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2014</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人：中山荣南机械工业有限公司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法定代表人：朱哲彦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所：广东省中山市南头镇升辉南路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统一社会信用代码：914420007224776528</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中山荣南机械工业有限公司（以下简称为“你公司”）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2022年1月17日，执法人员对你公司进行现场检查发现，你公司十四车间废水收集池中设置一条旁通管道，连接至污水处理池旁下水道，你公</w:t>
      </w:r>
      <w:bookmarkStart w:id="0" w:name="_GoBack"/>
      <w:bookmarkEnd w:id="0"/>
      <w:r>
        <w:rPr>
          <w:rFonts w:hint="eastAsia" w:ascii="仿宋_GB2312" w:hAnsi="仿宋_GB2312" w:eastAsia="仿宋_GB2312" w:cs="仿宋_GB2312"/>
          <w:color w:val="000000"/>
          <w:kern w:val="2"/>
          <w:sz w:val="32"/>
          <w:szCs w:val="32"/>
          <w:lang w:val="en-US" w:eastAsia="zh-CN" w:bidi="ar-SA"/>
        </w:rPr>
        <w:t>司打磨废水通过该管道排放至外环境。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《中华人民共和国水污染防治法》第三十九条关于“</w:t>
      </w:r>
      <w:r>
        <w:rPr>
          <w:rFonts w:hint="eastAsia" w:ascii="仿宋_GB2312" w:hAnsi="仿宋_GB2312" w:eastAsia="仿宋_GB2312" w:cs="仿宋_GB2312"/>
          <w:color w:val="000000"/>
          <w:sz w:val="32"/>
          <w:szCs w:val="32"/>
          <w:lang w:val="en-US" w:eastAsia="zh-CN"/>
        </w:rPr>
        <w:t>禁止利用渗井、渗坑、裂隙、溶洞，私设暗管，篡改、伪造监测数据，或者不正常运行水污染防治设施等逃避监管的方式排放水污染物。</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执法人员于2022年1月17日制作的《中山市南头镇人民政府现场检查笔录》及现场检查照片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执法人员于2022年1月28日对吴晏玮进行询问时制作的《中山市南头镇人民政府询问笔录》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执法人员于2022年2月18日对吴晏玮进行询问时制作的《中山市南头镇人民政府询问笔录》及现场检查照片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局已于2022年7月23日告知你公司违法事实、处罚依据和拟作出的处罚决定，并明确告知你公司有权提出陈述申辩或听证申请。你公司未向我局提出陈述申辩或听证申请。该事实有我局《中山市生态环境局行政处罚听证告知书》（中环罚告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2014号）等材料为证。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sz w:val="32"/>
          <w:szCs w:val="32"/>
        </w:rPr>
        <w:t>我局</w:t>
      </w: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kern w:val="2"/>
          <w:sz w:val="32"/>
          <w:szCs w:val="32"/>
          <w:lang w:val="en-US" w:eastAsia="zh-CN" w:bidi="ar-SA"/>
        </w:rPr>
        <w:t>《中华人民共和国水污染防治法</w:t>
      </w:r>
      <w:r>
        <w:rPr>
          <w:rFonts w:hint="eastAsia" w:ascii="仿宋_GB2312" w:hAnsi="仿宋_GB2312" w:eastAsia="仿宋_GB2312" w:cs="仿宋_GB2312"/>
          <w:color w:val="auto"/>
          <w:kern w:val="2"/>
          <w:sz w:val="32"/>
          <w:szCs w:val="32"/>
          <w:lang w:val="en-US" w:eastAsia="zh-CN" w:bidi="ar-SA"/>
        </w:rPr>
        <w:t>》第八十三条第（三）项</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，根据你公司违法行为的事实、性质、情节、社会危害程度和相关证据，</w:t>
      </w:r>
      <w:r>
        <w:rPr>
          <w:rFonts w:hint="eastAsia" w:ascii="仿宋_GB2312" w:hAnsi="仿宋_GB2312" w:eastAsia="仿宋_GB2312" w:cs="仿宋_GB2312"/>
          <w:color w:val="000000"/>
          <w:kern w:val="2"/>
          <w:sz w:val="32"/>
          <w:szCs w:val="32"/>
          <w:lang w:val="en-US" w:eastAsia="zh-CN" w:bidi="ar-SA"/>
        </w:rPr>
        <w:t>并对照</w:t>
      </w:r>
      <w:r>
        <w:rPr>
          <w:rFonts w:hint="eastAsia" w:ascii="仿宋_GB2312" w:hAnsi="仿宋_GB2312" w:eastAsia="仿宋_GB2312" w:cs="仿宋_GB2312"/>
          <w:color w:val="auto"/>
          <w:kern w:val="2"/>
          <w:sz w:val="32"/>
          <w:szCs w:val="32"/>
          <w:lang w:val="en-US" w:eastAsia="zh-CN" w:bidi="ar-SA"/>
        </w:rPr>
        <w:t>《广东省生态环境违法行为行政处罚罚款金额裁量表》第二章水污染防治类第八条裁量标准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四十五</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319624AE"/>
    <w:rsid w:val="32662CCF"/>
    <w:rsid w:val="54BC5FF6"/>
    <w:rsid w:val="59F04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2022-09-06T00:35:00Z</dcterms:created>
  <dc:creator>WPS_1561811017</dc:creator>
  <cp:lastModifiedBy>WPS_1561811017</cp:lastModifiedBy>
  <dcterms:modified xsi:type="dcterms:W3CDTF">2022-09-06T01:24:10Z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30EDF40C025040D786FAF92FE50AC4B2</vt:lpwstr>
  </property>
</Properties>
</file>