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80" w:firstLineChars="150"/>
        <w:jc w:val="right"/>
        <w:rPr>
          <w:rFonts w:eastAsia="仿宋_GB2312"/>
          <w:color w:val="000000"/>
          <w:sz w:val="32"/>
          <w:szCs w:val="32"/>
        </w:rPr>
      </w:pPr>
    </w:p>
    <w:p>
      <w:pPr>
        <w:pStyle w:val="2"/>
      </w:pPr>
    </w:p>
    <w:p>
      <w:pPr>
        <w:spacing w:line="600" w:lineRule="exact"/>
        <w:ind w:firstLine="480" w:firstLineChars="15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中环罚字〔</w:t>
      </w:r>
      <w:r>
        <w:rPr>
          <w:rFonts w:hint="eastAsia" w:ascii="仿宋_GB2312" w:hAnsi="仿宋_GB2312" w:eastAsia="仿宋_GB2312" w:cs="仿宋_GB2312"/>
          <w:color w:val="000000"/>
          <w:sz w:val="32"/>
          <w:szCs w:val="32"/>
          <w:lang w:val="en-US" w:eastAsia="zh-CN"/>
        </w:rPr>
        <w:t>2022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2014</w:t>
      </w:r>
      <w:r>
        <w:rPr>
          <w:rFonts w:hint="eastAsia" w:ascii="仿宋_GB2312" w:hAnsi="仿宋_GB2312" w:eastAsia="仿宋_GB2312" w:cs="仿宋_GB2312"/>
          <w:color w:val="000000"/>
          <w:sz w:val="32"/>
          <w:szCs w:val="32"/>
        </w:rPr>
        <w:t>号</w:t>
      </w:r>
    </w:p>
    <w:p>
      <w:pPr>
        <w:spacing w:line="600" w:lineRule="exact"/>
        <w:ind w:firstLine="420" w:firstLineChars="150"/>
        <w:jc w:val="right"/>
        <w:rPr>
          <w:rFonts w:ascii="宋体" w:hAnsi="宋体"/>
          <w:color w:val="000000"/>
          <w:sz w:val="28"/>
        </w:rPr>
      </w:pPr>
    </w:p>
    <w:p>
      <w:pPr>
        <w:spacing w:line="600" w:lineRule="exact"/>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val="0"/>
          <w:bCs/>
          <w:color w:val="000000"/>
          <w:sz w:val="44"/>
          <w:szCs w:val="44"/>
        </w:rPr>
        <w:t>中山市生态环境局行政处罚决定书</w:t>
      </w:r>
    </w:p>
    <w:p>
      <w:pPr>
        <w:pStyle w:val="3"/>
        <w:spacing w:line="600" w:lineRule="exact"/>
        <w:ind w:firstLine="568" w:firstLineChars="203"/>
        <w:rPr>
          <w:rFonts w:ascii="宋体" w:hAnsi="宋体"/>
          <w:color w:val="000000"/>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当 事 人：中山荣南机械工业有限公司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法定代表人：朱哲彦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住    所：广东省中山市南头镇升辉南路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统一社会信用代码：914420007224776528</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经我局调查核实，</w:t>
      </w:r>
      <w:r>
        <w:rPr>
          <w:rFonts w:hint="eastAsia" w:ascii="仿宋_GB2312" w:hAnsi="仿宋_GB2312" w:eastAsia="仿宋_GB2312" w:cs="仿宋_GB2312"/>
          <w:color w:val="000000"/>
          <w:kern w:val="2"/>
          <w:sz w:val="32"/>
          <w:szCs w:val="32"/>
          <w:lang w:val="en-US" w:eastAsia="zh-CN" w:bidi="ar-SA"/>
        </w:rPr>
        <w:t>中山荣南机械工业有限公司（以下简称为“你公司”）</w:t>
      </w:r>
      <w:r>
        <w:rPr>
          <w:rFonts w:hint="eastAsia" w:ascii="仿宋_GB2312" w:hAnsi="仿宋_GB2312" w:eastAsia="仿宋_GB2312" w:cs="仿宋_GB2312"/>
          <w:color w:val="000000"/>
          <w:sz w:val="32"/>
          <w:szCs w:val="32"/>
        </w:rPr>
        <w:t>实施了以下环境违法行为：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2022年1月17日，执法人员对你公司进行现场检查发现，你公司十四车间废水收集池中设置一条旁通管道，连接至污水处理池旁下水道，你公</w:t>
      </w:r>
      <w:bookmarkStart w:id="0" w:name="_GoBack"/>
      <w:bookmarkEnd w:id="0"/>
      <w:r>
        <w:rPr>
          <w:rFonts w:hint="eastAsia" w:ascii="仿宋_GB2312" w:hAnsi="仿宋_GB2312" w:eastAsia="仿宋_GB2312" w:cs="仿宋_GB2312"/>
          <w:color w:val="000000"/>
          <w:kern w:val="2"/>
          <w:sz w:val="32"/>
          <w:szCs w:val="32"/>
          <w:lang w:val="en-US" w:eastAsia="zh-CN" w:bidi="ar-SA"/>
        </w:rPr>
        <w:t>司打磨废水通过该管道排放至外环境。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val="en-US" w:eastAsia="zh-CN"/>
        </w:rPr>
        <w:t>你公司以上行为违反</w:t>
      </w:r>
      <w:r>
        <w:rPr>
          <w:rFonts w:hint="eastAsia" w:ascii="仿宋_GB2312" w:hAnsi="仿宋_GB2312" w:eastAsia="仿宋_GB2312" w:cs="仿宋_GB2312"/>
          <w:color w:val="000000"/>
          <w:kern w:val="2"/>
          <w:sz w:val="32"/>
          <w:szCs w:val="32"/>
          <w:lang w:val="en-US" w:eastAsia="zh-CN" w:bidi="ar-SA"/>
        </w:rPr>
        <w:t>《中华人民共和国水污染防治法》第三十九条关于“</w:t>
      </w:r>
      <w:r>
        <w:rPr>
          <w:rFonts w:hint="eastAsia" w:ascii="仿宋_GB2312" w:hAnsi="仿宋_GB2312" w:eastAsia="仿宋_GB2312" w:cs="仿宋_GB2312"/>
          <w:color w:val="000000"/>
          <w:sz w:val="32"/>
          <w:szCs w:val="32"/>
          <w:lang w:val="en-US" w:eastAsia="zh-CN"/>
        </w:rPr>
        <w:t>禁止利用渗井、渗坑、裂隙、溶洞，私设暗管，篡改、伪造监测数据，或者不正常运行水污染防治设施等逃避监管的方式排放水污染物。</w:t>
      </w:r>
      <w:r>
        <w:rPr>
          <w:rFonts w:hint="eastAsia" w:ascii="仿宋_GB2312" w:hAnsi="仿宋_GB2312" w:eastAsia="仿宋_GB2312" w:cs="仿宋_GB2312"/>
          <w:color w:val="000000"/>
          <w:kern w:val="2"/>
          <w:sz w:val="32"/>
          <w:szCs w:val="32"/>
          <w:lang w:val="en-US" w:eastAsia="zh-CN" w:bidi="ar-SA"/>
        </w:rPr>
        <w:t>”的规定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以上行为有下列</w:t>
      </w:r>
      <w:r>
        <w:rPr>
          <w:rFonts w:hint="eastAsia" w:ascii="仿宋_GB2312" w:hAnsi="仿宋_GB2312" w:eastAsia="仿宋_GB2312" w:cs="仿宋_GB2312"/>
          <w:color w:val="auto"/>
          <w:sz w:val="32"/>
          <w:szCs w:val="32"/>
        </w:rPr>
        <w:t>证据</w:t>
      </w:r>
      <w:r>
        <w:rPr>
          <w:rFonts w:hint="eastAsia" w:ascii="仿宋_GB2312" w:hAnsi="仿宋_GB2312" w:eastAsia="仿宋_GB2312" w:cs="仿宋_GB2312"/>
          <w:color w:val="000000"/>
          <w:sz w:val="32"/>
          <w:szCs w:val="32"/>
        </w:rPr>
        <w:t>可以认定：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执法人员于2022年1月17日制作的《中山市南头镇人民政府现场检查笔录》及现场检查照片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执法人员于2022年1月28日对吴晏玮进行询问时制作的《中山市南头镇人民政府询问笔录》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2"/>
          <w:sz w:val="32"/>
          <w:szCs w:val="32"/>
          <w:lang w:val="en-US" w:eastAsia="zh-CN" w:bidi="ar-SA"/>
        </w:rPr>
        <w:t>执法人员于2022年2月18日对吴晏玮进行询问时制作的《中山市南头镇人民政府询问笔录》及现场检查照片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我局已于2022年7月23日告知你公司违法事实、处罚依据和拟作出的处罚决定，并明确告知你公司有权提出陈述申辩或听证申请。你公司未向我局提出陈述申辩或听证申请。该事实有我局《中山市生态环境局行政处罚听证告知书》（中环罚告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sz w:val="32"/>
          <w:szCs w:val="32"/>
          <w:lang w:val="en-US" w:eastAsia="zh-CN"/>
        </w:rPr>
        <w:t>2014号）等材料为证。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经审查，</w:t>
      </w:r>
      <w:r>
        <w:rPr>
          <w:rFonts w:hint="eastAsia" w:ascii="仿宋_GB2312" w:hAnsi="仿宋_GB2312" w:eastAsia="仿宋_GB2312" w:cs="仿宋_GB2312"/>
          <w:color w:val="auto"/>
          <w:sz w:val="32"/>
          <w:szCs w:val="32"/>
          <w:lang w:eastAsia="zh-CN"/>
        </w:rPr>
        <w:t>你公司</w:t>
      </w:r>
      <w:r>
        <w:rPr>
          <w:rFonts w:hint="eastAsia" w:ascii="仿宋_GB2312" w:hAnsi="仿宋_GB2312" w:eastAsia="仿宋_GB2312" w:cs="仿宋_GB2312"/>
          <w:color w:val="auto"/>
          <w:sz w:val="32"/>
          <w:szCs w:val="32"/>
        </w:rPr>
        <w:t>以上行为是应受行政处罚的违法行为，</w:t>
      </w:r>
      <w:r>
        <w:rPr>
          <w:rFonts w:hint="eastAsia" w:ascii="仿宋_GB2312" w:hAnsi="仿宋_GB2312" w:eastAsia="仿宋_GB2312" w:cs="仿宋_GB2312"/>
          <w:color w:val="000000"/>
          <w:sz w:val="32"/>
          <w:szCs w:val="32"/>
        </w:rPr>
        <w:t>我局</w:t>
      </w:r>
      <w:r>
        <w:rPr>
          <w:rFonts w:hint="eastAsia" w:ascii="仿宋_GB2312" w:hAnsi="仿宋_GB2312" w:eastAsia="仿宋_GB2312" w:cs="仿宋_GB2312"/>
          <w:color w:val="000000"/>
          <w:sz w:val="32"/>
          <w:szCs w:val="32"/>
          <w:lang w:eastAsia="zh-CN"/>
        </w:rPr>
        <w:t>依据</w:t>
      </w:r>
      <w:r>
        <w:rPr>
          <w:rFonts w:hint="eastAsia" w:ascii="仿宋_GB2312" w:hAnsi="仿宋_GB2312" w:eastAsia="仿宋_GB2312" w:cs="仿宋_GB2312"/>
          <w:color w:val="000000"/>
          <w:kern w:val="2"/>
          <w:sz w:val="32"/>
          <w:szCs w:val="32"/>
          <w:lang w:val="en-US" w:eastAsia="zh-CN" w:bidi="ar-SA"/>
        </w:rPr>
        <w:t>《中华人民共和国水污染防治法</w:t>
      </w:r>
      <w:r>
        <w:rPr>
          <w:rFonts w:hint="eastAsia" w:ascii="仿宋_GB2312" w:hAnsi="仿宋_GB2312" w:eastAsia="仿宋_GB2312" w:cs="仿宋_GB2312"/>
          <w:color w:val="auto"/>
          <w:kern w:val="2"/>
          <w:sz w:val="32"/>
          <w:szCs w:val="32"/>
          <w:lang w:val="en-US" w:eastAsia="zh-CN" w:bidi="ar-SA"/>
        </w:rPr>
        <w:t>》第八十三条第（三）项</w:t>
      </w:r>
      <w:r>
        <w:rPr>
          <w:rFonts w:hint="eastAsia" w:ascii="仿宋_GB2312" w:hAnsi="仿宋_GB2312" w:eastAsia="仿宋_GB2312" w:cs="仿宋_GB2312"/>
          <w:sz w:val="32"/>
          <w:szCs w:val="32"/>
          <w:lang w:eastAsia="zh-CN"/>
        </w:rPr>
        <w:t>的规定</w:t>
      </w:r>
      <w:r>
        <w:rPr>
          <w:rFonts w:hint="eastAsia" w:ascii="仿宋_GB2312" w:hAnsi="仿宋_GB2312" w:eastAsia="仿宋_GB2312" w:cs="仿宋_GB2312"/>
          <w:sz w:val="32"/>
          <w:szCs w:val="32"/>
          <w:lang w:val="en-US" w:eastAsia="zh-CN"/>
        </w:rPr>
        <w:t>，根据你公司违法行为的事实、性质、情节、社会危害程度和相关证据，</w:t>
      </w:r>
      <w:r>
        <w:rPr>
          <w:rFonts w:hint="eastAsia" w:ascii="仿宋_GB2312" w:hAnsi="仿宋_GB2312" w:eastAsia="仿宋_GB2312" w:cs="仿宋_GB2312"/>
          <w:color w:val="000000"/>
          <w:kern w:val="2"/>
          <w:sz w:val="32"/>
          <w:szCs w:val="32"/>
          <w:lang w:val="en-US" w:eastAsia="zh-CN" w:bidi="ar-SA"/>
        </w:rPr>
        <w:t>并对照</w:t>
      </w:r>
      <w:r>
        <w:rPr>
          <w:rFonts w:hint="eastAsia" w:ascii="仿宋_GB2312" w:hAnsi="仿宋_GB2312" w:eastAsia="仿宋_GB2312" w:cs="仿宋_GB2312"/>
          <w:color w:val="auto"/>
          <w:kern w:val="2"/>
          <w:sz w:val="32"/>
          <w:szCs w:val="32"/>
          <w:lang w:val="en-US" w:eastAsia="zh-CN" w:bidi="ar-SA"/>
        </w:rPr>
        <w:t>《广东省生态环境违法行为行政处罚罚款金额裁量表》第二章水污染防治类第八条裁量标准</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lang w:eastAsia="zh-CN"/>
        </w:rPr>
        <w:t>你公司</w:t>
      </w:r>
      <w:r>
        <w:rPr>
          <w:rFonts w:hint="eastAsia" w:ascii="仿宋_GB2312" w:hAnsi="仿宋_GB2312" w:eastAsia="仿宋_GB2312" w:cs="仿宋_GB2312"/>
          <w:color w:val="auto"/>
          <w:sz w:val="32"/>
          <w:szCs w:val="32"/>
        </w:rPr>
        <w:t>处罚款人民币</w:t>
      </w:r>
      <w:r>
        <w:rPr>
          <w:rFonts w:hint="eastAsia" w:ascii="仿宋_GB2312" w:hAnsi="仿宋_GB2312" w:eastAsia="仿宋_GB2312" w:cs="仿宋_GB2312"/>
          <w:color w:val="000000"/>
          <w:kern w:val="2"/>
          <w:sz w:val="32"/>
          <w:szCs w:val="32"/>
          <w:lang w:val="en-US" w:eastAsia="zh-CN" w:bidi="ar-SA"/>
        </w:rPr>
        <w:t>四十五</w:t>
      </w:r>
      <w:r>
        <w:rPr>
          <w:rFonts w:hint="eastAsia" w:ascii="仿宋_GB2312" w:hAnsi="仿宋_GB2312" w:eastAsia="仿宋_GB2312" w:cs="仿宋_GB2312"/>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
          <w:sz w:val="32"/>
          <w:szCs w:val="32"/>
        </w:rPr>
        <w:t>限于收到处罚决定书之日起十五日内交</w:t>
      </w:r>
      <w:r>
        <w:rPr>
          <w:rFonts w:hint="eastAsia" w:ascii="仿宋_GB2312" w:hAnsi="仿宋_GB2312" w:eastAsia="仿宋_GB2312" w:cs="仿宋_GB2312"/>
          <w:b/>
          <w:color w:val="000000"/>
          <w:sz w:val="32"/>
          <w:szCs w:val="32"/>
        </w:rPr>
        <w:t>纳罚款，现金或刷卡交纳罚款的，持《中山市非税收入罚款通知书》到工、农、建三家银行中山市范围内任何一个网点交纳罚款并从银行领取《广东省非税收入（电子）票据》；转账交纳罚款的，按照《转账须知》中的转账流程办理；</w:t>
      </w:r>
      <w:r>
        <w:rPr>
          <w:rFonts w:hint="eastAsia" w:ascii="仿宋_GB2312" w:hAnsi="仿宋_GB2312" w:eastAsia="仿宋_GB2312" w:cs="仿宋_GB2312"/>
          <w:b/>
          <w:color w:val="000000"/>
          <w:sz w:val="32"/>
          <w:szCs w:val="32"/>
          <w:lang w:eastAsia="zh-CN"/>
        </w:rPr>
        <w:t>你公司</w:t>
      </w:r>
      <w:r>
        <w:rPr>
          <w:rFonts w:hint="eastAsia" w:ascii="仿宋_GB2312" w:hAnsi="仿宋_GB2312" w:eastAsia="仿宋_GB2312" w:cs="仿宋_GB2312"/>
          <w:b/>
          <w:color w:val="000000"/>
          <w:sz w:val="32"/>
          <w:szCs w:val="32"/>
        </w:rPr>
        <w:t>是否已经交纳罚款以《广东省非税收入（电子）票据》为准。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逾期不缴纳罚款的，依据《中华人民共和国行政处罚法》第</w:t>
      </w:r>
      <w:r>
        <w:rPr>
          <w:rFonts w:hint="eastAsia" w:ascii="仿宋_GB2312" w:hAnsi="仿宋_GB2312" w:eastAsia="仿宋_GB2312" w:cs="仿宋_GB2312"/>
          <w:b/>
          <w:color w:val="000000"/>
          <w:sz w:val="32"/>
          <w:szCs w:val="32"/>
          <w:lang w:eastAsia="zh-CN"/>
        </w:rPr>
        <w:t>七十二</w:t>
      </w:r>
      <w:r>
        <w:rPr>
          <w:rFonts w:hint="eastAsia" w:ascii="仿宋_GB2312" w:hAnsi="仿宋_GB2312" w:eastAsia="仿宋_GB2312" w:cs="仿宋_GB2312"/>
          <w:b/>
          <w:color w:val="000000"/>
          <w:sz w:val="32"/>
          <w:szCs w:val="32"/>
        </w:rPr>
        <w:t>条第一项的规定，每天按罚款数额的百分之三加处罚款。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如对上述决定不服，可在收到本处罚决定书之日起六十日内向中山市</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行政复议</w:t>
      </w:r>
      <w:r>
        <w:rPr>
          <w:rFonts w:hint="eastAsia" w:ascii="仿宋_GB2312" w:hAnsi="仿宋_GB2312" w:eastAsia="仿宋_GB2312" w:cs="仿宋_GB2312"/>
          <w:color w:val="000000"/>
          <w:sz w:val="32"/>
          <w:szCs w:val="32"/>
          <w:lang w:eastAsia="zh-CN"/>
        </w:rPr>
        <w:t>办公室（中山市司法局）</w:t>
      </w:r>
      <w:r>
        <w:rPr>
          <w:rFonts w:hint="eastAsia" w:ascii="仿宋_GB2312" w:hAnsi="仿宋_GB2312" w:eastAsia="仿宋_GB2312" w:cs="仿宋_GB2312"/>
          <w:color w:val="000000"/>
          <w:sz w:val="32"/>
          <w:szCs w:val="32"/>
        </w:rPr>
        <w:t>申请行政复议，也可在收到本处罚决定书之日起六个月内依法向中山市第一人民法院提起行政诉讼。逾期不申请行政复议，也不提起行政诉讼，又不履行本处罚决定的，本单位将依法申请中山市第一人民法院强制执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附：《中山市非税收入罚款通知书》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w:t>
      </w:r>
      <w:r>
        <w:rPr>
          <w:rFonts w:hint="eastAsia" w:ascii="仿宋_GB2312" w:hAnsi="宋体" w:eastAsia="仿宋_GB2312"/>
          <w:sz w:val="32"/>
          <w:szCs w:val="32"/>
          <w:lang w:val="en-US" w:eastAsia="zh-CN"/>
        </w:rPr>
        <w:t>9</w:t>
      </w:r>
      <w:r>
        <w:rPr>
          <w:rFonts w:hint="eastAsia" w:ascii="仿宋_GB2312" w:hAnsi="宋体" w:eastAsia="仿宋_GB2312"/>
          <w:sz w:val="32"/>
          <w:szCs w:val="32"/>
        </w:rPr>
        <w:t>月</w:t>
      </w:r>
      <w:r>
        <w:rPr>
          <w:rFonts w:hint="eastAsia" w:ascii="仿宋_GB2312" w:hAnsi="宋体" w:eastAsia="仿宋_GB2312"/>
          <w:sz w:val="32"/>
          <w:szCs w:val="32"/>
          <w:lang w:val="en-US" w:eastAsia="zh-CN"/>
        </w:rPr>
        <w:t>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043DA"/>
    <w:rsid w:val="319624AE"/>
    <w:rsid w:val="32662CCF"/>
    <w:rsid w:val="54BC5FF6"/>
    <w:rsid w:val="59F043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Indent"/>
    <w:basedOn w:val="1"/>
    <w:qFormat/>
    <w:uiPriority w:val="0"/>
    <w:pPr>
      <w:ind w:firstLine="570"/>
    </w:pPr>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2022-09-06T00:35:00Z</dcterms:created>
  <dc:creator>WPS_1561811017</dc:creator>
  <cp:lastModifiedBy>WPS_1561811017</cp:lastModifiedBy>
  <dcterms:modified xsi:type="dcterms:W3CDTF">2022-09-06T01:24:10Z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30EDF40C025040D786FAF92FE50AC4B2</vt:lpwstr>
  </property>
</Properties>
</file>