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2015</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人：中山市腾跃金属表面处理有限公司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法定代表人：苏桂根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所：中山市小榄镇永胜工业区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统一社会信用代码：91442000722462231G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中山市腾跃金属表面处理有限公司（以下简称为“你公司”）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2021年12月9日，广东省中山生态环境监测站对你公司进行污染源采样监测，监测结果显示，你公司规范化排放口（WS-01194）外排废水中总铜、总铝、总镍超过了《电镀水污染物排放标准》（DB 44/1597-2015）规定的标准限值。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2022年3月1日，执法人员委托第三方检测机构对你公司进行复查发现，你公司外排废水中总铝浓度超过了《电镀水污染物排放标准》（DB 44/1597-2015）规定的标准限值。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《中华人民共和国水污染防治法》第十条关于“ 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执法人员于2022年1月19日对苏志文进行询问时制作的《中山市生态环境局询问笔录》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执法人员于2022年3月1日对你公司进行现场检查时制作的《中山市生态环境局现场检查（勘查）笔录》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执法人员于2022年3月28日对苏志文进行询问时制作的《中山市生态环境局询问笔录》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广东省中山生态环境监测站监测报告（（中山）环境监测（水）字（2021）第0425号）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—环境检测报告（报告编号：</w:t>
      </w:r>
      <w:r>
        <w:rPr>
          <w:rFonts w:hint="eastAsia" w:ascii="仿宋_GB2312" w:hAnsi="仿宋_GB2312" w:eastAsia="仿宋_GB2312" w:cs="仿宋_GB2312"/>
          <w:color w:val="000000"/>
          <w:sz w:val="32"/>
          <w:szCs w:val="32"/>
          <w:lang w:val="en-US" w:eastAsia="zh-CN"/>
        </w:rPr>
        <w:t>HJ220310-05</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—污染源废水采样原始记录表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—水样采样原始记录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—排污许可证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我局已于2022年7月5日告知你公司违法事实、处罚依据和拟作出的处罚决定，并明确告知你公司有权提出陈述申辩或听证申请。</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、你公司致我局的《环保听证申请书》及《</w:t>
      </w:r>
      <w:r>
        <w:rPr>
          <w:rFonts w:hint="eastAsia" w:ascii="仿宋_GB2312" w:hAnsi="仿宋_GB2312" w:eastAsia="仿宋_GB2312" w:cs="仿宋_GB2312"/>
          <w:color w:val="000000"/>
          <w:kern w:val="2"/>
          <w:sz w:val="32"/>
          <w:szCs w:val="32"/>
          <w:lang w:val="en-US" w:eastAsia="zh-CN" w:bidi="ar-SA"/>
        </w:rPr>
        <w:t>中山市腾跃金属表面处理有限公司</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sz w:val="32"/>
          <w:szCs w:val="32"/>
        </w:rPr>
        <w:t>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《中华人民共和国水污染防治法</w:t>
      </w:r>
      <w:r>
        <w:rPr>
          <w:rFonts w:hint="eastAsia" w:ascii="仿宋_GB2312" w:hAnsi="仿宋_GB2312" w:eastAsia="仿宋_GB2312" w:cs="仿宋_GB2312"/>
          <w:color w:val="auto"/>
          <w:kern w:val="2"/>
          <w:sz w:val="32"/>
          <w:szCs w:val="32"/>
          <w:lang w:val="en-US" w:eastAsia="zh-CN" w:bidi="ar-SA"/>
        </w:rPr>
        <w:t>》第八十三条第（二）项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lang w:val="en-US" w:eastAsia="zh-CN"/>
        </w:rPr>
        <w:t>，根据你公司违法行为的事实、性质、情节、社会危害程度和相关证据，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w:t>
      </w:r>
      <w:r>
        <w:rPr>
          <w:rFonts w:hint="eastAsia" w:ascii="仿宋_GB2312" w:hAnsi="仿宋_GB2312" w:eastAsia="仿宋_GB2312" w:cs="仿宋_GB2312"/>
          <w:color w:val="auto"/>
          <w:kern w:val="2"/>
          <w:sz w:val="32"/>
          <w:szCs w:val="32"/>
          <w:lang w:val="en-US" w:eastAsia="zh-CN" w:bidi="ar-SA"/>
        </w:rPr>
        <w:t>《中山市生态环境局行政处罚自由裁量量化标准（2019年修订版）》裁量标准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四十三</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16</w:t>
      </w:r>
      <w:bookmarkStart w:id="0" w:name="_GoBack"/>
      <w:bookmarkEnd w:id="0"/>
      <w:r>
        <w:rPr>
          <w:rFonts w:hint="eastAsia" w:ascii="仿宋_GB2312" w:hAnsi="宋体" w:eastAsia="仿宋_GB231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319624AE"/>
    <w:rsid w:val="32662CCF"/>
    <w:rsid w:val="4C24147D"/>
    <w:rsid w:val="54BC5FF6"/>
    <w:rsid w:val="59F043DA"/>
    <w:rsid w:val="61B54FC3"/>
    <w:rsid w:val="6F1434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2022-09-06T00:35:00Z</dcterms:created>
  <dc:creator>WPS_1561811017</dc:creator>
  <cp:lastModifiedBy>jay玲</cp:lastModifiedBy>
  <dcterms:modified xsi:type="dcterms:W3CDTF">2022-09-16T09:42:41Z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3C904599B751493EB424BF6DCFD438E5</vt:lpwstr>
  </property>
</Properties>
</file>