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人：中山百灵生物技术股份有限公司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法定代表人：张和平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所：中山市火炬开发区九洲大道28号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统一社会信用代码：91442000760610151Q</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中山百灵生物技术股份有限公司（以下简称为“你公司”）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3月11日，环境执法人员委托第三方检测机构对你公司外排废水进行采样监测，监测结果显示，你公司废水排放口（WS-02745）外排废水中化学需氧量、五日生化需氧量、总磷浓度均超过了《提取类制药工业水污染物排放标准》（GB21905-2008）规定的标准限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你公司以上行为违反</w:t>
      </w:r>
      <w:r>
        <w:rPr>
          <w:rFonts w:hint="eastAsia" w:ascii="仿宋_GB2312" w:hAnsi="仿宋_GB2312" w:eastAsia="仿宋_GB2312" w:cs="仿宋_GB2312"/>
          <w:color w:val="000000"/>
          <w:kern w:val="2"/>
          <w:sz w:val="32"/>
          <w:szCs w:val="32"/>
          <w:lang w:val="en-US" w:eastAsia="zh-CN" w:bidi="ar-SA"/>
        </w:rPr>
        <w:t>《中华人民共和国水污染防治法》第十条关于“ 排放水污染物，不得超过国家或者地方规定的水污染物排放标准和重点水污染物排放总量控制指标”的规定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kern w:val="2"/>
          <w:sz w:val="32"/>
          <w:szCs w:val="32"/>
          <w:lang w:val="en-US" w:eastAsia="zh-CN" w:bidi="ar-SA"/>
        </w:rPr>
        <w:t>执法人员于2022年3月11日对你公司进行现场检查时制作的《中山市生态环境局现场检查（勘察）笔录》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kern w:val="2"/>
          <w:sz w:val="32"/>
          <w:szCs w:val="32"/>
          <w:lang w:val="en-US" w:eastAsia="zh-CN" w:bidi="ar-SA"/>
        </w:rPr>
        <w:t>执法人员于2022年3月31日对你公司环保部部长赵承德进行询问时制作的《中山市生态环境局调查询问笔录》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检测报告（（中山）中能检测（监）字（2022）第0257号）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污染源废水采样原始记录表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排污许可证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我局已于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日告知</w:t>
      </w:r>
      <w:r>
        <w:rPr>
          <w:rFonts w:hint="eastAsia" w:ascii="仿宋_GB2312" w:hAnsi="仿宋_GB2312" w:eastAsia="仿宋_GB2312" w:cs="仿宋_GB2312"/>
          <w:color w:val="auto"/>
          <w:sz w:val="32"/>
          <w:szCs w:val="32"/>
          <w:lang w:val="en-US" w:eastAsia="zh-CN"/>
        </w:rPr>
        <w:t>你公司</w:t>
      </w:r>
      <w:r>
        <w:rPr>
          <w:rFonts w:hint="eastAsia" w:ascii="仿宋_GB2312" w:hAnsi="仿宋_GB2312" w:eastAsia="仿宋_GB2312" w:cs="仿宋_GB2312"/>
          <w:color w:val="auto"/>
          <w:sz w:val="32"/>
          <w:szCs w:val="32"/>
        </w:rPr>
        <w:t>违法事实、处罚依据和拟作出的处罚决定，并明确告知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有权提出陈述申辩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、你公司致我局的《陈述申辩书》</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auto"/>
          <w:kern w:val="2"/>
          <w:sz w:val="32"/>
          <w:szCs w:val="32"/>
          <w:lang w:val="en-US" w:eastAsia="zh-CN" w:bidi="ar"/>
        </w:rPr>
        <w:t>经复核，我局不采</w:t>
      </w:r>
      <w:r>
        <w:rPr>
          <w:rFonts w:hint="eastAsia" w:ascii="仿宋_GB2312" w:hAnsi="仿宋_GB2312" w:eastAsia="仿宋_GB2312" w:cs="仿宋_GB2312"/>
          <w:color w:val="auto"/>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以上行为是应受行政处罚的违法行为，我局</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000000"/>
          <w:kern w:val="2"/>
          <w:sz w:val="32"/>
          <w:szCs w:val="32"/>
          <w:lang w:val="en-US" w:eastAsia="zh-CN" w:bidi="ar-SA"/>
        </w:rPr>
        <w:t>《中华人民共和国水污染防治法》第八十三条第（二）项的规定，根据你司违法行为的事实、性质、情节、社会危害程度和相关证据，并</w:t>
      </w:r>
      <w:bookmarkStart w:id="0" w:name="_GoBack"/>
      <w:bookmarkEnd w:id="0"/>
      <w:r>
        <w:rPr>
          <w:rFonts w:hint="eastAsia" w:ascii="仿宋_GB2312" w:hAnsi="仿宋_GB2312" w:eastAsia="仿宋_GB2312" w:cs="仿宋_GB2312"/>
          <w:color w:val="000000"/>
          <w:kern w:val="2"/>
          <w:sz w:val="32"/>
          <w:szCs w:val="32"/>
          <w:lang w:val="en-US" w:eastAsia="zh-CN" w:bidi="ar-SA"/>
        </w:rPr>
        <w:t>对照《广东省生态环境违法行为行政处罚罚款金额裁量表》（粤环发〔2021〕7号）第二章水污染防治类第七条裁量标准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三十三</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14日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65B80"/>
    <w:rsid w:val="21465B80"/>
    <w:rsid w:val="26816B64"/>
    <w:rsid w:val="38B74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2022-09-14T06:45:00Z</dcterms:created>
  <dc:creator>WPS_1561811017</dc:creator>
  <cp:lastModifiedBy>jay玲</cp:lastModifiedBy>
  <dcterms:modified xsi:type="dcterms:W3CDTF">2022-09-14T09:38:24Z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10F48D13D2DC4BADACBD290622502060</vt:lpwstr>
  </property>
</Properties>
</file>