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600" w:lineRule="exact"/>
        <w:ind w:firstLine="480" w:firstLineChars="15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中环罚字〔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1001</w:t>
      </w:r>
      <w:r>
        <w:rPr>
          <w:rFonts w:hint="eastAsia" w:ascii="仿宋_GB2312" w:hAnsi="仿宋_GB2312" w:eastAsia="仿宋_GB2312" w:cs="仿宋_GB2312"/>
          <w:color w:val="000000" w:themeColor="text1"/>
          <w:sz w:val="32"/>
          <w:szCs w:val="32"/>
          <w14:textFill>
            <w14:solidFill>
              <w14:schemeClr w14:val="tx1"/>
            </w14:solidFill>
          </w14:textFill>
        </w:rPr>
        <w:t>号</w:t>
      </w:r>
    </w:p>
    <w:p>
      <w:pPr>
        <w:rPr>
          <w:color w:val="000000" w:themeColor="text1"/>
          <w14:textFill>
            <w14:solidFill>
              <w14:schemeClr w14:val="tx1"/>
            </w14:solidFill>
          </w14:textFill>
        </w:rPr>
      </w:pPr>
    </w:p>
    <w:p>
      <w:pPr>
        <w:spacing w:line="60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中山市生态环境局行政处罚决定书</w:t>
      </w:r>
    </w:p>
    <w:p>
      <w:pPr>
        <w:pStyle w:val="4"/>
        <w:spacing w:line="600" w:lineRule="exact"/>
        <w:ind w:firstLine="568" w:firstLineChars="203"/>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当 事 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中山市成功五金制品有限公司</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w:t>
      </w:r>
      <w:r>
        <w:rPr>
          <w:rFonts w:hint="eastAsia" w:ascii="仿宋_GB2312" w:hAnsi="仿宋_GB2312" w:eastAsia="仿宋_GB2312" w:cs="仿宋_GB2312"/>
          <w:color w:val="000000" w:themeColor="text1"/>
          <w:sz w:val="32"/>
          <w:szCs w:val="32"/>
          <w14:textFill>
            <w14:solidFill>
              <w14:schemeClr w14:val="tx1"/>
            </w14:solidFill>
          </w14:textFill>
        </w:rPr>
        <w:t>张雪梅</w:t>
      </w:r>
    </w:p>
    <w:p>
      <w:pPr>
        <w:keepNext w:val="0"/>
        <w:keepLines w:val="0"/>
        <w:pageBreakBefore w:val="0"/>
        <w:widowControl w:val="0"/>
        <w:kinsoku/>
        <w:wordWrap/>
        <w:overflowPunct/>
        <w:topLinePunct w:val="0"/>
        <w:autoSpaceDE/>
        <w:autoSpaceDN/>
        <w:bidi w:val="0"/>
        <w:adjustRightInd/>
        <w:snapToGrid/>
        <w:spacing w:beforeLines="0" w:afterLines="0" w:line="574" w:lineRule="atLeas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住    所：</w:t>
      </w:r>
      <w:r>
        <w:rPr>
          <w:rFonts w:hint="eastAsia" w:ascii="仿宋_GB2312" w:hAnsi="仿宋_GB2312" w:eastAsia="仿宋_GB2312" w:cs="仿宋_GB2312"/>
          <w:color w:val="000000" w:themeColor="text1"/>
          <w:sz w:val="32"/>
          <w:szCs w:val="32"/>
          <w14:textFill>
            <w14:solidFill>
              <w14:schemeClr w14:val="tx1"/>
            </w14:solidFill>
          </w14:textFill>
        </w:rPr>
        <w:t>中山市坦洲镇第三工业区火炬路51 号 F栋（住所申报）</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统一社会信用代码：</w:t>
      </w:r>
      <w:r>
        <w:rPr>
          <w:rFonts w:hint="eastAsia" w:ascii="仿宋_GB2312" w:hAnsi="仿宋_GB2312" w:eastAsia="仿宋_GB2312" w:cs="仿宋_GB2312"/>
          <w:color w:val="000000" w:themeColor="text1"/>
          <w:sz w:val="32"/>
          <w:szCs w:val="32"/>
          <w14:textFill>
            <w14:solidFill>
              <w14:schemeClr w14:val="tx1"/>
            </w14:solidFill>
          </w14:textFill>
        </w:rPr>
        <w:t>91442000MA556P2F7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U</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经我局调查核实，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中山市成功五金制品有限公司</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）实施了以下环境违法行为：</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从事</w:t>
      </w:r>
      <w:r>
        <w:rPr>
          <w:rFonts w:hint="eastAsia" w:ascii="仿宋_GB2312" w:hAnsi="仿宋_GB2312" w:eastAsia="仿宋_GB2312" w:cs="仿宋_GB2312"/>
          <w:color w:val="000000" w:themeColor="text1"/>
          <w:sz w:val="32"/>
          <w:szCs w:val="32"/>
          <w:lang w:eastAsia="zh-CN"/>
          <w14:textFill>
            <w14:solidFill>
              <w14:schemeClr w14:val="tx1"/>
            </w14:solidFill>
          </w14:textFill>
        </w:rPr>
        <w:t>金属表面处理项目</w:t>
      </w:r>
      <w:r>
        <w:rPr>
          <w:rFonts w:hint="eastAsia" w:ascii="仿宋_GB2312" w:hAnsi="仿宋_GB2312" w:eastAsia="仿宋_GB2312" w:cs="仿宋_GB2312"/>
          <w:color w:val="000000" w:themeColor="text1"/>
          <w:sz w:val="32"/>
          <w:szCs w:val="32"/>
          <w14:textFill>
            <w14:solidFill>
              <w14:schemeClr w14:val="tx1"/>
            </w14:solidFill>
          </w14:textFill>
        </w:rPr>
        <w:t>，生产过程中产生</w:t>
      </w:r>
      <w:r>
        <w:rPr>
          <w:rFonts w:hint="eastAsia" w:ascii="仿宋_GB2312" w:hAnsi="仿宋_GB2312" w:eastAsia="仿宋_GB2312" w:cs="仿宋_GB2312"/>
          <w:color w:val="000000" w:themeColor="text1"/>
          <w:sz w:val="32"/>
          <w:szCs w:val="32"/>
          <w:lang w:eastAsia="zh-CN"/>
          <w14:textFill>
            <w14:solidFill>
              <w14:schemeClr w14:val="tx1"/>
            </w14:solidFill>
          </w14:textFill>
        </w:rPr>
        <w:t>废气，</w:t>
      </w:r>
      <w:r>
        <w:rPr>
          <w:rFonts w:hint="eastAsia" w:ascii="仿宋_GB2312" w:hAnsi="仿宋_GB2312" w:eastAsia="仿宋_GB2312" w:cs="仿宋_GB2312"/>
          <w:color w:val="000000" w:themeColor="text1"/>
          <w:sz w:val="32"/>
          <w:szCs w:val="32"/>
          <w14:textFill>
            <w14:solidFill>
              <w14:schemeClr w14:val="tx1"/>
            </w14:solidFill>
          </w14:textFill>
        </w:rPr>
        <w:t>已配套</w:t>
      </w:r>
      <w:r>
        <w:rPr>
          <w:rFonts w:hint="eastAsia" w:ascii="仿宋_GB2312" w:hAnsi="仿宋_GB2312" w:eastAsia="仿宋_GB2312" w:cs="仿宋_GB2312"/>
          <w:color w:val="000000" w:themeColor="text1"/>
          <w:sz w:val="32"/>
          <w:szCs w:val="32"/>
          <w:lang w:eastAsia="zh-CN"/>
          <w14:textFill>
            <w14:solidFill>
              <w14:schemeClr w14:val="tx1"/>
            </w14:solidFill>
          </w14:textFill>
        </w:rPr>
        <w:t>治理设施</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2022年4月22日，</w:t>
      </w:r>
      <w:r>
        <w:rPr>
          <w:rFonts w:hint="eastAsia" w:ascii="仿宋_GB2312" w:hAnsi="仿宋_GB2312" w:eastAsia="仿宋_GB2312" w:cs="仿宋_GB2312"/>
          <w:color w:val="000000" w:themeColor="text1"/>
          <w:sz w:val="32"/>
          <w:szCs w:val="32"/>
          <w:lang w:eastAsia="zh-CN"/>
          <w14:textFill>
            <w14:solidFill>
              <w14:schemeClr w14:val="tx1"/>
            </w14:solidFill>
          </w14:textFill>
        </w:rPr>
        <w:t>环境执法人员</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进行现场检查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发现</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你公司正在生产，有酸雾废气产生，现场未开启废气治理设施，废气未经处理直接外排。</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你公司以上行为违反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14:textFill>
            <w14:solidFill>
              <w14:schemeClr w14:val="tx1"/>
            </w14:solidFill>
          </w14:textFill>
        </w:rPr>
        <w:t>大气污染防治法》第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二十条第二款关于“</w:t>
      </w:r>
      <w:r>
        <w:rPr>
          <w:rFonts w:hint="eastAsia" w:ascii="仿宋_GB2312" w:hAnsi="仿宋_GB2312" w:eastAsia="仿宋_GB2312" w:cs="仿宋_GB2312"/>
          <w:bCs/>
          <w:color w:val="000000" w:themeColor="text1"/>
          <w:sz w:val="32"/>
          <w:szCs w:val="32"/>
          <w14:textFill>
            <w14:solidFill>
              <w14:schemeClr w14:val="tx1"/>
            </w14:solidFill>
          </w14:textFill>
        </w:rPr>
        <w:t>禁止通过偷排、篡改或者伪造监测数据、以逃避现场检查为目的的临时停产、非紧急情况下开启应急排放通道、不正常运行大气污染防治设施等逃避监管的</w:t>
      </w:r>
    </w:p>
    <w:p>
      <w:pPr>
        <w:keepNext w:val="0"/>
        <w:keepLines w:val="0"/>
        <w:pageBreakBefore w:val="0"/>
        <w:widowControl w:val="0"/>
        <w:kinsoku/>
        <w:wordWrap/>
        <w:overflowPunct/>
        <w:topLinePunct w:val="0"/>
        <w:autoSpaceDE/>
        <w:autoSpaceDN/>
        <w:bidi w:val="0"/>
        <w:adjustRightInd/>
        <w:snapToGrid/>
        <w:spacing w:line="574" w:lineRule="atLeast"/>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方式排放大气污染物。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以上行为有下列证据可以认定：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—我局执法人员于</w:t>
      </w: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对你公司进行现场检查时</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制作的《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中山市生态环境局</w:t>
      </w:r>
      <w:r>
        <w:rPr>
          <w:rFonts w:hint="eastAsia" w:ascii="仿宋_GB2312" w:hAnsi="仿宋_GB2312" w:eastAsia="仿宋_GB2312" w:cs="仿宋_GB2312"/>
          <w:color w:val="000000" w:themeColor="text1"/>
          <w:sz w:val="32"/>
          <w:szCs w:val="32"/>
          <w14:textFill>
            <w14:solidFill>
              <w14:schemeClr w14:val="tx1"/>
            </w14:solidFill>
          </w14:textFill>
        </w:rPr>
        <w:t>现场检查（勘查）笔录</w:t>
      </w:r>
      <w:r>
        <w:rPr>
          <w:rFonts w:hint="eastAsia" w:ascii="仿宋_GB2312" w:hAnsi="仿宋_GB2312" w:eastAsia="仿宋_GB2312" w:cs="仿宋_GB2312"/>
          <w:color w:val="000000" w:themeColor="text1"/>
          <w:sz w:val="32"/>
          <w:szCs w:val="32"/>
          <w:lang w:eastAsia="zh-CN"/>
          <w14:textFill>
            <w14:solidFill>
              <w14:schemeClr w14:val="tx1"/>
            </w14:solidFill>
          </w14:textFill>
        </w:rPr>
        <w:t>》及视频</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执法人员于</w:t>
      </w: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对你公司负责人林庆水进行询问时</w:t>
      </w:r>
      <w:r>
        <w:rPr>
          <w:rFonts w:hint="eastAsia" w:ascii="仿宋_GB2312" w:hAnsi="仿宋_GB2312" w:eastAsia="仿宋_GB2312" w:cs="仿宋_GB2312"/>
          <w:color w:val="000000" w:themeColor="text1"/>
          <w:sz w:val="32"/>
          <w:szCs w:val="32"/>
          <w14:textFill>
            <w14:solidFill>
              <w14:schemeClr w14:val="tx1"/>
            </w14:solidFill>
          </w14:textFill>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执法人员于</w:t>
      </w: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你公司现场负责人谭炳仪</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进行询问时</w:t>
      </w:r>
      <w:r>
        <w:rPr>
          <w:rFonts w:hint="eastAsia" w:ascii="仿宋_GB2312" w:hAnsi="仿宋_GB2312" w:eastAsia="仿宋_GB2312" w:cs="仿宋_GB2312"/>
          <w:color w:val="000000" w:themeColor="text1"/>
          <w:sz w:val="32"/>
          <w:szCs w:val="32"/>
          <w14:textFill>
            <w14:solidFill>
              <w14:schemeClr w14:val="tx1"/>
            </w14:solidFill>
          </w14:textFill>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《关于中山倍速特机械有限公司扩建项目环境影响报告表审批意见》（中环建表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[2007]0097</w:t>
      </w:r>
      <w:r>
        <w:rPr>
          <w:rFonts w:hint="eastAsia" w:ascii="仿宋_GB2312" w:hAnsi="仿宋_GB2312" w:eastAsia="仿宋_GB2312" w:cs="仿宋_GB2312"/>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《关于中山倍速特机械有限公司搬迁扩建项目竣工环境保护验收意见的函》（中环验表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[2009]000246</w:t>
      </w:r>
      <w:r>
        <w:rPr>
          <w:rFonts w:hint="eastAsia" w:ascii="仿宋_GB2312" w:hAnsi="仿宋_GB2312" w:eastAsia="仿宋_GB2312" w:cs="仿宋_GB2312"/>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《租赁合同》</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你公司向我局提出陈述申辩申请。</w:t>
      </w:r>
      <w:r>
        <w:rPr>
          <w:rFonts w:hint="eastAsia" w:ascii="仿宋_GB2312" w:hAnsi="仿宋_GB2312" w:eastAsia="仿宋_GB2312" w:cs="仿宋_GB2312"/>
          <w:color w:val="000000" w:themeColor="text1"/>
          <w:sz w:val="32"/>
          <w:szCs w:val="32"/>
          <w14:textFill>
            <w14:solidFill>
              <w14:schemeClr w14:val="tx1"/>
            </w14:solidFill>
          </w14:textFill>
        </w:rPr>
        <w:t>该事实有我局《中山市生态环境局行政处罚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听证</w:t>
      </w:r>
      <w:r>
        <w:rPr>
          <w:rFonts w:hint="eastAsia" w:ascii="仿宋_GB2312" w:hAnsi="仿宋_GB2312" w:eastAsia="仿宋_GB2312" w:cs="仿宋_GB2312"/>
          <w:color w:val="000000" w:themeColor="text1"/>
          <w:sz w:val="32"/>
          <w:szCs w:val="32"/>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1008</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、你公司致我局的《陈述意见书》</w:t>
      </w:r>
      <w:r>
        <w:rPr>
          <w:rFonts w:hint="eastAsia" w:ascii="仿宋_GB2312" w:hAnsi="仿宋_GB2312" w:eastAsia="仿宋_GB2312" w:cs="仿宋_GB2312"/>
          <w:color w:val="000000" w:themeColor="text1"/>
          <w:sz w:val="32"/>
          <w:szCs w:val="32"/>
          <w14:textFill>
            <w14:solidFill>
              <w14:schemeClr w14:val="tx1"/>
            </w14:solidFill>
          </w14:textFill>
        </w:rPr>
        <w:t>等材料为证。</w:t>
      </w:r>
      <w:r>
        <w:rPr>
          <w:rFonts w:hint="eastAsia" w:ascii="仿宋_GB2312" w:hAnsi="仿宋_GB2312" w:eastAsia="仿宋_GB2312" w:cs="仿宋_GB2312"/>
          <w:color w:val="000000" w:themeColor="text1"/>
          <w:sz w:val="32"/>
          <w:szCs w:val="32"/>
          <w:lang w:eastAsia="zh-CN"/>
          <w14:textFill>
            <w14:solidFill>
              <w14:schemeClr w14:val="tx1"/>
            </w14:solidFill>
          </w14:textFill>
        </w:rPr>
        <w:t>经复核，</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我局不采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纳你公司陈述申辩意见。</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以上行为是应受行政处罚的违法行为，</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w:t>
      </w:r>
      <w:r>
        <w:rPr>
          <w:rFonts w:hint="eastAsia" w:ascii="仿宋_GB2312" w:hAnsi="仿宋_GB2312" w:eastAsia="仿宋_GB2312" w:cs="仿宋_GB2312"/>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14:textFill>
            <w14:solidFill>
              <w14:schemeClr w14:val="tx1"/>
            </w14:solidFill>
          </w14:textFill>
        </w:rPr>
        <w:t>大气污染防治法》第</w:t>
      </w:r>
      <w:r>
        <w:rPr>
          <w:rFonts w:hint="eastAsia" w:ascii="仿宋_GB2312" w:hAnsi="仿宋_GB2312" w:eastAsia="仿宋_GB2312" w:cs="仿宋_GB2312"/>
          <w:color w:val="000000" w:themeColor="text1"/>
          <w:sz w:val="32"/>
          <w:szCs w:val="32"/>
          <w:lang w:eastAsia="zh-CN"/>
          <w14:textFill>
            <w14:solidFill>
              <w14:schemeClr w14:val="tx1"/>
            </w14:solidFill>
          </w14:textFill>
        </w:rPr>
        <w:t>九十九</w:t>
      </w:r>
      <w:r>
        <w:rPr>
          <w:rFonts w:hint="eastAsia" w:ascii="仿宋_GB2312" w:hAnsi="仿宋_GB2312" w:eastAsia="仿宋_GB2312" w:cs="仿宋_GB2312"/>
          <w:color w:val="000000" w:themeColor="text1"/>
          <w:sz w:val="32"/>
          <w:szCs w:val="32"/>
          <w14:textFill>
            <w14:solidFill>
              <w14:schemeClr w14:val="tx1"/>
            </w14:solidFill>
          </w14:textFill>
        </w:rPr>
        <w:t>条第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仿宋_GB2312" w:eastAsia="仿宋_GB2312" w:cs="仿宋_GB2312"/>
          <w:color w:val="000000" w:themeColor="text1"/>
          <w:sz w:val="32"/>
          <w:szCs w:val="32"/>
          <w:lang w:eastAsia="zh-CN"/>
          <w14:textFill>
            <w14:solidFill>
              <w14:schemeClr w14:val="tx1"/>
            </w14:solidFill>
          </w14:textFill>
        </w:rPr>
        <w:t>的规定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，根据你公司违法行为的事实、性质、情节、社会危害程度和相关证据，并对照</w:t>
      </w:r>
      <w:r>
        <w:rPr>
          <w:rFonts w:hint="eastAsia" w:ascii="仿宋_GB2312" w:hAnsi="仿宋_GB2312" w:eastAsia="仿宋_GB2312" w:cs="仿宋_GB2312"/>
          <w:color w:val="000000" w:themeColor="text1"/>
          <w:sz w:val="32"/>
          <w:szCs w:val="32"/>
          <w14:textFill>
            <w14:solidFill>
              <w14:schemeClr w14:val="tx1"/>
            </w14:solidFill>
          </w14:textFill>
        </w:rPr>
        <w:t>《广东省生态环境违法行为行政处罚罚款金额裁量表》（</w:t>
      </w:r>
      <w:r>
        <w:rPr>
          <w:rFonts w:hint="eastAsia" w:ascii="仿宋_GB2312" w:hAnsi="仿宋_GB2312" w:eastAsia="仿宋_GB2312" w:cs="仿宋_GB2312"/>
          <w:color w:val="000000" w:themeColor="text1"/>
          <w:sz w:val="32"/>
          <w:szCs w:val="32"/>
          <w:lang w:eastAsia="zh-CN"/>
          <w14:textFill>
            <w14:solidFill>
              <w14:schemeClr w14:val="tx1"/>
            </w14:solidFill>
          </w14:textFill>
        </w:rPr>
        <w:t>粤环发</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大气污染防治类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第一点</w:t>
      </w:r>
      <w:r>
        <w:rPr>
          <w:rFonts w:hint="eastAsia" w:ascii="仿宋_GB2312" w:hAnsi="仿宋_GB2312" w:eastAsia="仿宋_GB2312" w:cs="仿宋_GB2312"/>
          <w:color w:val="000000" w:themeColor="text1"/>
          <w:sz w:val="32"/>
          <w:szCs w:val="32"/>
          <w14:textFill>
            <w14:solidFill>
              <w14:schemeClr w14:val="tx1"/>
            </w14:solidFill>
          </w14:textFill>
        </w:rPr>
        <w:t>裁量标准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你公司处罚款人民币</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二十万元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限于收到处罚决定书之日起十五日内交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b/>
          <w:color w:val="000000" w:themeColor="text1"/>
          <w:sz w:val="32"/>
          <w:szCs w:val="32"/>
          <w14:textFill>
            <w14:solidFill>
              <w14:schemeClr w14:val="tx1"/>
            </w14:solidFill>
          </w14:textFill>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逾期不缴纳罚款的，依据《中华人民共和国行政处罚法》第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七十二</w:t>
      </w:r>
      <w:r>
        <w:rPr>
          <w:rFonts w:hint="eastAsia" w:ascii="仿宋_GB2312" w:hAnsi="仿宋_GB2312" w:eastAsia="仿宋_GB2312" w:cs="仿宋_GB2312"/>
          <w:b/>
          <w:color w:val="000000" w:themeColor="text1"/>
          <w:sz w:val="32"/>
          <w:szCs w:val="32"/>
          <w14:textFill>
            <w14:solidFill>
              <w14:schemeClr w14:val="tx1"/>
            </w14:solidFill>
          </w14:textFill>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如对上述决定不服，可在收到本处罚决定书之日起六十</w:t>
      </w: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日内向中山市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行政复议</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办公室（中山市司法局）</w:t>
      </w:r>
      <w:r>
        <w:rPr>
          <w:rFonts w:hint="eastAsia" w:ascii="仿宋_GB2312" w:hAnsi="仿宋_GB2312" w:eastAsia="仿宋_GB2312" w:cs="仿宋_GB2312"/>
          <w:color w:val="000000" w:themeColor="text1"/>
          <w:sz w:val="32"/>
          <w:szCs w:val="32"/>
          <w14:textFill>
            <w14:solidFill>
              <w14:schemeClr w14:val="tx1"/>
            </w14:solidFill>
          </w14:textFill>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附：《中山市非税收入罚款通知书》</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中山市生态环境局</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5760" w:firstLineChars="18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 xml:space="preserve"> 1</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6日</w:t>
      </w:r>
    </w:p>
    <w:p>
      <w:pPr>
        <w:keepNext w:val="0"/>
        <w:keepLines w:val="0"/>
        <w:pageBreakBefore w:val="0"/>
        <w:widowControl w:val="0"/>
        <w:kinsoku/>
        <w:wordWrap/>
        <w:overflowPunct/>
        <w:topLinePunct w:val="0"/>
        <w:autoSpaceDE/>
        <w:autoSpaceDN/>
        <w:bidi w:val="0"/>
        <w:adjustRightInd/>
        <w:snapToGrid/>
        <w:spacing w:line="574" w:lineRule="atLeast"/>
        <w:textAlignment w:val="auto"/>
        <w:rPr>
          <w:color w:val="000000" w:themeColor="text1"/>
          <w14:textFill>
            <w14:solidFill>
              <w14:schemeClr w14:val="tx1"/>
            </w14:solidFill>
          </w14:textFill>
        </w:rPr>
      </w:pPr>
    </w:p>
    <w:p>
      <w:pPr>
        <w:bidi w:val="0"/>
        <w:jc w:val="left"/>
        <w:rPr>
          <w:rFonts w:hint="eastAsi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F2783"/>
    <w:rsid w:val="012F2783"/>
    <w:rsid w:val="0A1C7EEB"/>
    <w:rsid w:val="11AB2B3C"/>
    <w:rsid w:val="1BD22404"/>
    <w:rsid w:val="23EB2E76"/>
    <w:rsid w:val="241F74CB"/>
    <w:rsid w:val="2813284A"/>
    <w:rsid w:val="28157CC8"/>
    <w:rsid w:val="29F55821"/>
    <w:rsid w:val="2FF47E4C"/>
    <w:rsid w:val="33AB7B49"/>
    <w:rsid w:val="3BB51FD7"/>
    <w:rsid w:val="42A83281"/>
    <w:rsid w:val="4A355CFD"/>
    <w:rsid w:val="4EDF516D"/>
    <w:rsid w:val="60AE595E"/>
    <w:rsid w:val="6FBD5695"/>
    <w:rsid w:val="78960483"/>
    <w:rsid w:val="7A6569F3"/>
    <w:rsid w:val="7FC002F7"/>
    <w:rsid w:val="7FD9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ind w:firstLine="200" w:firstLineChars="200"/>
      <w:outlineLvl w:val="1"/>
    </w:pPr>
    <w:rPr>
      <w:rFonts w:ascii="Cambria" w:hAnsi="Cambria" w:eastAsia="黑体"/>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2022-07-29T08:01:00Z</dcterms:created>
  <dc:creator>朱霭坚</dc:creator>
  <cp:lastModifiedBy>朱霭坚</cp:lastModifiedBy>
  <cp:lastPrinted>2023-01-06T01:31:59Z</cp:lastPrinted>
  <dcterms:modified xsi:type="dcterms:W3CDTF">2023-01-06T01:33:05Z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56A619AD4AE9439282DD87ECD7F7B972</vt:lpwstr>
  </property>
</Properties>
</file>