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群众信访举报转办和边督边改公开情况一览表（第二</w:t>
      </w:r>
      <w:r>
        <w:rPr>
          <w:rFonts w:hint="eastAsia"/>
          <w:b/>
          <w:bCs/>
          <w:sz w:val="36"/>
          <w:szCs w:val="36"/>
          <w:lang w:val="en-US" w:eastAsia="zh-CN"/>
        </w:rPr>
        <w:t>十四</w:t>
      </w:r>
      <w:r>
        <w:rPr>
          <w:rFonts w:hint="eastAsia"/>
          <w:b/>
          <w:bCs/>
          <w:sz w:val="36"/>
          <w:szCs w:val="36"/>
        </w:rPr>
        <w:t>批2021年9月2</w:t>
      </w:r>
      <w:r>
        <w:rPr>
          <w:rFonts w:hint="eastAsia"/>
          <w:b/>
          <w:bCs/>
          <w:sz w:val="36"/>
          <w:szCs w:val="36"/>
          <w:lang w:val="en-US" w:eastAsia="zh-CN"/>
        </w:rPr>
        <w:t>5</w:t>
      </w:r>
      <w:r>
        <w:rPr>
          <w:rFonts w:hint="eastAsia"/>
          <w:b/>
          <w:bCs/>
          <w:sz w:val="36"/>
          <w:szCs w:val="36"/>
        </w:rPr>
        <w:t>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185"/>
        <w:gridCol w:w="2152"/>
        <w:gridCol w:w="923"/>
        <w:gridCol w:w="810"/>
        <w:gridCol w:w="3390"/>
        <w:gridCol w:w="810"/>
        <w:gridCol w:w="2085"/>
        <w:gridCol w:w="88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1185" w:type="dxa"/>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受理编号</w:t>
            </w:r>
          </w:p>
        </w:tc>
        <w:tc>
          <w:tcPr>
            <w:tcW w:w="2152" w:type="dxa"/>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交办问题基本情况</w:t>
            </w: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eastAsia="宋体" w:cs="宋体"/>
                <w:color w:val="auto"/>
                <w:sz w:val="21"/>
                <w:szCs w:val="21"/>
              </w:rPr>
            </w:pPr>
            <w:r>
              <w:rPr>
                <w:rFonts w:hint="eastAsia" w:ascii="宋体" w:hAnsi="宋体" w:eastAsia="宋体" w:cs="宋体"/>
                <w:color w:val="auto"/>
                <w:sz w:val="21"/>
                <w:szCs w:val="21"/>
              </w:rPr>
              <w:t>行政区域</w:t>
            </w:r>
          </w:p>
        </w:tc>
        <w:tc>
          <w:tcPr>
            <w:tcW w:w="810" w:type="dxa"/>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污染类型</w:t>
            </w:r>
          </w:p>
        </w:tc>
        <w:tc>
          <w:tcPr>
            <w:tcW w:w="3390" w:type="dxa"/>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调查核实情况</w:t>
            </w:r>
          </w:p>
        </w:tc>
        <w:tc>
          <w:tcPr>
            <w:tcW w:w="810" w:type="dxa"/>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是否属实</w:t>
            </w:r>
          </w:p>
        </w:tc>
        <w:tc>
          <w:tcPr>
            <w:tcW w:w="2085" w:type="dxa"/>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处理和整改情况</w:t>
            </w:r>
          </w:p>
        </w:tc>
        <w:tc>
          <w:tcPr>
            <w:tcW w:w="885" w:type="dxa"/>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是否办结</w:t>
            </w:r>
          </w:p>
        </w:tc>
        <w:tc>
          <w:tcPr>
            <w:tcW w:w="1087" w:type="dxa"/>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责任人被处理情况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eastAsiaTheme="minorEastAsia"/>
                <w:color w:val="auto"/>
                <w:sz w:val="21"/>
                <w:szCs w:val="21"/>
                <w:lang w:val="en-US" w:eastAsia="zh-CN"/>
              </w:rPr>
            </w:pPr>
            <w:r>
              <w:rPr>
                <w:rFonts w:hint="eastAsia"/>
                <w:color w:val="auto"/>
                <w:sz w:val="21"/>
                <w:szCs w:val="21"/>
                <w:lang w:val="en-US" w:eastAsia="zh-CN"/>
              </w:rPr>
              <w:t>1</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Calibri" w:hAnsi="Calibri" w:cs="Calibri"/>
                <w:color w:val="auto"/>
                <w:sz w:val="21"/>
                <w:szCs w:val="21"/>
              </w:rPr>
            </w:pPr>
            <w:r>
              <w:rPr>
                <w:rFonts w:hint="default" w:ascii="Calibri" w:hAnsi="Calibri" w:eastAsia="宋体" w:cs="Calibri"/>
                <w:i w:val="0"/>
                <w:iCs w:val="0"/>
                <w:color w:val="auto"/>
                <w:kern w:val="0"/>
                <w:sz w:val="21"/>
                <w:szCs w:val="21"/>
                <w:u w:val="none"/>
                <w:lang w:val="en-US" w:eastAsia="zh-CN" w:bidi="ar"/>
              </w:rPr>
              <w:t>D2GD202109190061</w:t>
            </w:r>
          </w:p>
        </w:tc>
        <w:tc>
          <w:tcPr>
            <w:tcW w:w="2152"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snapToGrid w:val="0"/>
                <w:color w:val="auto"/>
                <w:spacing w:val="-6"/>
                <w:kern w:val="0"/>
                <w:sz w:val="21"/>
                <w:szCs w:val="21"/>
                <w:lang w:val="en-US" w:eastAsia="zh-CN" w:bidi="ar-SA"/>
              </w:rPr>
              <w:t>连福路14-15号经常在白天闻到工业废气，类似塑胶味道。</w:t>
            </w: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snapToGrid w:val="0"/>
                <w:color w:val="auto"/>
                <w:spacing w:val="-6"/>
                <w:kern w:val="0"/>
                <w:sz w:val="21"/>
                <w:szCs w:val="21"/>
                <w:lang w:val="en-US" w:eastAsia="zh-CN" w:bidi="ar-SA"/>
              </w:rPr>
              <w:t>中山市小榄镇</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snapToGrid w:val="0"/>
                <w:color w:val="auto"/>
                <w:spacing w:val="-6"/>
                <w:kern w:val="0"/>
                <w:sz w:val="21"/>
                <w:szCs w:val="21"/>
                <w:lang w:val="en-US" w:eastAsia="zh-CN" w:bidi="ar-SA"/>
              </w:rPr>
              <w:t>大气</w:t>
            </w:r>
          </w:p>
        </w:tc>
        <w:tc>
          <w:tcPr>
            <w:tcW w:w="33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color w:val="auto"/>
                <w:sz w:val="21"/>
                <w:szCs w:val="21"/>
              </w:rPr>
            </w:pPr>
            <w:r>
              <w:rPr>
                <w:rFonts w:hint="eastAsia" w:ascii="仿宋" w:hAnsi="仿宋"/>
                <w:color w:val="auto"/>
                <w:sz w:val="21"/>
                <w:szCs w:val="21"/>
              </w:rPr>
              <w:t>小榄镇以东升片连福路14-15号为中心点，对周边店铺、工厂进行排查，共有7家为餐饮店、专卖店，共有2家工厂，分别是新格电子材料厂和文运五金制品店，其生产工序主要是对原材料进行切割，生产无废气产生，属于豁免办理环评类别。经执法人员现场检查核实，举报反映的“闻到工业废气，类似塑胶味道”应为新格电子材料厂存放的原材料硅胶所散发。</w:t>
            </w:r>
          </w:p>
        </w:tc>
        <w:tc>
          <w:tcPr>
            <w:tcW w:w="810" w:type="dxa"/>
            <w:vAlign w:val="center"/>
          </w:tcPr>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部分</w:t>
            </w:r>
          </w:p>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highlight w:val="none"/>
              </w:rPr>
              <w:t>属实</w:t>
            </w:r>
          </w:p>
        </w:tc>
        <w:tc>
          <w:tcPr>
            <w:tcW w:w="2085" w:type="dxa"/>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color w:val="auto"/>
                <w:sz w:val="21"/>
                <w:szCs w:val="21"/>
              </w:rPr>
            </w:pPr>
            <w:r>
              <w:rPr>
                <w:rFonts w:hint="eastAsia"/>
                <w:color w:val="auto"/>
                <w:sz w:val="21"/>
                <w:szCs w:val="21"/>
                <w:lang w:val="en-US" w:eastAsia="zh-CN"/>
              </w:rPr>
              <w:t>1.</w:t>
            </w:r>
            <w:r>
              <w:rPr>
                <w:rFonts w:hint="eastAsia"/>
                <w:color w:val="auto"/>
                <w:sz w:val="21"/>
                <w:szCs w:val="21"/>
              </w:rPr>
              <w:t>立行立改：针对新格电子材料厂用于生产的原材料硅胶散发较大气味的问题，执法人员要求该厂减少原材料的存放量，做好存放空间密闭工作，减少气味逸散。针对检查中发现文运五金制品店存在的问题，执法人员要求该店于当天搞好店内卫生，规范堆放店内物品。另据上述2家工厂反映，其均于近期</w:t>
            </w:r>
            <w:r>
              <w:rPr>
                <w:rFonts w:hint="eastAsia"/>
                <w:color w:val="auto"/>
                <w:sz w:val="21"/>
                <w:szCs w:val="21"/>
                <w:lang w:eastAsia="zh-CN"/>
              </w:rPr>
              <w:t>将</w:t>
            </w:r>
            <w:r>
              <w:rPr>
                <w:rFonts w:hint="eastAsia"/>
                <w:color w:val="auto"/>
                <w:sz w:val="21"/>
                <w:szCs w:val="21"/>
              </w:rPr>
              <w:t>另选地址自行搬迁，并承诺在搬迁前停止一切生产活动，在完成搬迁后再进行一次全面的环境卫生清理，确保现场清洁干净。9月23日，小榄镇生态环保局对上述2家工厂进行复查，均已停工没有生产。</w:t>
            </w:r>
          </w:p>
          <w:p>
            <w:pPr>
              <w:keepNext w:val="0"/>
              <w:keepLines w:val="0"/>
              <w:pageBreakBefore w:val="0"/>
              <w:kinsoku/>
              <w:wordWrap/>
              <w:overflowPunct/>
              <w:topLinePunct w:val="0"/>
              <w:autoSpaceDE/>
              <w:autoSpaceDN/>
              <w:bidi w:val="0"/>
              <w:adjustRightInd/>
              <w:snapToGrid/>
              <w:spacing w:line="240" w:lineRule="atLeast"/>
              <w:jc w:val="center"/>
              <w:rPr>
                <w:rFonts w:hint="eastAsia" w:eastAsiaTheme="minorEastAsia"/>
                <w:color w:val="auto"/>
                <w:sz w:val="21"/>
                <w:szCs w:val="21"/>
                <w:lang w:eastAsia="zh-CN"/>
              </w:rPr>
            </w:pPr>
            <w:r>
              <w:rPr>
                <w:rFonts w:hint="eastAsia"/>
                <w:color w:val="auto"/>
                <w:sz w:val="21"/>
                <w:szCs w:val="21"/>
                <w:lang w:val="en-US" w:eastAsia="zh-CN"/>
              </w:rPr>
              <w:t>2.</w:t>
            </w:r>
            <w:r>
              <w:rPr>
                <w:rFonts w:hint="eastAsia"/>
                <w:color w:val="auto"/>
                <w:sz w:val="21"/>
                <w:szCs w:val="21"/>
              </w:rPr>
              <w:t>举一反三：继续做好涉生态环境问题的网格化排查，逐步解决生态环境问题</w:t>
            </w:r>
            <w:r>
              <w:rPr>
                <w:rFonts w:hint="eastAsia"/>
                <w:color w:val="auto"/>
                <w:sz w:val="21"/>
                <w:szCs w:val="21"/>
                <w:lang w:eastAsia="zh-CN"/>
              </w:rPr>
              <w:t>；</w:t>
            </w:r>
            <w:r>
              <w:rPr>
                <w:rFonts w:hint="eastAsia"/>
                <w:color w:val="auto"/>
                <w:sz w:val="21"/>
                <w:szCs w:val="21"/>
              </w:rPr>
              <w:t>强化源头治理，加强对重点区域、行业和污染物的监管</w:t>
            </w:r>
            <w:r>
              <w:rPr>
                <w:rFonts w:hint="eastAsia"/>
                <w:color w:val="auto"/>
                <w:sz w:val="21"/>
                <w:szCs w:val="21"/>
                <w:lang w:eastAsia="zh-CN"/>
              </w:rPr>
              <w:t>。</w:t>
            </w:r>
          </w:p>
          <w:p>
            <w:pPr>
              <w:keepNext w:val="0"/>
              <w:keepLines w:val="0"/>
              <w:pageBreakBefore w:val="0"/>
              <w:kinsoku/>
              <w:wordWrap/>
              <w:overflowPunct/>
              <w:topLinePunct w:val="0"/>
              <w:autoSpaceDE/>
              <w:autoSpaceDN/>
              <w:bidi w:val="0"/>
              <w:adjustRightInd/>
              <w:snapToGrid/>
              <w:spacing w:line="240" w:lineRule="atLeast"/>
              <w:jc w:val="center"/>
              <w:rPr>
                <w:rFonts w:hint="eastAsia"/>
                <w:color w:val="auto"/>
                <w:sz w:val="21"/>
                <w:szCs w:val="21"/>
              </w:rPr>
            </w:pPr>
            <w:r>
              <w:rPr>
                <w:rFonts w:hint="eastAsia"/>
                <w:color w:val="auto"/>
                <w:sz w:val="21"/>
                <w:szCs w:val="21"/>
                <w:lang w:val="en-US" w:eastAsia="zh-CN"/>
              </w:rPr>
              <w:t>3.</w:t>
            </w:r>
            <w:r>
              <w:rPr>
                <w:rFonts w:hint="eastAsia"/>
                <w:color w:val="auto"/>
                <w:sz w:val="21"/>
                <w:szCs w:val="21"/>
              </w:rPr>
              <w:t>长效机制：坚持跟踪督导与排查整治一体推进，确保问题排查到位、督促指导到位和整改落实到位。</w:t>
            </w:r>
          </w:p>
        </w:tc>
        <w:tc>
          <w:tcPr>
            <w:tcW w:w="885" w:type="dxa"/>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highlight w:val="none"/>
                <w:lang w:val="en-US" w:eastAsia="zh-CN"/>
              </w:rPr>
              <w:t>阶段性办结</w:t>
            </w:r>
          </w:p>
        </w:tc>
        <w:tc>
          <w:tcPr>
            <w:tcW w:w="1087" w:type="dxa"/>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eastAsiaTheme="minorEastAsia"/>
                <w:color w:val="auto"/>
                <w:sz w:val="21"/>
                <w:szCs w:val="21"/>
                <w:lang w:val="en-US" w:eastAsia="zh-CN"/>
              </w:rPr>
            </w:pPr>
            <w:r>
              <w:rPr>
                <w:rFonts w:hint="eastAsia"/>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eastAsiaTheme="minorEastAsia"/>
                <w:color w:val="auto"/>
                <w:sz w:val="21"/>
                <w:szCs w:val="21"/>
                <w:lang w:val="en-US" w:eastAsia="zh-CN"/>
              </w:rPr>
            </w:pPr>
            <w:r>
              <w:rPr>
                <w:rFonts w:hint="eastAsia"/>
                <w:color w:val="auto"/>
                <w:sz w:val="21"/>
                <w:szCs w:val="21"/>
                <w:lang w:val="en-US" w:eastAsia="zh-CN"/>
              </w:rPr>
              <w:t>2</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Calibri" w:hAnsi="Calibri" w:cs="Calibri"/>
                <w:color w:val="auto"/>
                <w:sz w:val="21"/>
                <w:szCs w:val="21"/>
              </w:rPr>
            </w:pPr>
            <w:r>
              <w:rPr>
                <w:rFonts w:hint="default" w:ascii="Calibri" w:hAnsi="Calibri" w:eastAsia="宋体" w:cs="Calibri"/>
                <w:i w:val="0"/>
                <w:iCs w:val="0"/>
                <w:color w:val="auto"/>
                <w:kern w:val="0"/>
                <w:sz w:val="21"/>
                <w:szCs w:val="21"/>
                <w:u w:val="none"/>
                <w:lang w:val="en-US" w:eastAsia="zh-CN" w:bidi="ar"/>
              </w:rPr>
              <w:t>X2GD202109190116</w:t>
            </w:r>
          </w:p>
        </w:tc>
        <w:tc>
          <w:tcPr>
            <w:tcW w:w="2152"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snapToGrid w:val="0"/>
                <w:color w:val="auto"/>
                <w:spacing w:val="-6"/>
                <w:kern w:val="0"/>
                <w:sz w:val="21"/>
                <w:szCs w:val="21"/>
                <w:lang w:val="en-US" w:eastAsia="zh-CN" w:bidi="ar-SA"/>
              </w:rPr>
              <w:t>中山市东凤镇、小榄镇、横栏镇、港口镇的水源保护区范围内存在大量的小作坊污染等企业无序发展，这些小作坊生产工艺落后，完全没有做环保措施，对周边环境污染严重。</w:t>
            </w: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中山市东凤镇、小榄镇、横栏镇、港口镇</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snapToGrid w:val="0"/>
                <w:color w:val="auto"/>
                <w:spacing w:val="-6"/>
                <w:kern w:val="0"/>
                <w:sz w:val="21"/>
                <w:szCs w:val="21"/>
                <w:lang w:val="en-US" w:eastAsia="zh-CN" w:bidi="ar-SA"/>
              </w:rPr>
            </w:pPr>
            <w:r>
              <w:rPr>
                <w:rFonts w:hint="eastAsia" w:ascii="宋体" w:hAnsi="宋体" w:eastAsia="宋体" w:cs="宋体"/>
                <w:snapToGrid w:val="0"/>
                <w:color w:val="auto"/>
                <w:spacing w:val="-6"/>
                <w:kern w:val="0"/>
                <w:sz w:val="21"/>
                <w:szCs w:val="21"/>
                <w:lang w:val="en-US" w:eastAsia="zh-CN" w:bidi="ar-SA"/>
              </w:rPr>
              <w:t>其他污染,</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snapToGrid w:val="0"/>
                <w:color w:val="auto"/>
                <w:spacing w:val="-6"/>
                <w:kern w:val="0"/>
                <w:sz w:val="21"/>
                <w:szCs w:val="21"/>
                <w:lang w:val="en-US" w:eastAsia="zh-CN" w:bidi="ar-SA"/>
              </w:rPr>
              <w:t>生态</w:t>
            </w:r>
          </w:p>
        </w:tc>
        <w:tc>
          <w:tcPr>
            <w:tcW w:w="33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color w:val="auto"/>
                <w:sz w:val="21"/>
                <w:szCs w:val="21"/>
              </w:rPr>
            </w:pPr>
            <w:r>
              <w:rPr>
                <w:rFonts w:hint="eastAsia" w:ascii="仿宋" w:hAnsi="仿宋"/>
                <w:color w:val="auto"/>
                <w:sz w:val="21"/>
                <w:szCs w:val="21"/>
              </w:rPr>
              <w:t>1.2021年以来，东凤镇全力开展涉饮用水水源保护区工业企业项目清理整治，共出动执法人员2000多人次，立案35宗，查封违法企业21家，完成工业企业污染源问题整改112个（整改完成率100%），依法拆除涉饮用水水源保护区违法建设项目11个，共计18000平</w:t>
            </w:r>
            <w:r>
              <w:rPr>
                <w:rFonts w:hint="eastAsia" w:ascii="仿宋" w:hAnsi="仿宋"/>
                <w:color w:val="auto"/>
                <w:sz w:val="21"/>
                <w:szCs w:val="21"/>
                <w:lang w:eastAsia="zh-CN"/>
              </w:rPr>
              <w:t>方</w:t>
            </w:r>
            <w:r>
              <w:rPr>
                <w:rFonts w:hint="eastAsia" w:ascii="仿宋" w:hAnsi="仿宋"/>
                <w:color w:val="auto"/>
                <w:sz w:val="21"/>
                <w:szCs w:val="21"/>
              </w:rPr>
              <w:t>米。9月20-22日，东凤镇组织执法人员开展为期3天的饮用水水源保护地“小作坊”企业大排查行动，通过镇村联动，上门摸排、入户走访等形式逐一排查，共出动80余人次，核实情况后并未发现“小作坊”等企业存在。</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color w:val="auto"/>
                <w:sz w:val="21"/>
                <w:szCs w:val="21"/>
              </w:rPr>
            </w:pPr>
            <w:r>
              <w:rPr>
                <w:rFonts w:hint="eastAsia" w:ascii="仿宋" w:hAnsi="仿宋"/>
                <w:color w:val="auto"/>
                <w:sz w:val="21"/>
                <w:szCs w:val="21"/>
              </w:rPr>
              <w:t>2.港口镇饮用水水源保护区范围内涉及的工业项目已于2020年前全部清退，目前仅有4个临时堆场，包括2家砖厂和2家砂场，已全部取得临时堆放（占用）许可。前述2家砖厂使用的场地仅用作临时物料堆放（生产车间不在水源保护区），2家砂场仅用作堆放及转卖之用，且其生活排污口已封堵、污水产生后均由港口镇污水处理公司进行处理，检查未发现环境违法行为。按照工作部署，港口镇已完成保护区内的40个养殖坑塘的整治清退工作，从源头上杜绝水源保护区内的农业污染。9月20-22日，现场检查未发现开设小作坊的情况。</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color w:val="auto"/>
                <w:sz w:val="21"/>
                <w:szCs w:val="21"/>
              </w:rPr>
            </w:pPr>
            <w:r>
              <w:rPr>
                <w:rFonts w:hint="eastAsia" w:ascii="仿宋" w:hAnsi="仿宋"/>
                <w:color w:val="auto"/>
                <w:sz w:val="21"/>
                <w:szCs w:val="21"/>
              </w:rPr>
              <w:t>3.中山市“千吨万人”乡镇级以下饮用水水源地清理整治工作中涉及横栏镇的问题共38个，横栏镇已全部按要求完成整治。9月20日，横栏镇组织相关部门对镇内饮用水源保护区进行排查，未发现小作坊或其他企业污染水源，亦未发现新、改、扩建工业或农业源等项目。通过调阅相关记录资料，横栏稔益水厂近3个月的取水水质检测报告均达标。</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color w:val="auto"/>
                <w:sz w:val="21"/>
                <w:szCs w:val="21"/>
              </w:rPr>
            </w:pPr>
            <w:r>
              <w:rPr>
                <w:rFonts w:hint="eastAsia" w:ascii="仿宋" w:hAnsi="仿宋"/>
                <w:color w:val="auto"/>
                <w:sz w:val="21"/>
                <w:szCs w:val="21"/>
              </w:rPr>
              <w:t>4.2021年以来，按照工作部署，小榄镇全力推进饮用水水源保护区清理整治工作，共对80家工业企业进行分类整治。一是对48家无环保手续，且不能通过退让调整的进行关闭处理；二是对22家企业通过退让调整将生产车间搬离水源保护区范围，不再向保护区排放污染物；三是对环保手续完善的9家企业予以暂时保留处理，1家与水源保护有关项目予以保留处理，并确保企业所有污水排入市政污水管网，不向保护区排放污染物。清理整治工作已于7月底前全部完成，对于暂时予以保留的9家企业，小榄镇计划3年内逐步清退处理，并加强监管工作，同时建立饮用水水源保护区“定期巡查、发现问题、及时上报”的工作机制，进行常态化监管。9月20-22日，小榄镇对镇内水源保护区进行检查，共出动排查人员64人次，</w:t>
            </w:r>
            <w:r>
              <w:rPr>
                <w:rFonts w:hint="eastAsia" w:ascii="仿宋" w:hAnsi="仿宋"/>
                <w:color w:val="auto"/>
                <w:sz w:val="21"/>
                <w:szCs w:val="21"/>
                <w:lang w:eastAsia="zh-CN"/>
              </w:rPr>
              <w:t>未</w:t>
            </w:r>
            <w:r>
              <w:rPr>
                <w:rFonts w:hint="eastAsia" w:ascii="仿宋" w:hAnsi="仿宋"/>
                <w:color w:val="auto"/>
                <w:sz w:val="21"/>
                <w:szCs w:val="21"/>
              </w:rPr>
              <w:t>发现有污染企业或小作坊。</w:t>
            </w:r>
          </w:p>
        </w:tc>
        <w:tc>
          <w:tcPr>
            <w:tcW w:w="810" w:type="dxa"/>
            <w:vAlign w:val="center"/>
          </w:tcPr>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highlight w:val="none"/>
                <w:lang w:eastAsia="zh-CN"/>
              </w:rPr>
              <w:t>不</w:t>
            </w:r>
            <w:r>
              <w:rPr>
                <w:rFonts w:hint="eastAsia" w:ascii="宋体" w:hAnsi="宋体" w:eastAsia="宋体" w:cs="宋体"/>
                <w:color w:val="auto"/>
                <w:sz w:val="21"/>
                <w:szCs w:val="21"/>
                <w:highlight w:val="none"/>
              </w:rPr>
              <w:t>属实</w:t>
            </w:r>
          </w:p>
        </w:tc>
        <w:tc>
          <w:tcPr>
            <w:tcW w:w="2085" w:type="dxa"/>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color w:val="auto"/>
                <w:sz w:val="21"/>
                <w:szCs w:val="21"/>
              </w:rPr>
            </w:pPr>
            <w:r>
              <w:rPr>
                <w:rFonts w:hint="eastAsia"/>
                <w:color w:val="auto"/>
                <w:sz w:val="21"/>
                <w:szCs w:val="21"/>
                <w:lang w:val="en-US" w:eastAsia="zh-CN"/>
              </w:rPr>
              <w:t>1.</w:t>
            </w:r>
            <w:r>
              <w:rPr>
                <w:rFonts w:hint="eastAsia"/>
                <w:color w:val="auto"/>
                <w:sz w:val="21"/>
                <w:szCs w:val="21"/>
              </w:rPr>
              <w:t>立行立改：加强日常巡查工作，如有发现环境违法行为马上上报，依法依规从严处置。</w:t>
            </w:r>
          </w:p>
          <w:p>
            <w:pPr>
              <w:keepNext w:val="0"/>
              <w:keepLines w:val="0"/>
              <w:pageBreakBefore w:val="0"/>
              <w:kinsoku/>
              <w:wordWrap/>
              <w:overflowPunct/>
              <w:topLinePunct w:val="0"/>
              <w:autoSpaceDE/>
              <w:autoSpaceDN/>
              <w:bidi w:val="0"/>
              <w:adjustRightInd/>
              <w:snapToGrid/>
              <w:spacing w:line="240" w:lineRule="atLeast"/>
              <w:jc w:val="center"/>
              <w:rPr>
                <w:rFonts w:hint="eastAsia"/>
                <w:color w:val="auto"/>
                <w:sz w:val="21"/>
                <w:szCs w:val="21"/>
              </w:rPr>
            </w:pPr>
            <w:r>
              <w:rPr>
                <w:rFonts w:hint="eastAsia"/>
                <w:color w:val="auto"/>
                <w:sz w:val="21"/>
                <w:szCs w:val="21"/>
                <w:lang w:val="en-US" w:eastAsia="zh-CN"/>
              </w:rPr>
              <w:t>2.</w:t>
            </w:r>
            <w:r>
              <w:rPr>
                <w:rFonts w:hint="eastAsia"/>
                <w:color w:val="auto"/>
                <w:sz w:val="21"/>
                <w:szCs w:val="21"/>
              </w:rPr>
              <w:t>举一反三：加强巡查工作</w:t>
            </w:r>
            <w:r>
              <w:rPr>
                <w:rFonts w:hint="eastAsia"/>
                <w:color w:val="auto"/>
                <w:sz w:val="21"/>
                <w:szCs w:val="21"/>
                <w:lang w:eastAsia="zh-CN"/>
              </w:rPr>
              <w:t>，</w:t>
            </w:r>
            <w:r>
              <w:rPr>
                <w:rFonts w:hint="eastAsia"/>
                <w:color w:val="auto"/>
                <w:sz w:val="21"/>
                <w:szCs w:val="21"/>
              </w:rPr>
              <w:t>排查水源保护区内可能存在的生态环境安全隐患，以最大强度保障水源保护区的生态环境安全与人民群众饮用水安全。</w:t>
            </w:r>
          </w:p>
          <w:p>
            <w:pPr>
              <w:keepNext w:val="0"/>
              <w:keepLines w:val="0"/>
              <w:pageBreakBefore w:val="0"/>
              <w:kinsoku/>
              <w:wordWrap/>
              <w:overflowPunct/>
              <w:topLinePunct w:val="0"/>
              <w:autoSpaceDE/>
              <w:autoSpaceDN/>
              <w:bidi w:val="0"/>
              <w:adjustRightInd/>
              <w:snapToGrid/>
              <w:spacing w:line="240" w:lineRule="atLeast"/>
              <w:jc w:val="center"/>
              <w:rPr>
                <w:rFonts w:hint="eastAsia"/>
                <w:color w:val="auto"/>
                <w:sz w:val="21"/>
                <w:szCs w:val="21"/>
              </w:rPr>
            </w:pPr>
            <w:r>
              <w:rPr>
                <w:rFonts w:hint="eastAsia"/>
                <w:color w:val="auto"/>
                <w:sz w:val="21"/>
                <w:szCs w:val="21"/>
                <w:lang w:val="en-US" w:eastAsia="zh-CN"/>
              </w:rPr>
              <w:t>3.</w:t>
            </w:r>
            <w:r>
              <w:rPr>
                <w:rFonts w:hint="eastAsia"/>
                <w:color w:val="auto"/>
                <w:sz w:val="21"/>
                <w:szCs w:val="21"/>
              </w:rPr>
              <w:t>长效机制：强化部门联动，建立巡查台账，及时发现问题，迅速处理</w:t>
            </w:r>
            <w:r>
              <w:rPr>
                <w:rFonts w:hint="eastAsia"/>
                <w:color w:val="auto"/>
                <w:sz w:val="21"/>
                <w:szCs w:val="21"/>
                <w:lang w:eastAsia="zh-CN"/>
              </w:rPr>
              <w:t>；</w:t>
            </w:r>
            <w:r>
              <w:rPr>
                <w:rFonts w:hint="eastAsia"/>
                <w:color w:val="auto"/>
                <w:sz w:val="21"/>
                <w:szCs w:val="21"/>
                <w:lang w:val="en-US" w:eastAsia="zh-CN"/>
              </w:rPr>
              <w:t>加大</w:t>
            </w:r>
            <w:r>
              <w:rPr>
                <w:rFonts w:hint="eastAsia"/>
                <w:color w:val="auto"/>
                <w:sz w:val="21"/>
                <w:szCs w:val="21"/>
              </w:rPr>
              <w:t>宣传</w:t>
            </w:r>
            <w:r>
              <w:rPr>
                <w:rFonts w:hint="eastAsia"/>
                <w:color w:val="auto"/>
                <w:sz w:val="21"/>
                <w:szCs w:val="21"/>
                <w:lang w:val="en-US" w:eastAsia="zh-CN"/>
              </w:rPr>
              <w:t>力度，</w:t>
            </w:r>
            <w:r>
              <w:rPr>
                <w:rFonts w:hint="eastAsia"/>
                <w:color w:val="auto"/>
                <w:sz w:val="21"/>
                <w:szCs w:val="21"/>
              </w:rPr>
              <w:t>引导各方共同参与到饮用水水源保护区的保护工作中来。</w:t>
            </w:r>
          </w:p>
        </w:tc>
        <w:tc>
          <w:tcPr>
            <w:tcW w:w="885" w:type="dxa"/>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highlight w:val="none"/>
                <w:lang w:val="en-US" w:eastAsia="zh-CN"/>
              </w:rPr>
              <w:t>已办结</w:t>
            </w:r>
          </w:p>
        </w:tc>
        <w:tc>
          <w:tcPr>
            <w:tcW w:w="1087" w:type="dxa"/>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eastAsiaTheme="minorEastAsia"/>
                <w:color w:val="auto"/>
                <w:sz w:val="21"/>
                <w:szCs w:val="21"/>
                <w:lang w:val="en-US" w:eastAsia="zh-CN"/>
              </w:rPr>
            </w:pPr>
            <w:r>
              <w:rPr>
                <w:rFonts w:hint="eastAsia"/>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eastAsiaTheme="minorEastAsia"/>
                <w:color w:val="auto"/>
                <w:sz w:val="21"/>
                <w:szCs w:val="21"/>
                <w:lang w:val="en-US" w:eastAsia="zh-CN"/>
              </w:rPr>
            </w:pPr>
            <w:r>
              <w:rPr>
                <w:rFonts w:hint="eastAsia"/>
                <w:color w:val="auto"/>
                <w:sz w:val="21"/>
                <w:szCs w:val="21"/>
                <w:lang w:val="en-US" w:eastAsia="zh-CN"/>
              </w:rPr>
              <w:t>3</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Calibri" w:hAnsi="Calibri" w:cs="Calibri"/>
                <w:color w:val="auto"/>
                <w:sz w:val="21"/>
                <w:szCs w:val="21"/>
              </w:rPr>
            </w:pPr>
            <w:r>
              <w:rPr>
                <w:rFonts w:hint="default" w:ascii="Calibri" w:hAnsi="Calibri" w:eastAsia="宋体" w:cs="Calibri"/>
                <w:i w:val="0"/>
                <w:iCs w:val="0"/>
                <w:color w:val="auto"/>
                <w:kern w:val="0"/>
                <w:sz w:val="21"/>
                <w:szCs w:val="21"/>
                <w:u w:val="none"/>
                <w:lang w:val="en-US" w:eastAsia="zh-CN" w:bidi="ar"/>
              </w:rPr>
              <w:t>X2GD202109190109</w:t>
            </w:r>
          </w:p>
        </w:tc>
        <w:tc>
          <w:tcPr>
            <w:tcW w:w="2152"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snapToGrid w:val="0"/>
                <w:color w:val="auto"/>
                <w:spacing w:val="-6"/>
                <w:kern w:val="0"/>
                <w:sz w:val="21"/>
                <w:szCs w:val="21"/>
                <w:lang w:val="en-US" w:eastAsia="zh-CN" w:bidi="ar-SA"/>
              </w:rPr>
              <w:t>中山市火炬开发区中山港大道碧桂园盛世名门小区的一名业主，我反映小区旁边有一条叫关帝涌的河涌长年排出黑色的生活污水，又惺又臭,这些污水最后流入岐江河。我还反映小区东面，西面，北面500米范围内分别被一个大型集装箱货运场（东），建筑垃圾堆放场（东），沙场（东），碎石堆场（西），小水泥搅拌站（西），大水泥搅拌站（北），沙场（北）包围，这些地方都是凹凸不平的泥地，车辆出入开过灰尘接天闭日，平常维修集装箱，那些工人大力敲打集装箱彭彭彭的声音在令人心都跟着震动，废轮胎就地焚烧有臭味，那些沙场，石场，搅抖站堆放的沙石像一座座小山一样，倒料的时候灰尘满天飞，车尾挡板又彭彭彭声响。</w:t>
            </w: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color w:val="auto"/>
                <w:lang w:val="en-US" w:eastAsia="zh-CN"/>
              </w:rPr>
              <w:t>中山市</w:t>
            </w:r>
            <w:r>
              <w:rPr>
                <w:rFonts w:hint="eastAsia"/>
                <w:color w:val="auto"/>
              </w:rPr>
              <w:t>火炬高技术产业开发区（中山港街道）</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snapToGrid w:val="0"/>
                <w:color w:val="auto"/>
                <w:spacing w:val="-6"/>
                <w:kern w:val="0"/>
                <w:sz w:val="21"/>
                <w:szCs w:val="21"/>
                <w:lang w:val="en-US" w:eastAsia="zh-CN" w:bidi="ar-SA"/>
              </w:rPr>
            </w:pPr>
            <w:r>
              <w:rPr>
                <w:rFonts w:hint="eastAsia" w:ascii="宋体" w:hAnsi="宋体" w:eastAsia="宋体" w:cs="宋体"/>
                <w:snapToGrid w:val="0"/>
                <w:color w:val="auto"/>
                <w:spacing w:val="-6"/>
                <w:kern w:val="0"/>
                <w:sz w:val="21"/>
                <w:szCs w:val="21"/>
                <w:lang w:val="en-US" w:eastAsia="zh-CN" w:bidi="ar-SA"/>
              </w:rPr>
              <w:t>水,</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snapToGrid w:val="0"/>
                <w:color w:val="auto"/>
                <w:spacing w:val="-6"/>
                <w:kern w:val="0"/>
                <w:sz w:val="21"/>
                <w:szCs w:val="21"/>
                <w:lang w:val="en-US" w:eastAsia="zh-CN" w:bidi="ar-SA"/>
              </w:rPr>
              <w:t>大气,噪音</w:t>
            </w:r>
          </w:p>
        </w:tc>
        <w:tc>
          <w:tcPr>
            <w:tcW w:w="33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color w:val="auto"/>
                <w:sz w:val="21"/>
                <w:szCs w:val="21"/>
              </w:rPr>
            </w:pPr>
            <w:r>
              <w:rPr>
                <w:rFonts w:hint="eastAsia" w:ascii="仿宋" w:hAnsi="仿宋"/>
                <w:color w:val="auto"/>
                <w:sz w:val="21"/>
                <w:szCs w:val="21"/>
              </w:rPr>
              <w:t>1.关帝涌上游为一覆盖箱涵出口，流出水体呈灰色浑浊，带有轻微异味。关帝涌整治已纳入中山市未达标水体综合整治工程（小隐涌流域），经小隐涌流域水体整治项目施工方前期摸查，箱涵为雨污合流暗渠。中山港大道沿线经排查无工业废水直排河涌，但沿线管网有15个雨水与生活污水混接点，存在雨污混排至暗渠情况。</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color w:val="auto"/>
                <w:sz w:val="21"/>
                <w:szCs w:val="21"/>
              </w:rPr>
            </w:pPr>
            <w:r>
              <w:rPr>
                <w:rFonts w:hint="eastAsia" w:ascii="仿宋" w:hAnsi="仿宋"/>
                <w:color w:val="auto"/>
                <w:sz w:val="21"/>
                <w:szCs w:val="21"/>
              </w:rPr>
              <w:t>2.举报人反映的碧桂园盛世名门小区四周情况调查如下：</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color w:val="auto"/>
                <w:sz w:val="21"/>
                <w:szCs w:val="21"/>
              </w:rPr>
            </w:pPr>
            <w:r>
              <w:rPr>
                <w:rFonts w:hint="eastAsia" w:ascii="仿宋" w:hAnsi="仿宋"/>
                <w:color w:val="auto"/>
                <w:sz w:val="21"/>
                <w:szCs w:val="21"/>
              </w:rPr>
              <w:t>一是小区东面，属中山火炬开发区建设发展有限公司地块（中石化加油站旁）有一沙石堆放场，物料堆放裸露没有覆盖产生扬尘；</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color w:val="auto"/>
                <w:sz w:val="21"/>
                <w:szCs w:val="21"/>
              </w:rPr>
            </w:pPr>
            <w:r>
              <w:rPr>
                <w:rFonts w:hint="eastAsia" w:ascii="仿宋" w:hAnsi="仿宋"/>
                <w:color w:val="auto"/>
                <w:sz w:val="21"/>
                <w:szCs w:val="21"/>
              </w:rPr>
              <w:t>二是小区西面，属中山市宇宏住宅产业发展有限公司地块，现为“东二环第一标段工程部”，现场有沙石堆放、破路工程建筑碎石残渣堆放，全部裸露没有覆盖产生扬尘，钢筋拉直切割时产生噪音；</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color w:val="auto"/>
                <w:sz w:val="21"/>
                <w:szCs w:val="21"/>
              </w:rPr>
            </w:pPr>
            <w:r>
              <w:rPr>
                <w:rFonts w:hint="eastAsia" w:ascii="仿宋" w:hAnsi="仿宋"/>
                <w:color w:val="auto"/>
                <w:sz w:val="21"/>
                <w:szCs w:val="21"/>
              </w:rPr>
              <w:t>三是小区北面，属中山市火炬开发区张家边实业发展有限公司地块，现为“中国电建路桥公司项目工程部”，现场有沙石堆放、筛沙作业时产生噪音，物料堆放裸露没有覆盖产生扬尘。另反映“小水泥搅拌站（西），大水泥搅拌站（北）”，应是小区北面的“中山市炬达混凝土有限公司”和“中山市佳骏混凝土工程有限公司”，现场存在扬尘、噪音等不文明施工现象。</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color w:val="auto"/>
                <w:sz w:val="21"/>
                <w:szCs w:val="21"/>
              </w:rPr>
            </w:pPr>
            <w:r>
              <w:rPr>
                <w:rFonts w:hint="eastAsia" w:ascii="仿宋" w:hAnsi="仿宋"/>
                <w:color w:val="auto"/>
                <w:sz w:val="21"/>
                <w:szCs w:val="21"/>
              </w:rPr>
              <w:t>四是反映的“大型集装箱货运场（东）”，经调查，四周500米范围内存在货运场应为“中山市宏图集装箱服务有限公司货柜场”和“中山市宏信运输有限公司停车场”，货运停车场的场地均为泥地，停车场出入口地面大多数没有硬底化，现场没有发现专人值守冲洗进出的车辆，车辆行驶通过时容易产生扬尘；</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color w:val="auto"/>
                <w:sz w:val="21"/>
                <w:szCs w:val="21"/>
              </w:rPr>
            </w:pPr>
            <w:r>
              <w:rPr>
                <w:rFonts w:hint="eastAsia" w:ascii="仿宋" w:hAnsi="仿宋"/>
                <w:color w:val="auto"/>
                <w:sz w:val="21"/>
                <w:szCs w:val="21"/>
              </w:rPr>
              <w:t>五是经排查，在小区东面的一处货车维修点存在作业噪音污染，现场发现一工人正进行焊工作业，该工人现场未能出示焊工资格证；经初步摸排，现场暂未发现废轮胎焚烧行为</w:t>
            </w:r>
          </w:p>
        </w:tc>
        <w:tc>
          <w:tcPr>
            <w:tcW w:w="810" w:type="dxa"/>
            <w:vAlign w:val="center"/>
          </w:tcPr>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部分</w:t>
            </w:r>
          </w:p>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highlight w:val="none"/>
                <w:lang w:val="en-US" w:eastAsia="zh-CN"/>
              </w:rPr>
              <w:t>属实</w:t>
            </w:r>
          </w:p>
        </w:tc>
        <w:tc>
          <w:tcPr>
            <w:tcW w:w="2085" w:type="dxa"/>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color w:val="auto"/>
                <w:sz w:val="21"/>
                <w:szCs w:val="21"/>
              </w:rPr>
            </w:pPr>
            <w:r>
              <w:rPr>
                <w:rFonts w:hint="eastAsia"/>
                <w:color w:val="auto"/>
                <w:sz w:val="21"/>
                <w:szCs w:val="21"/>
                <w:lang w:val="en-US" w:eastAsia="zh-CN"/>
              </w:rPr>
              <w:t>1.</w:t>
            </w:r>
            <w:r>
              <w:rPr>
                <w:rFonts w:hint="eastAsia"/>
                <w:color w:val="auto"/>
                <w:sz w:val="21"/>
                <w:szCs w:val="21"/>
              </w:rPr>
              <w:t>立行立改：一是关帝涌整治已纳入中山市未达标水体综合整治工程（小隐涌流域）。目前，小隐涌流域水体整治联合体已于8月10日进场对对关帝涌进行治理，预计2022年5月30日前完成改造。二是9月20日下午，火炬区组织相关职能部门进行现场处理，督促小区周边的砂石堆放场、混凝土公司、货运场等露天作业场所落实污染防治工作，迅速采取有效的改善措施，加强生产全流程管控，切实</w:t>
            </w:r>
            <w:r>
              <w:rPr>
                <w:rFonts w:hint="eastAsia"/>
                <w:color w:val="auto"/>
                <w:sz w:val="21"/>
                <w:szCs w:val="21"/>
                <w:lang w:eastAsia="zh-CN"/>
              </w:rPr>
              <w:t>落实</w:t>
            </w:r>
            <w:r>
              <w:rPr>
                <w:rFonts w:hint="eastAsia"/>
                <w:color w:val="auto"/>
                <w:sz w:val="21"/>
                <w:szCs w:val="21"/>
              </w:rPr>
              <w:t>材料堆放、倒料、出料等环节的降尘、降噪整治</w:t>
            </w:r>
            <w:r>
              <w:rPr>
                <w:rFonts w:hint="eastAsia"/>
                <w:color w:val="auto"/>
                <w:sz w:val="21"/>
                <w:szCs w:val="21"/>
                <w:lang w:eastAsia="zh-CN"/>
              </w:rPr>
              <w:t>措施</w:t>
            </w:r>
            <w:r>
              <w:rPr>
                <w:rFonts w:hint="eastAsia"/>
                <w:color w:val="auto"/>
                <w:sz w:val="21"/>
                <w:szCs w:val="21"/>
              </w:rPr>
              <w:t>，采用绿网覆盖裸露的沙土堆，合理安排作业时间，严禁作业车辆超载超限和污染路面，减少对周边环境的影响。火炬开发区交警大队迅速安排警力深入该路段路口开展专项整治，据统计，当日共检查车辆47台，查处超载3宗、超高1宗。对检查发现的相关企业无证照经营、违章建筑、未能出示焊工资格证、废机油桶露天存放、废机油桶未按要求备案等，区相关职能部门已依法进行处理。现场检查暂未发现存在回收废旧轮胎，也未发现就地焚烧物资痕迹。</w:t>
            </w:r>
          </w:p>
          <w:p>
            <w:pPr>
              <w:keepNext w:val="0"/>
              <w:keepLines w:val="0"/>
              <w:pageBreakBefore w:val="0"/>
              <w:kinsoku/>
              <w:wordWrap/>
              <w:overflowPunct/>
              <w:topLinePunct w:val="0"/>
              <w:autoSpaceDE/>
              <w:autoSpaceDN/>
              <w:bidi w:val="0"/>
              <w:adjustRightInd/>
              <w:snapToGrid/>
              <w:spacing w:line="240" w:lineRule="atLeast"/>
              <w:jc w:val="center"/>
              <w:rPr>
                <w:rFonts w:hint="eastAsia" w:eastAsiaTheme="minorEastAsia"/>
                <w:color w:val="auto"/>
                <w:sz w:val="21"/>
                <w:szCs w:val="21"/>
                <w:lang w:eastAsia="zh-CN"/>
              </w:rPr>
            </w:pPr>
            <w:r>
              <w:rPr>
                <w:rFonts w:hint="eastAsia"/>
                <w:color w:val="auto"/>
                <w:sz w:val="21"/>
                <w:szCs w:val="21"/>
                <w:lang w:val="en-US" w:eastAsia="zh-CN"/>
              </w:rPr>
              <w:t>2.</w:t>
            </w:r>
            <w:r>
              <w:rPr>
                <w:rFonts w:hint="eastAsia"/>
                <w:color w:val="auto"/>
                <w:sz w:val="21"/>
                <w:szCs w:val="21"/>
              </w:rPr>
              <w:t>举一反三：加快推进小隐涌流域未达标水体整治工程，全面提升内河涌水环境质量</w:t>
            </w:r>
            <w:r>
              <w:rPr>
                <w:rFonts w:hint="eastAsia"/>
                <w:color w:val="auto"/>
                <w:sz w:val="21"/>
                <w:szCs w:val="21"/>
                <w:lang w:eastAsia="zh-CN"/>
              </w:rPr>
              <w:t>；</w:t>
            </w:r>
            <w:r>
              <w:rPr>
                <w:rFonts w:hint="eastAsia"/>
                <w:color w:val="auto"/>
                <w:sz w:val="21"/>
                <w:szCs w:val="21"/>
              </w:rPr>
              <w:t>加强巡查检查和联合执法，各部门切实落实工作职责</w:t>
            </w:r>
            <w:r>
              <w:rPr>
                <w:rFonts w:hint="eastAsia"/>
                <w:color w:val="auto"/>
                <w:sz w:val="21"/>
                <w:szCs w:val="21"/>
                <w:lang w:eastAsia="zh-CN"/>
              </w:rPr>
              <w:t>。</w:t>
            </w:r>
          </w:p>
          <w:p>
            <w:pPr>
              <w:keepNext w:val="0"/>
              <w:keepLines w:val="0"/>
              <w:pageBreakBefore w:val="0"/>
              <w:kinsoku/>
              <w:wordWrap/>
              <w:overflowPunct/>
              <w:topLinePunct w:val="0"/>
              <w:autoSpaceDE/>
              <w:autoSpaceDN/>
              <w:bidi w:val="0"/>
              <w:adjustRightInd/>
              <w:snapToGrid/>
              <w:spacing w:line="240" w:lineRule="atLeast"/>
              <w:jc w:val="center"/>
              <w:rPr>
                <w:rFonts w:hint="eastAsia" w:eastAsiaTheme="minorEastAsia"/>
                <w:color w:val="auto"/>
                <w:sz w:val="21"/>
                <w:szCs w:val="21"/>
                <w:lang w:eastAsia="zh-CN"/>
              </w:rPr>
            </w:pPr>
            <w:r>
              <w:rPr>
                <w:rFonts w:hint="eastAsia"/>
                <w:color w:val="auto"/>
                <w:sz w:val="21"/>
                <w:szCs w:val="21"/>
                <w:lang w:val="en-US" w:eastAsia="zh-CN"/>
              </w:rPr>
              <w:t>3.</w:t>
            </w:r>
            <w:r>
              <w:rPr>
                <w:rFonts w:hint="eastAsia"/>
                <w:color w:val="auto"/>
                <w:sz w:val="21"/>
                <w:szCs w:val="21"/>
              </w:rPr>
              <w:t>长效机制：加大环境综合整治力度，规范沙场和碎石堆放场等场所的使用；加大宣传力度，提升居民环保意识，减少居民污水直排河涌、乱丢乱扔等行为</w:t>
            </w:r>
            <w:r>
              <w:rPr>
                <w:rFonts w:hint="eastAsia"/>
                <w:color w:val="auto"/>
                <w:sz w:val="21"/>
                <w:szCs w:val="21"/>
                <w:lang w:eastAsia="zh-CN"/>
              </w:rPr>
              <w:t>。</w:t>
            </w:r>
          </w:p>
        </w:tc>
        <w:tc>
          <w:tcPr>
            <w:tcW w:w="885"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highlight w:val="none"/>
                <w:lang w:val="en-US" w:eastAsia="zh-CN"/>
              </w:rPr>
              <w:t>阶段性办结</w:t>
            </w:r>
          </w:p>
        </w:tc>
        <w:tc>
          <w:tcPr>
            <w:tcW w:w="1087" w:type="dxa"/>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eastAsiaTheme="minorEastAsia"/>
                <w:color w:val="auto"/>
                <w:sz w:val="21"/>
                <w:szCs w:val="21"/>
                <w:lang w:val="en-US" w:eastAsia="zh-CN"/>
              </w:rPr>
            </w:pPr>
            <w:r>
              <w:rPr>
                <w:rFonts w:hint="eastAsia"/>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eastAsiaTheme="minorEastAsia"/>
                <w:color w:val="auto"/>
                <w:sz w:val="21"/>
                <w:szCs w:val="21"/>
                <w:lang w:val="en-US" w:eastAsia="zh-CN"/>
              </w:rPr>
            </w:pPr>
            <w:r>
              <w:rPr>
                <w:rFonts w:hint="eastAsia"/>
                <w:color w:val="auto"/>
                <w:sz w:val="21"/>
                <w:szCs w:val="21"/>
                <w:lang w:val="en-US" w:eastAsia="zh-CN"/>
              </w:rPr>
              <w:t>4</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Calibri" w:hAnsi="Calibri" w:cs="Calibri"/>
                <w:color w:val="auto"/>
                <w:sz w:val="21"/>
                <w:szCs w:val="21"/>
              </w:rPr>
            </w:pPr>
            <w:r>
              <w:rPr>
                <w:rFonts w:hint="default" w:ascii="Calibri" w:hAnsi="Calibri" w:eastAsia="宋体" w:cs="Calibri"/>
                <w:i w:val="0"/>
                <w:iCs w:val="0"/>
                <w:color w:val="auto"/>
                <w:kern w:val="0"/>
                <w:sz w:val="21"/>
                <w:szCs w:val="21"/>
                <w:u w:val="none"/>
                <w:lang w:val="en-US" w:eastAsia="zh-CN" w:bidi="ar"/>
              </w:rPr>
              <w:t>X2GD202109190102</w:t>
            </w:r>
          </w:p>
        </w:tc>
        <w:tc>
          <w:tcPr>
            <w:tcW w:w="2152"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snapToGrid w:val="0"/>
                <w:color w:val="auto"/>
                <w:spacing w:val="-6"/>
                <w:kern w:val="0"/>
                <w:sz w:val="21"/>
                <w:szCs w:val="21"/>
                <w:lang w:val="en-US" w:eastAsia="zh-CN" w:bidi="ar-SA"/>
              </w:rPr>
              <w:t>中山海滔环保科技有限公司（地址:中山市沙仔工业园沙仔大道5号），里面的污水设接暗管，污水量大处理不过来的时候就从暗管偷排污水，同时还超过好几倍的量抽取河水，通过雨水管道偷排污水（检查一下雨水管），严重污染着周围的环境。</w:t>
            </w: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宋体" w:hAnsi="宋体" w:eastAsia="宋体" w:cs="宋体"/>
                <w:color w:val="auto"/>
                <w:sz w:val="21"/>
                <w:szCs w:val="21"/>
                <w:lang w:val="en-US"/>
              </w:rPr>
            </w:pPr>
            <w:r>
              <w:rPr>
                <w:rFonts w:hint="eastAsia" w:ascii="宋体" w:hAnsi="宋体" w:eastAsia="宋体" w:cs="宋体"/>
                <w:snapToGrid w:val="0"/>
                <w:color w:val="auto"/>
                <w:spacing w:val="-6"/>
                <w:kern w:val="0"/>
                <w:sz w:val="21"/>
                <w:szCs w:val="21"/>
                <w:lang w:val="en-US" w:eastAsia="zh-CN" w:bidi="ar-SA"/>
              </w:rPr>
              <w:t>中山市民众街道</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snapToGrid w:val="0"/>
                <w:color w:val="auto"/>
                <w:spacing w:val="-6"/>
                <w:kern w:val="0"/>
                <w:sz w:val="21"/>
                <w:szCs w:val="21"/>
                <w:lang w:val="en-US" w:eastAsia="zh-CN" w:bidi="ar-SA"/>
              </w:rPr>
              <w:t>其他污染</w:t>
            </w:r>
          </w:p>
        </w:tc>
        <w:tc>
          <w:tcPr>
            <w:tcW w:w="33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color w:val="auto"/>
                <w:sz w:val="21"/>
                <w:szCs w:val="21"/>
              </w:rPr>
            </w:pPr>
            <w:r>
              <w:rPr>
                <w:rFonts w:hint="eastAsia" w:ascii="仿宋" w:hAnsi="仿宋"/>
                <w:color w:val="auto"/>
                <w:sz w:val="21"/>
                <w:szCs w:val="21"/>
                <w:lang w:val="en-US" w:eastAsia="zh-CN"/>
              </w:rPr>
              <w:t>1.</w:t>
            </w:r>
            <w:r>
              <w:rPr>
                <w:rFonts w:hint="eastAsia" w:ascii="仿宋" w:hAnsi="仿宋"/>
                <w:color w:val="auto"/>
                <w:sz w:val="21"/>
                <w:szCs w:val="21"/>
              </w:rPr>
              <w:t>为全面查清海滔公司是否存在暗管以及利用雨水管网偷排等行为，市镇两级通过对雨水管网开展CCTV检测、对海滔公司周边路段开挖、邀请专家开展现场核查评估和数据分析，查阅会计</w:t>
            </w:r>
            <w:r>
              <w:rPr>
                <w:rFonts w:hint="eastAsia" w:ascii="仿宋" w:hAnsi="仿宋"/>
                <w:color w:val="auto"/>
                <w:sz w:val="21"/>
                <w:szCs w:val="21"/>
                <w:lang w:eastAsia="zh-CN"/>
              </w:rPr>
              <w:t>师</w:t>
            </w:r>
            <w:bookmarkStart w:id="0" w:name="_GoBack"/>
            <w:bookmarkEnd w:id="0"/>
            <w:r>
              <w:rPr>
                <w:rFonts w:hint="eastAsia" w:ascii="仿宋" w:hAnsi="仿宋"/>
                <w:color w:val="auto"/>
                <w:sz w:val="21"/>
                <w:szCs w:val="21"/>
              </w:rPr>
              <w:t>事务所审计情况等多种方式开展调查，目前未发现存在私设暗管情况，是否存在通过雨水管道偷排情况仍在进一步核查中。</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color w:val="auto"/>
                <w:sz w:val="21"/>
                <w:szCs w:val="21"/>
              </w:rPr>
            </w:pPr>
            <w:r>
              <w:rPr>
                <w:rFonts w:hint="eastAsia" w:ascii="仿宋" w:hAnsi="仿宋"/>
                <w:color w:val="auto"/>
                <w:sz w:val="21"/>
                <w:szCs w:val="21"/>
              </w:rPr>
              <w:t>2.海滔公司2019年以来确实存在超批复许可取水行为，中山市水务局已对其违法行为下达2宗行政处罚决定书，共罚款20万元。</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color w:val="auto"/>
                <w:sz w:val="21"/>
                <w:szCs w:val="21"/>
              </w:rPr>
            </w:pPr>
            <w:r>
              <w:rPr>
                <w:rFonts w:hint="eastAsia" w:ascii="仿宋" w:hAnsi="仿宋"/>
                <w:color w:val="auto"/>
                <w:sz w:val="21"/>
                <w:szCs w:val="21"/>
              </w:rPr>
              <w:t>3.2020年以来，民众镇每季度均对海滔公司废水排放情况进行采样监测，检测结果均达标，未发现超标排放水污染物问题。2021年1-8月洪奇沥水道水质均值均可达到Ⅱ类标准，均符合功能区水质标准要求。</w:t>
            </w:r>
          </w:p>
        </w:tc>
        <w:tc>
          <w:tcPr>
            <w:tcW w:w="810" w:type="dxa"/>
            <w:vAlign w:val="center"/>
          </w:tcPr>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部分</w:t>
            </w:r>
          </w:p>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2"/>
                <w:sz w:val="21"/>
                <w:szCs w:val="21"/>
                <w:highlight w:val="none"/>
                <w:lang w:val="en-US" w:eastAsia="zh-CN" w:bidi="ar-SA"/>
              </w:rPr>
              <w:t>属实</w:t>
            </w:r>
          </w:p>
        </w:tc>
        <w:tc>
          <w:tcPr>
            <w:tcW w:w="2085" w:type="dxa"/>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color w:val="auto"/>
                <w:sz w:val="21"/>
                <w:szCs w:val="21"/>
              </w:rPr>
            </w:pPr>
            <w:r>
              <w:rPr>
                <w:rFonts w:hint="eastAsia"/>
                <w:color w:val="auto"/>
                <w:sz w:val="21"/>
                <w:szCs w:val="21"/>
                <w:lang w:val="en-US" w:eastAsia="zh-CN"/>
              </w:rPr>
              <w:t>1.</w:t>
            </w:r>
            <w:r>
              <w:rPr>
                <w:rFonts w:hint="eastAsia"/>
                <w:color w:val="auto"/>
                <w:sz w:val="21"/>
                <w:szCs w:val="21"/>
              </w:rPr>
              <w:t>立行立改：9月20日晚，民众街道委托第三方检测单位对海滔公司及周边市政管道污水进行采样监测，并对海滔公司工业废水排放口和生活废水排放口进行采样监测，将根据检测结果作下一步处理。</w:t>
            </w:r>
          </w:p>
          <w:p>
            <w:pPr>
              <w:keepNext w:val="0"/>
              <w:keepLines w:val="0"/>
              <w:pageBreakBefore w:val="0"/>
              <w:kinsoku/>
              <w:wordWrap/>
              <w:overflowPunct/>
              <w:topLinePunct w:val="0"/>
              <w:autoSpaceDE/>
              <w:autoSpaceDN/>
              <w:bidi w:val="0"/>
              <w:adjustRightInd/>
              <w:snapToGrid/>
              <w:spacing w:line="240" w:lineRule="atLeast"/>
              <w:jc w:val="center"/>
              <w:rPr>
                <w:rFonts w:hint="eastAsia"/>
                <w:color w:val="auto"/>
                <w:sz w:val="21"/>
                <w:szCs w:val="21"/>
              </w:rPr>
            </w:pPr>
            <w:r>
              <w:rPr>
                <w:rFonts w:hint="eastAsia"/>
                <w:color w:val="auto"/>
                <w:sz w:val="21"/>
                <w:szCs w:val="21"/>
                <w:lang w:val="en-US" w:eastAsia="zh-CN"/>
              </w:rPr>
              <w:t>2.</w:t>
            </w:r>
            <w:r>
              <w:rPr>
                <w:rFonts w:hint="eastAsia"/>
                <w:color w:val="auto"/>
                <w:sz w:val="21"/>
                <w:szCs w:val="21"/>
              </w:rPr>
              <w:t>举一反三：进一步核实企业排污情况，严查超量排污行为</w:t>
            </w:r>
            <w:r>
              <w:rPr>
                <w:rFonts w:hint="eastAsia"/>
                <w:color w:val="auto"/>
                <w:sz w:val="21"/>
                <w:szCs w:val="21"/>
                <w:lang w:eastAsia="zh-CN"/>
              </w:rPr>
              <w:t>；</w:t>
            </w:r>
            <w:r>
              <w:rPr>
                <w:rFonts w:hint="eastAsia"/>
                <w:color w:val="auto"/>
                <w:sz w:val="21"/>
                <w:szCs w:val="21"/>
              </w:rPr>
              <w:t>摸排沙仔工业园污水管网情况，重点排查有无渗漏、错接等现象，进一步修复处理；加快淘汰落后产能行业，从根本上解决“高耗水低产出”问题。</w:t>
            </w:r>
          </w:p>
          <w:p>
            <w:pPr>
              <w:keepNext w:val="0"/>
              <w:keepLines w:val="0"/>
              <w:pageBreakBefore w:val="0"/>
              <w:kinsoku/>
              <w:wordWrap/>
              <w:overflowPunct/>
              <w:topLinePunct w:val="0"/>
              <w:autoSpaceDE/>
              <w:autoSpaceDN/>
              <w:bidi w:val="0"/>
              <w:adjustRightInd/>
              <w:snapToGrid/>
              <w:spacing w:line="240" w:lineRule="atLeast"/>
              <w:jc w:val="center"/>
              <w:rPr>
                <w:rFonts w:hint="eastAsia"/>
                <w:color w:val="auto"/>
                <w:sz w:val="21"/>
                <w:szCs w:val="21"/>
              </w:rPr>
            </w:pPr>
            <w:r>
              <w:rPr>
                <w:rFonts w:hint="eastAsia"/>
                <w:color w:val="auto"/>
                <w:sz w:val="21"/>
                <w:szCs w:val="21"/>
                <w:lang w:val="en-US" w:eastAsia="zh-CN"/>
              </w:rPr>
              <w:t>3.</w:t>
            </w:r>
            <w:r>
              <w:rPr>
                <w:rFonts w:hint="eastAsia"/>
                <w:color w:val="auto"/>
                <w:sz w:val="21"/>
                <w:szCs w:val="21"/>
              </w:rPr>
              <w:t>长效机制：加快实施沙仔工业园智慧园项目，打造成为“明码实况”的智能透明工业园；强化举报奖励及监督问责，及时查处环境违法行为。</w:t>
            </w:r>
          </w:p>
        </w:tc>
        <w:tc>
          <w:tcPr>
            <w:tcW w:w="885"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b w:val="0"/>
                <w:bCs w:val="0"/>
                <w:color w:val="auto"/>
                <w:kern w:val="2"/>
                <w:sz w:val="21"/>
                <w:szCs w:val="21"/>
                <w:highlight w:val="none"/>
                <w:lang w:val="en-US" w:eastAsia="zh-CN" w:bidi="ar-SA"/>
              </w:rPr>
              <w:t>未办结</w:t>
            </w:r>
          </w:p>
        </w:tc>
        <w:tc>
          <w:tcPr>
            <w:tcW w:w="1087" w:type="dxa"/>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eastAsiaTheme="minorEastAsia"/>
                <w:color w:val="auto"/>
                <w:sz w:val="21"/>
                <w:szCs w:val="21"/>
                <w:lang w:val="en-US" w:eastAsia="zh-CN"/>
              </w:rPr>
            </w:pPr>
            <w:r>
              <w:rPr>
                <w:rFonts w:hint="eastAsia"/>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eastAsiaTheme="minorEastAsia"/>
                <w:color w:val="auto"/>
                <w:sz w:val="21"/>
                <w:szCs w:val="21"/>
                <w:lang w:val="en-US" w:eastAsia="zh-CN"/>
              </w:rPr>
            </w:pPr>
            <w:r>
              <w:rPr>
                <w:rFonts w:hint="eastAsia"/>
                <w:color w:val="auto"/>
                <w:sz w:val="21"/>
                <w:szCs w:val="21"/>
                <w:lang w:val="en-US" w:eastAsia="zh-CN"/>
              </w:rPr>
              <w:t>5</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Calibri" w:hAnsi="Calibri" w:cs="Calibri"/>
                <w:color w:val="auto"/>
                <w:sz w:val="21"/>
                <w:szCs w:val="21"/>
              </w:rPr>
            </w:pPr>
            <w:r>
              <w:rPr>
                <w:rFonts w:hint="default" w:ascii="Calibri" w:hAnsi="Calibri" w:eastAsia="宋体" w:cs="Calibri"/>
                <w:i w:val="0"/>
                <w:iCs w:val="0"/>
                <w:color w:val="auto"/>
                <w:kern w:val="0"/>
                <w:sz w:val="21"/>
                <w:szCs w:val="21"/>
                <w:u w:val="none"/>
                <w:lang w:val="en-US" w:eastAsia="zh-CN" w:bidi="ar"/>
              </w:rPr>
              <w:t>X2GD202109190037</w:t>
            </w:r>
          </w:p>
        </w:tc>
        <w:tc>
          <w:tcPr>
            <w:tcW w:w="2152"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snapToGrid w:val="0"/>
                <w:color w:val="auto"/>
                <w:spacing w:val="-6"/>
                <w:kern w:val="0"/>
                <w:sz w:val="21"/>
                <w:szCs w:val="21"/>
                <w:lang w:val="en-US" w:eastAsia="zh-CN" w:bidi="ar-SA"/>
              </w:rPr>
              <w:t>举报中山市大涌镇起凤环村官商勾结，将梯斗坑耕用地更改工业用地，泊头涌的分散式污水处理弄虚作假，生活污水截流了十几年，孳生蚊虫较比严重，溴水臭恶难闻；泊头涌农地堆填垃圾、建筑废料石渣、焚烧家具厂工业垃圾、焚烧稻秆等等。</w:t>
            </w: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snapToGrid w:val="0"/>
                <w:color w:val="auto"/>
                <w:spacing w:val="-6"/>
                <w:kern w:val="0"/>
                <w:sz w:val="21"/>
                <w:szCs w:val="21"/>
                <w:lang w:val="en-US" w:eastAsia="zh-CN" w:bidi="ar-SA"/>
              </w:rPr>
              <w:t>中山市大涌镇</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snapToGrid w:val="0"/>
                <w:color w:val="auto"/>
                <w:spacing w:val="-6"/>
                <w:kern w:val="0"/>
                <w:sz w:val="21"/>
                <w:szCs w:val="21"/>
                <w:lang w:val="en-US" w:eastAsia="zh-CN" w:bidi="ar-SA"/>
              </w:rPr>
            </w:pPr>
            <w:r>
              <w:rPr>
                <w:rFonts w:hint="eastAsia" w:ascii="宋体" w:hAnsi="宋体" w:eastAsia="宋体" w:cs="宋体"/>
                <w:snapToGrid w:val="0"/>
                <w:color w:val="auto"/>
                <w:spacing w:val="-6"/>
                <w:kern w:val="0"/>
                <w:sz w:val="21"/>
                <w:szCs w:val="21"/>
                <w:lang w:val="en-US" w:eastAsia="zh-CN" w:bidi="ar-SA"/>
              </w:rPr>
              <w:t>水,</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snapToGrid w:val="0"/>
                <w:color w:val="auto"/>
                <w:spacing w:val="-6"/>
                <w:kern w:val="0"/>
                <w:sz w:val="21"/>
                <w:szCs w:val="21"/>
                <w:lang w:val="en-US" w:eastAsia="zh-CN" w:bidi="ar-SA"/>
              </w:rPr>
              <w:t>土壤,大气,生态</w:t>
            </w:r>
          </w:p>
        </w:tc>
        <w:tc>
          <w:tcPr>
            <w:tcW w:w="33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color w:val="auto"/>
                <w:sz w:val="21"/>
                <w:szCs w:val="21"/>
              </w:rPr>
            </w:pPr>
            <w:r>
              <w:rPr>
                <w:rFonts w:hint="eastAsia" w:ascii="仿宋" w:hAnsi="仿宋"/>
                <w:color w:val="auto"/>
                <w:sz w:val="21"/>
                <w:szCs w:val="21"/>
              </w:rPr>
              <w:t>1.经现场核实，大涌镇起凤环村梯斗坑耕地现场已种植少量香蕉树，大部分区域为荒地，杂草丛生，并未用作工业用途，未发现工业厂房。查阅该地所处片区规划资料，确定该地块未转成工业用地。</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color w:val="auto"/>
                <w:sz w:val="21"/>
                <w:szCs w:val="21"/>
              </w:rPr>
            </w:pPr>
            <w:r>
              <w:rPr>
                <w:rFonts w:hint="eastAsia" w:ascii="仿宋" w:hAnsi="仿宋"/>
                <w:color w:val="auto"/>
                <w:sz w:val="21"/>
                <w:szCs w:val="21"/>
              </w:rPr>
              <w:t>2.起凤环分散式生活污水处理设施运营正常，出水水体清澈、无臭味。分散式生活污水处理设施排水受纳水体泊头涌现场水体呈浅绿色，并无黑臭及蚊虫孳生等问题。经查阅起凤环分散式处理设施2021年以来每月的检测报告及运营项目月报，出水达到一级B标准。</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color w:val="auto"/>
                <w:sz w:val="21"/>
                <w:szCs w:val="21"/>
              </w:rPr>
            </w:pPr>
            <w:r>
              <w:rPr>
                <w:rFonts w:hint="eastAsia" w:ascii="仿宋" w:hAnsi="仿宋"/>
                <w:color w:val="auto"/>
                <w:sz w:val="21"/>
                <w:szCs w:val="21"/>
              </w:rPr>
              <w:t>3.泊头涌周围农地附近存在一小型的垃圾中转站，由于起凤环社区转运不及时，造成部分村民生活垃圾和村民改建房屋产生的建筑垃圾堆积。检查期间现场并未发现焚烧家具厂工业垃圾、稻秆的痕迹。</w:t>
            </w:r>
          </w:p>
        </w:tc>
        <w:tc>
          <w:tcPr>
            <w:tcW w:w="810" w:type="dxa"/>
            <w:vAlign w:val="center"/>
          </w:tcPr>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部分</w:t>
            </w:r>
          </w:p>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2"/>
                <w:sz w:val="21"/>
                <w:szCs w:val="21"/>
                <w:highlight w:val="none"/>
                <w:lang w:val="en-US" w:eastAsia="zh-CN" w:bidi="ar-SA"/>
              </w:rPr>
              <w:t>属实</w:t>
            </w:r>
          </w:p>
        </w:tc>
        <w:tc>
          <w:tcPr>
            <w:tcW w:w="2085" w:type="dxa"/>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color w:val="auto"/>
                <w:sz w:val="21"/>
                <w:szCs w:val="21"/>
              </w:rPr>
            </w:pPr>
            <w:r>
              <w:rPr>
                <w:rFonts w:hint="eastAsia"/>
                <w:color w:val="auto"/>
                <w:sz w:val="21"/>
                <w:szCs w:val="21"/>
                <w:lang w:val="en-US" w:eastAsia="zh-CN"/>
              </w:rPr>
              <w:t>1.</w:t>
            </w:r>
            <w:r>
              <w:rPr>
                <w:rFonts w:hint="eastAsia"/>
                <w:color w:val="auto"/>
                <w:sz w:val="21"/>
                <w:szCs w:val="21"/>
              </w:rPr>
              <w:t>立行立改：一是持续加强对起凤环农村分散式生活污水处理设施的监管，持续改善泊头涌及下游起凤环涌的水生态环境。按照规划，起凤环涌需建设截污管网2.1公里，目前完成0.82公里，完成率38%，截污工程完成后，将进行生态驳岸和生态修复工程建设，提升水体的自净能力，预计2022年底完成生态驳岸和生态修复工程。二是对中转站内垃圾及时进行清理，并要求其加强中转站保洁，减少对周边群众影响。</w:t>
            </w:r>
          </w:p>
          <w:p>
            <w:pPr>
              <w:keepNext w:val="0"/>
              <w:keepLines w:val="0"/>
              <w:pageBreakBefore w:val="0"/>
              <w:kinsoku/>
              <w:wordWrap/>
              <w:overflowPunct/>
              <w:topLinePunct w:val="0"/>
              <w:autoSpaceDE/>
              <w:autoSpaceDN/>
              <w:bidi w:val="0"/>
              <w:adjustRightInd/>
              <w:snapToGrid/>
              <w:spacing w:line="240" w:lineRule="atLeast"/>
              <w:jc w:val="center"/>
              <w:rPr>
                <w:rFonts w:hint="eastAsia"/>
                <w:color w:val="auto"/>
                <w:sz w:val="21"/>
                <w:szCs w:val="21"/>
              </w:rPr>
            </w:pPr>
            <w:r>
              <w:rPr>
                <w:rFonts w:hint="eastAsia"/>
                <w:color w:val="auto"/>
                <w:sz w:val="21"/>
                <w:szCs w:val="21"/>
                <w:lang w:val="en-US" w:eastAsia="zh-CN"/>
              </w:rPr>
              <w:t>2.</w:t>
            </w:r>
            <w:r>
              <w:rPr>
                <w:rFonts w:hint="eastAsia"/>
                <w:color w:val="auto"/>
                <w:sz w:val="21"/>
                <w:szCs w:val="21"/>
              </w:rPr>
              <w:t>举一反三：对大涌镇全镇生活污水处理设施、各村（社区）农用地开展检查，对涉及环境违法的行为进行严格查处</w:t>
            </w:r>
            <w:r>
              <w:rPr>
                <w:rFonts w:hint="eastAsia"/>
                <w:color w:val="auto"/>
                <w:sz w:val="21"/>
                <w:szCs w:val="21"/>
                <w:lang w:eastAsia="zh-CN"/>
              </w:rPr>
              <w:t>；</w:t>
            </w:r>
            <w:r>
              <w:rPr>
                <w:rFonts w:hint="eastAsia"/>
                <w:color w:val="auto"/>
                <w:sz w:val="21"/>
                <w:szCs w:val="21"/>
              </w:rPr>
              <w:t>严厉打击辖区内擅自占用农用地非法建设、</w:t>
            </w:r>
            <w:r>
              <w:rPr>
                <w:rFonts w:hint="eastAsia"/>
                <w:color w:val="auto"/>
                <w:sz w:val="21"/>
                <w:szCs w:val="21"/>
                <w:lang w:val="en-US" w:eastAsia="zh-CN"/>
              </w:rPr>
              <w:t>生活污水</w:t>
            </w:r>
            <w:r>
              <w:rPr>
                <w:rFonts w:hint="eastAsia"/>
                <w:color w:val="auto"/>
                <w:sz w:val="21"/>
                <w:szCs w:val="21"/>
              </w:rPr>
              <w:t>未经处理直排河涌等违法行为。</w:t>
            </w:r>
          </w:p>
          <w:p>
            <w:pPr>
              <w:keepNext w:val="0"/>
              <w:keepLines w:val="0"/>
              <w:pageBreakBefore w:val="0"/>
              <w:kinsoku/>
              <w:wordWrap/>
              <w:overflowPunct/>
              <w:topLinePunct w:val="0"/>
              <w:autoSpaceDE/>
              <w:autoSpaceDN/>
              <w:bidi w:val="0"/>
              <w:adjustRightInd/>
              <w:snapToGrid/>
              <w:spacing w:line="240" w:lineRule="atLeast"/>
              <w:jc w:val="center"/>
              <w:rPr>
                <w:rFonts w:hint="eastAsia"/>
                <w:color w:val="auto"/>
                <w:sz w:val="21"/>
                <w:szCs w:val="21"/>
              </w:rPr>
            </w:pPr>
            <w:r>
              <w:rPr>
                <w:rFonts w:hint="eastAsia"/>
                <w:color w:val="auto"/>
                <w:sz w:val="21"/>
                <w:szCs w:val="21"/>
                <w:lang w:val="en-US" w:eastAsia="zh-CN"/>
              </w:rPr>
              <w:t>3.</w:t>
            </w:r>
            <w:r>
              <w:rPr>
                <w:rFonts w:hint="eastAsia"/>
                <w:color w:val="auto"/>
                <w:sz w:val="21"/>
                <w:szCs w:val="21"/>
              </w:rPr>
              <w:t>长效机制：加大对农用地建设的管控力度</w:t>
            </w:r>
            <w:r>
              <w:rPr>
                <w:rFonts w:hint="eastAsia"/>
                <w:color w:val="auto"/>
                <w:sz w:val="21"/>
                <w:szCs w:val="21"/>
                <w:lang w:eastAsia="zh-CN"/>
              </w:rPr>
              <w:t>，</w:t>
            </w:r>
            <w:r>
              <w:rPr>
                <w:rFonts w:hint="eastAsia"/>
                <w:color w:val="auto"/>
                <w:sz w:val="21"/>
                <w:szCs w:val="21"/>
              </w:rPr>
              <w:t>加强对违法用地事件的巡查与查处</w:t>
            </w:r>
            <w:r>
              <w:rPr>
                <w:rFonts w:hint="eastAsia"/>
                <w:color w:val="auto"/>
                <w:sz w:val="21"/>
                <w:szCs w:val="21"/>
                <w:lang w:eastAsia="zh-CN"/>
              </w:rPr>
              <w:t>；</w:t>
            </w:r>
            <w:r>
              <w:rPr>
                <w:rFonts w:hint="eastAsia"/>
                <w:color w:val="auto"/>
                <w:sz w:val="21"/>
                <w:szCs w:val="21"/>
              </w:rPr>
              <w:t>加强对生活污水处理设施监管</w:t>
            </w:r>
            <w:r>
              <w:rPr>
                <w:rFonts w:hint="eastAsia"/>
                <w:color w:val="auto"/>
                <w:sz w:val="21"/>
                <w:szCs w:val="21"/>
                <w:lang w:eastAsia="zh-CN"/>
              </w:rPr>
              <w:t>，</w:t>
            </w:r>
            <w:r>
              <w:rPr>
                <w:rFonts w:hint="eastAsia"/>
                <w:color w:val="auto"/>
                <w:sz w:val="21"/>
                <w:szCs w:val="21"/>
              </w:rPr>
              <w:t>保证出水水质持续稳定达标。</w:t>
            </w:r>
          </w:p>
        </w:tc>
        <w:tc>
          <w:tcPr>
            <w:tcW w:w="885" w:type="dxa"/>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2"/>
                <w:sz w:val="21"/>
                <w:szCs w:val="21"/>
                <w:highlight w:val="none"/>
                <w:lang w:val="en-US" w:eastAsia="zh-CN" w:bidi="ar-SA"/>
              </w:rPr>
              <w:t>阶段性办结</w:t>
            </w:r>
          </w:p>
        </w:tc>
        <w:tc>
          <w:tcPr>
            <w:tcW w:w="1087" w:type="dxa"/>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eastAsiaTheme="minorEastAsia"/>
                <w:color w:val="auto"/>
                <w:sz w:val="21"/>
                <w:szCs w:val="21"/>
                <w:lang w:val="en-US" w:eastAsia="zh-CN"/>
              </w:rPr>
            </w:pPr>
            <w:r>
              <w:rPr>
                <w:rFonts w:hint="eastAsia"/>
                <w:color w:val="auto"/>
                <w:sz w:val="21"/>
                <w:szCs w:val="21"/>
                <w:lang w:val="en-US" w:eastAsia="zh-CN"/>
              </w:rPr>
              <w:t>无</w:t>
            </w:r>
          </w:p>
        </w:tc>
      </w:tr>
    </w:tbl>
    <w:p/>
    <w:p>
      <w:pPr>
        <w:jc w:val="right"/>
      </w:pPr>
    </w:p>
    <w:sectPr>
      <w:pgSz w:w="16838" w:h="11906" w:orient="landscape"/>
      <w:pgMar w:top="1576" w:right="1440" w:bottom="140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27717"/>
    <w:rsid w:val="000A7470"/>
    <w:rsid w:val="00FC0D6B"/>
    <w:rsid w:val="08C31E39"/>
    <w:rsid w:val="105365A1"/>
    <w:rsid w:val="13A1560D"/>
    <w:rsid w:val="1F227717"/>
    <w:rsid w:val="47A71277"/>
    <w:rsid w:val="49A60FE2"/>
    <w:rsid w:val="545B61B4"/>
    <w:rsid w:val="602F19F2"/>
    <w:rsid w:val="6B797A25"/>
    <w:rsid w:val="73785570"/>
    <w:rsid w:val="7BE7D92B"/>
    <w:rsid w:val="7FAF96CA"/>
    <w:rsid w:val="7FDD1856"/>
    <w:rsid w:val="B6AFD8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outlineLvl w:val="2"/>
    </w:pPr>
    <w:rPr>
      <w:b/>
      <w:bCs/>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toc 5"/>
    <w:basedOn w:val="1"/>
    <w:next w:val="1"/>
    <w:qFormat/>
    <w:uiPriority w:val="0"/>
    <w:pPr>
      <w:ind w:left="168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font01"/>
    <w:basedOn w:val="7"/>
    <w:qFormat/>
    <w:uiPriority w:val="0"/>
    <w:rPr>
      <w:rFonts w:hint="eastAsia" w:ascii="宋体" w:hAnsi="宋体" w:eastAsia="宋体" w:cs="宋体"/>
      <w:color w:val="000000"/>
      <w:sz w:val="20"/>
      <w:szCs w:val="20"/>
      <w:u w:val="none"/>
    </w:rPr>
  </w:style>
  <w:style w:type="character" w:customStyle="1" w:styleId="9">
    <w:name w:val="font21"/>
    <w:basedOn w:val="7"/>
    <w:qFormat/>
    <w:uiPriority w:val="0"/>
    <w:rPr>
      <w:rFonts w:hint="default" w:ascii="Arial" w:hAnsi="Arial" w:cs="Arial"/>
      <w:color w:val="000000"/>
      <w:sz w:val="20"/>
      <w:szCs w:val="20"/>
      <w:u w:val="none"/>
    </w:rPr>
  </w:style>
  <w:style w:type="character" w:customStyle="1" w:styleId="10">
    <w:name w:val="font41"/>
    <w:basedOn w:val="7"/>
    <w:qFormat/>
    <w:uiPriority w:val="0"/>
    <w:rPr>
      <w:rFonts w:hint="eastAsia" w:ascii="宋体" w:hAnsi="宋体" w:eastAsia="宋体" w:cs="宋体"/>
      <w:color w:val="000000"/>
      <w:sz w:val="20"/>
      <w:szCs w:val="20"/>
      <w:u w:val="none"/>
    </w:rPr>
  </w:style>
  <w:style w:type="character" w:customStyle="1" w:styleId="11">
    <w:name w:val="font31"/>
    <w:basedOn w:val="7"/>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省环境保护厅</Company>
  <Pages>1</Pages>
  <Words>545</Words>
  <Characters>55</Characters>
  <Lines>1</Lines>
  <Paragraphs>1</Paragraphs>
  <TotalTime>65</TotalTime>
  <ScaleCrop>false</ScaleCrop>
  <LinksUpToDate>false</LinksUpToDate>
  <CharactersWithSpaces>599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2021-08-26T05:33:00Z</dcterms:created>
  <dc:creator>Administrator</dc:creator>
  <cp:lastModifiedBy>范依铃</cp:lastModifiedBy>
  <dcterms:modified xsi:type="dcterms:W3CDTF">2024-07-26T03:50:54Z</dcterms:modified>
  <dc:title>群众信访举报转办和边督边改公开情况一览表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1604A41BB70E4137990F97BC35753B39</vt:lpwstr>
  </property>
</Properties>
</file>