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群众信访举报转办和边督边改公开情况一览表（第十批2021年9月11日）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85"/>
        <w:gridCol w:w="2152"/>
        <w:gridCol w:w="923"/>
        <w:gridCol w:w="810"/>
        <w:gridCol w:w="3390"/>
        <w:gridCol w:w="810"/>
        <w:gridCol w:w="2085"/>
        <w:gridCol w:w="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序号</w:t>
            </w:r>
          </w:p>
        </w:tc>
        <w:tc>
          <w:tcPr>
            <w:tcW w:w="1185" w:type="dxa"/>
            <w:vAlign w:val="center"/>
          </w:tcPr>
          <w:p>
            <w:pPr>
              <w:jc w:val="center"/>
              <w:rPr>
                <w:rFonts w:ascii="宋体" w:hAnsi="宋体" w:eastAsia="宋体" w:cs="宋体"/>
                <w:szCs w:val="21"/>
              </w:rPr>
            </w:pPr>
            <w:r>
              <w:rPr>
                <w:rFonts w:hint="eastAsia" w:ascii="宋体" w:hAnsi="宋体" w:eastAsia="宋体" w:cs="宋体"/>
                <w:szCs w:val="21"/>
              </w:rPr>
              <w:t>受理编号</w:t>
            </w:r>
          </w:p>
        </w:tc>
        <w:tc>
          <w:tcPr>
            <w:tcW w:w="2152" w:type="dxa"/>
            <w:vAlign w:val="center"/>
          </w:tcPr>
          <w:p>
            <w:pPr>
              <w:jc w:val="center"/>
              <w:rPr>
                <w:rFonts w:ascii="宋体" w:hAnsi="宋体" w:eastAsia="宋体" w:cs="宋体"/>
                <w:szCs w:val="21"/>
              </w:rPr>
            </w:pPr>
            <w:r>
              <w:rPr>
                <w:rFonts w:hint="eastAsia" w:ascii="宋体" w:hAnsi="宋体" w:eastAsia="宋体" w:cs="宋体"/>
                <w:szCs w:val="21"/>
              </w:rPr>
              <w:t>交办问题基本情况</w:t>
            </w:r>
          </w:p>
        </w:tc>
        <w:tc>
          <w:tcPr>
            <w:tcW w:w="923" w:type="dxa"/>
            <w:vAlign w:val="center"/>
          </w:tcPr>
          <w:p>
            <w:pPr>
              <w:jc w:val="center"/>
              <w:rPr>
                <w:rFonts w:ascii="宋体" w:hAnsi="宋体" w:eastAsia="宋体" w:cs="宋体"/>
                <w:szCs w:val="21"/>
              </w:rPr>
            </w:pPr>
            <w:r>
              <w:rPr>
                <w:rFonts w:hint="eastAsia" w:ascii="宋体" w:hAnsi="宋体" w:eastAsia="宋体" w:cs="宋体"/>
                <w:szCs w:val="21"/>
              </w:rPr>
              <w:t>行政区域</w:t>
            </w:r>
          </w:p>
        </w:tc>
        <w:tc>
          <w:tcPr>
            <w:tcW w:w="810" w:type="dxa"/>
            <w:vAlign w:val="center"/>
          </w:tcPr>
          <w:p>
            <w:pPr>
              <w:jc w:val="center"/>
              <w:rPr>
                <w:rFonts w:ascii="宋体" w:hAnsi="宋体" w:eastAsia="宋体" w:cs="宋体"/>
                <w:szCs w:val="21"/>
              </w:rPr>
            </w:pPr>
            <w:r>
              <w:rPr>
                <w:rFonts w:hint="eastAsia" w:ascii="宋体" w:hAnsi="宋体" w:eastAsia="宋体" w:cs="宋体"/>
                <w:szCs w:val="21"/>
              </w:rPr>
              <w:t>污染类型</w:t>
            </w:r>
          </w:p>
        </w:tc>
        <w:tc>
          <w:tcPr>
            <w:tcW w:w="3390" w:type="dxa"/>
            <w:vAlign w:val="center"/>
          </w:tcPr>
          <w:p>
            <w:pPr>
              <w:jc w:val="center"/>
              <w:rPr>
                <w:rFonts w:ascii="宋体" w:hAnsi="宋体" w:eastAsia="宋体" w:cs="宋体"/>
                <w:szCs w:val="21"/>
              </w:rPr>
            </w:pPr>
            <w:r>
              <w:rPr>
                <w:rFonts w:hint="eastAsia" w:ascii="宋体" w:hAnsi="宋体" w:eastAsia="宋体" w:cs="宋体"/>
                <w:szCs w:val="21"/>
              </w:rPr>
              <w:t>调查核实情况</w:t>
            </w:r>
          </w:p>
        </w:tc>
        <w:tc>
          <w:tcPr>
            <w:tcW w:w="810" w:type="dxa"/>
            <w:vAlign w:val="center"/>
          </w:tcPr>
          <w:p>
            <w:pPr>
              <w:jc w:val="center"/>
              <w:rPr>
                <w:rFonts w:ascii="宋体" w:hAnsi="宋体" w:eastAsia="宋体" w:cs="宋体"/>
                <w:szCs w:val="21"/>
              </w:rPr>
            </w:pPr>
            <w:r>
              <w:rPr>
                <w:rFonts w:hint="eastAsia" w:ascii="宋体" w:hAnsi="宋体" w:eastAsia="宋体" w:cs="宋体"/>
                <w:szCs w:val="21"/>
              </w:rPr>
              <w:t>是否属实</w:t>
            </w:r>
          </w:p>
        </w:tc>
        <w:tc>
          <w:tcPr>
            <w:tcW w:w="2085" w:type="dxa"/>
            <w:vAlign w:val="center"/>
          </w:tcPr>
          <w:p>
            <w:pPr>
              <w:jc w:val="center"/>
              <w:rPr>
                <w:rFonts w:ascii="宋体" w:hAnsi="宋体" w:eastAsia="宋体" w:cs="宋体"/>
                <w:szCs w:val="21"/>
              </w:rPr>
            </w:pPr>
            <w:r>
              <w:rPr>
                <w:rFonts w:hint="eastAsia" w:ascii="宋体" w:hAnsi="宋体" w:eastAsia="宋体" w:cs="宋体"/>
                <w:szCs w:val="21"/>
              </w:rPr>
              <w:t>处理和整改情况</w:t>
            </w:r>
          </w:p>
        </w:tc>
        <w:tc>
          <w:tcPr>
            <w:tcW w:w="885" w:type="dxa"/>
            <w:vAlign w:val="center"/>
          </w:tcPr>
          <w:p>
            <w:pPr>
              <w:jc w:val="center"/>
              <w:rPr>
                <w:rFonts w:ascii="宋体" w:hAnsi="宋体" w:eastAsia="宋体" w:cs="宋体"/>
                <w:szCs w:val="21"/>
              </w:rPr>
            </w:pPr>
            <w:r>
              <w:rPr>
                <w:rFonts w:hint="eastAsia" w:ascii="宋体" w:hAnsi="宋体" w:eastAsia="宋体" w:cs="宋体"/>
                <w:szCs w:val="21"/>
              </w:rPr>
              <w:t>是否办结</w:t>
            </w:r>
          </w:p>
        </w:tc>
        <w:tc>
          <w:tcPr>
            <w:tcW w:w="1087" w:type="dxa"/>
            <w:vAlign w:val="center"/>
          </w:tcPr>
          <w:p>
            <w:pPr>
              <w:jc w:val="center"/>
              <w:rPr>
                <w:rFonts w:ascii="宋体" w:hAnsi="宋体" w:eastAsia="宋体" w:cs="宋体"/>
                <w:szCs w:val="21"/>
              </w:rPr>
            </w:pPr>
            <w:r>
              <w:rPr>
                <w:rFonts w:hint="eastAsia" w:ascii="宋体" w:hAnsi="宋体" w:eastAsia="宋体" w:cs="宋体"/>
                <w:szCs w:val="21"/>
              </w:rPr>
              <w:t>责任人被处理情况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szCs w:val="21"/>
              </w:rPr>
            </w:pPr>
            <w:r>
              <w:rPr>
                <w:rFonts w:hint="eastAsia"/>
                <w:szCs w:val="21"/>
              </w:rPr>
              <w:t>1</w:t>
            </w:r>
          </w:p>
        </w:tc>
        <w:tc>
          <w:tcPr>
            <w:tcW w:w="1185" w:type="dxa"/>
            <w:vAlign w:val="center"/>
          </w:tcPr>
          <w:p>
            <w:pPr>
              <w:spacing w:line="240" w:lineRule="atLeast"/>
              <w:jc w:val="center"/>
              <w:rPr>
                <w:szCs w:val="21"/>
              </w:rPr>
            </w:pPr>
            <w:r>
              <w:rPr>
                <w:rFonts w:hint="eastAsia"/>
                <w:szCs w:val="21"/>
              </w:rPr>
              <w:t>D2GD202109050102</w:t>
            </w:r>
          </w:p>
        </w:tc>
        <w:tc>
          <w:tcPr>
            <w:tcW w:w="2152" w:type="dxa"/>
            <w:vAlign w:val="center"/>
          </w:tcPr>
          <w:p>
            <w:pPr>
              <w:spacing w:line="240" w:lineRule="atLeast"/>
              <w:jc w:val="center"/>
              <w:rPr>
                <w:szCs w:val="21"/>
              </w:rPr>
            </w:pPr>
            <w:r>
              <w:rPr>
                <w:rFonts w:hint="eastAsia"/>
                <w:szCs w:val="21"/>
              </w:rPr>
              <w:t>权深科技公司将黄色的锈水排放到旁边的河涌内（主要是星期天），破坏生态环境，已持续一年多。</w:t>
            </w:r>
          </w:p>
        </w:tc>
        <w:tc>
          <w:tcPr>
            <w:tcW w:w="923" w:type="dxa"/>
            <w:vAlign w:val="center"/>
          </w:tcPr>
          <w:p>
            <w:pPr>
              <w:spacing w:line="240" w:lineRule="atLeast"/>
              <w:jc w:val="center"/>
              <w:rPr>
                <w:szCs w:val="21"/>
              </w:rPr>
            </w:pPr>
            <w:r>
              <w:rPr>
                <w:rFonts w:hint="eastAsia"/>
                <w:szCs w:val="21"/>
              </w:rPr>
              <w:t>中山市神湾镇</w:t>
            </w:r>
          </w:p>
        </w:tc>
        <w:tc>
          <w:tcPr>
            <w:tcW w:w="810" w:type="dxa"/>
            <w:vAlign w:val="center"/>
          </w:tcPr>
          <w:p>
            <w:pPr>
              <w:spacing w:line="240" w:lineRule="atLeast"/>
              <w:jc w:val="center"/>
              <w:rPr>
                <w:szCs w:val="21"/>
              </w:rPr>
            </w:pPr>
            <w:r>
              <w:rPr>
                <w:rFonts w:hint="eastAsia"/>
                <w:szCs w:val="21"/>
              </w:rPr>
              <w:t>水</w:t>
            </w:r>
          </w:p>
        </w:tc>
        <w:tc>
          <w:tcPr>
            <w:tcW w:w="3390" w:type="dxa"/>
            <w:vAlign w:val="center"/>
          </w:tcPr>
          <w:p>
            <w:pPr>
              <w:spacing w:line="240" w:lineRule="atLeast"/>
              <w:jc w:val="center"/>
              <w:rPr>
                <w:szCs w:val="21"/>
              </w:rPr>
            </w:pPr>
            <w:r>
              <w:rPr>
                <w:rFonts w:hint="eastAsia"/>
                <w:szCs w:val="21"/>
              </w:rPr>
              <w:t>1.执法人员在中山市权深科技有限公司（下称“权深公司”）正门对面的市政管道检查井内发现有呈锈黄色的水体流动，管道内壁留有呈锈黄色的痕迹，该市政管道通向权深公司旁边的河涌。经排查，未发现权深公司违法排放工业废水的情况，也未发现权深公司厂区内的检查井有呈锈黄色的水体和痕迹。</w:t>
            </w:r>
          </w:p>
          <w:p>
            <w:pPr>
              <w:spacing w:line="240" w:lineRule="atLeast"/>
              <w:jc w:val="center"/>
              <w:rPr>
                <w:szCs w:val="21"/>
              </w:rPr>
            </w:pPr>
            <w:r>
              <w:rPr>
                <w:rFonts w:hint="eastAsia"/>
                <w:szCs w:val="21"/>
              </w:rPr>
              <w:t>2.经进一步调查，执法人员发现中山市鑫海精密制造科技有限公司（下称“鑫海公司”）废水排污管内壁留有呈锈黄色的痕迹，与权深公司正门对面市政管道检查井内壁的锈黄色痕迹相吻合，可能是由于长期排放含铁离子的废水所造成的。该司环保手续齐全，废水经处理后排入权深公司旁边的河涌，现场对鑫海公司废水排放口外排的废水进行采样监测，检测结果显示鑫海公司外排的废水超标。神湾镇已对该情况作立案查处，同时要求鑫海公司对排污管道内的锈迹进行清理。</w:t>
            </w:r>
          </w:p>
        </w:tc>
        <w:tc>
          <w:tcPr>
            <w:tcW w:w="810" w:type="dxa"/>
            <w:vAlign w:val="center"/>
          </w:tcPr>
          <w:p>
            <w:pPr>
              <w:spacing w:line="240" w:lineRule="atLeast"/>
              <w:jc w:val="center"/>
              <w:rPr>
                <w:szCs w:val="21"/>
              </w:rPr>
            </w:pPr>
            <w:r>
              <w:rPr>
                <w:szCs w:val="21"/>
              </w:rPr>
              <w:t>部分</w:t>
            </w:r>
          </w:p>
          <w:p>
            <w:pPr>
              <w:spacing w:line="240" w:lineRule="atLeast"/>
              <w:jc w:val="center"/>
              <w:rPr>
                <w:szCs w:val="21"/>
              </w:rPr>
            </w:pPr>
            <w:r>
              <w:rPr>
                <w:szCs w:val="21"/>
              </w:rPr>
              <w:t>属实</w:t>
            </w:r>
          </w:p>
        </w:tc>
        <w:tc>
          <w:tcPr>
            <w:tcW w:w="2085" w:type="dxa"/>
            <w:vAlign w:val="center"/>
          </w:tcPr>
          <w:p>
            <w:pPr>
              <w:spacing w:line="240" w:lineRule="atLeast"/>
              <w:jc w:val="center"/>
              <w:rPr>
                <w:szCs w:val="21"/>
              </w:rPr>
            </w:pPr>
            <w:r>
              <w:rPr>
                <w:rFonts w:hint="eastAsia"/>
                <w:szCs w:val="21"/>
              </w:rPr>
              <w:t>1、立行立改：神湾镇已对鑫海公司超标排放废水的环境违法行为作立案查处，下达《责令改正违法书》，责令其改正违法行为。9月7日晚上，鑫海公司组织清淤公司，结合气囊封堵排污管道和高压水枪清洗的方式，开展排污管内壁锈迹清理工作。9月8日复查发现，排污管内壁锈迹清理工作取得较好效果，减小了排污管道积存的锈迹对外环境的影响。</w:t>
            </w:r>
          </w:p>
          <w:p>
            <w:pPr>
              <w:spacing w:line="240" w:lineRule="atLeast"/>
              <w:jc w:val="center"/>
              <w:rPr>
                <w:szCs w:val="21"/>
              </w:rPr>
            </w:pPr>
            <w:r>
              <w:rPr>
                <w:rFonts w:hint="eastAsia"/>
                <w:szCs w:val="21"/>
              </w:rPr>
              <w:t>2、举一反三：加强该片区周边企业的监管力度，提高检查频次，进一步巩固整治成效，防止问题“死灰复燃”。</w:t>
            </w:r>
          </w:p>
          <w:p>
            <w:pPr>
              <w:spacing w:line="240" w:lineRule="atLeast"/>
              <w:jc w:val="center"/>
              <w:rPr>
                <w:szCs w:val="21"/>
              </w:rPr>
            </w:pPr>
            <w:r>
              <w:rPr>
                <w:rFonts w:hint="eastAsia"/>
                <w:szCs w:val="21"/>
              </w:rPr>
              <w:t>3、长效机制：一是加强各职能部门之间的信息联动，及时发现问题，及早介入，及时处理；二是强化源头治理，加强对重点区域、行业和污染物的监管，倒逼排污单位自觉落实污染防治责任，确保各类污染物稳定达标、规范处置；三是加强宣传，加强对排污单位的普法工作，提高排污单位守法意识。</w:t>
            </w:r>
          </w:p>
        </w:tc>
        <w:tc>
          <w:tcPr>
            <w:tcW w:w="885" w:type="dxa"/>
            <w:vAlign w:val="center"/>
          </w:tcPr>
          <w:p>
            <w:pPr>
              <w:spacing w:line="240" w:lineRule="atLeast"/>
              <w:rPr>
                <w:szCs w:val="21"/>
              </w:rPr>
            </w:pPr>
            <w:r>
              <w:rPr>
                <w:szCs w:val="21"/>
              </w:rPr>
              <w:t>已办结</w:t>
            </w:r>
          </w:p>
        </w:tc>
        <w:tc>
          <w:tcPr>
            <w:tcW w:w="1087" w:type="dxa"/>
            <w:vAlign w:val="center"/>
          </w:tcPr>
          <w:p>
            <w:pPr>
              <w:spacing w:line="240" w:lineRule="atLeast"/>
              <w:jc w:val="center"/>
              <w:rPr>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szCs w:val="21"/>
              </w:rPr>
            </w:pPr>
            <w:r>
              <w:rPr>
                <w:rFonts w:hint="eastAsia"/>
                <w:szCs w:val="21"/>
              </w:rPr>
              <w:t>2</w:t>
            </w:r>
          </w:p>
        </w:tc>
        <w:tc>
          <w:tcPr>
            <w:tcW w:w="1185" w:type="dxa"/>
            <w:vAlign w:val="center"/>
          </w:tcPr>
          <w:p>
            <w:pPr>
              <w:spacing w:line="240" w:lineRule="atLeast"/>
              <w:jc w:val="center"/>
              <w:rPr>
                <w:szCs w:val="21"/>
              </w:rPr>
            </w:pPr>
            <w:r>
              <w:rPr>
                <w:rFonts w:hint="eastAsia"/>
                <w:szCs w:val="21"/>
              </w:rPr>
              <w:t>D2GD202109050092</w:t>
            </w:r>
          </w:p>
        </w:tc>
        <w:tc>
          <w:tcPr>
            <w:tcW w:w="2152" w:type="dxa"/>
            <w:vAlign w:val="center"/>
          </w:tcPr>
          <w:p>
            <w:pPr>
              <w:spacing w:line="240" w:lineRule="atLeast"/>
              <w:jc w:val="center"/>
              <w:rPr>
                <w:szCs w:val="21"/>
              </w:rPr>
            </w:pPr>
            <w:r>
              <w:rPr>
                <w:rFonts w:hint="eastAsia"/>
                <w:szCs w:val="21"/>
              </w:rPr>
              <w:t>反映中山市三乡镇坦洲大涌水体发黑，流动性不强，经常散发臭味。此情况已持续多年，对万象郡泊岸小区造成影响。曾向当地部门反映，但是问题一直得不到解决。</w:t>
            </w:r>
          </w:p>
        </w:tc>
        <w:tc>
          <w:tcPr>
            <w:tcW w:w="923" w:type="dxa"/>
            <w:vAlign w:val="center"/>
          </w:tcPr>
          <w:p>
            <w:pPr>
              <w:spacing w:line="240" w:lineRule="atLeast"/>
              <w:jc w:val="center"/>
              <w:rPr>
                <w:szCs w:val="21"/>
              </w:rPr>
            </w:pPr>
            <w:r>
              <w:rPr>
                <w:rFonts w:hint="eastAsia"/>
                <w:szCs w:val="21"/>
              </w:rPr>
              <w:t>中山市三乡镇</w:t>
            </w:r>
          </w:p>
        </w:tc>
        <w:tc>
          <w:tcPr>
            <w:tcW w:w="810" w:type="dxa"/>
            <w:vAlign w:val="center"/>
          </w:tcPr>
          <w:p>
            <w:pPr>
              <w:spacing w:line="240" w:lineRule="atLeast"/>
              <w:jc w:val="center"/>
              <w:rPr>
                <w:szCs w:val="21"/>
              </w:rPr>
            </w:pPr>
            <w:r>
              <w:rPr>
                <w:rFonts w:hint="eastAsia"/>
                <w:szCs w:val="21"/>
              </w:rPr>
              <w:t>水</w:t>
            </w:r>
          </w:p>
        </w:tc>
        <w:tc>
          <w:tcPr>
            <w:tcW w:w="3390" w:type="dxa"/>
            <w:vAlign w:val="center"/>
          </w:tcPr>
          <w:p>
            <w:pPr>
              <w:spacing w:line="240" w:lineRule="atLeast"/>
              <w:jc w:val="center"/>
              <w:rPr>
                <w:szCs w:val="21"/>
              </w:rPr>
            </w:pPr>
            <w:r>
              <w:rPr>
                <w:rFonts w:hint="eastAsia"/>
                <w:szCs w:val="21"/>
              </w:rPr>
              <w:t>1.举报河涌为茅湾涌中下游河段，为三乡镇主要河涌，万象郡泊岸小区位于三乡镇振华路旁，小区主要出入口位于与振华路接驳的未命名道路内，面向茅湾涌。小区围墙与河涌岸边的距离约20米。茅湾涌（万象郡泊岸小区段）水体流动性较差，根据季度性监测数据显示，茅湾涌长期属于轻度黑臭河涌，对万象郡泊岸小区业主存在一定影响。</w:t>
            </w:r>
          </w:p>
          <w:p>
            <w:pPr>
              <w:spacing w:line="240" w:lineRule="atLeast"/>
              <w:jc w:val="center"/>
              <w:rPr>
                <w:szCs w:val="21"/>
              </w:rPr>
            </w:pPr>
            <w:r>
              <w:rPr>
                <w:rFonts w:hint="eastAsia"/>
                <w:szCs w:val="21"/>
              </w:rPr>
              <w:t>2.茅湾涌纳入前山河流域未达标水体综合整治工程，该项目已于2020年12月15日以EPC+O的工程建设模式确认中标团队，并已于2021年7月初进场施工，预计2023年底完工。</w:t>
            </w:r>
          </w:p>
          <w:p>
            <w:pPr>
              <w:spacing w:line="240" w:lineRule="atLeast"/>
              <w:jc w:val="center"/>
              <w:rPr>
                <w:szCs w:val="21"/>
              </w:rPr>
            </w:pPr>
            <w:r>
              <w:rPr>
                <w:rFonts w:hint="eastAsia"/>
                <w:szCs w:val="21"/>
              </w:rPr>
              <w:t>3.三乡镇最早于2020年4月接到茅湾涌（万象郡泊岸段）黑臭问题信访投诉，至今累计收到投诉8宗，均已及时处理与回复。</w:t>
            </w:r>
          </w:p>
        </w:tc>
        <w:tc>
          <w:tcPr>
            <w:tcW w:w="810" w:type="dxa"/>
            <w:vAlign w:val="center"/>
          </w:tcPr>
          <w:p>
            <w:pPr>
              <w:spacing w:line="240" w:lineRule="atLeast"/>
              <w:jc w:val="center"/>
              <w:rPr>
                <w:szCs w:val="21"/>
              </w:rPr>
            </w:pPr>
            <w:r>
              <w:rPr>
                <w:rFonts w:hint="eastAsia"/>
                <w:szCs w:val="21"/>
              </w:rPr>
              <w:t>基本</w:t>
            </w:r>
          </w:p>
          <w:p>
            <w:pPr>
              <w:spacing w:line="240" w:lineRule="atLeast"/>
              <w:jc w:val="center"/>
              <w:rPr>
                <w:szCs w:val="21"/>
              </w:rPr>
            </w:pPr>
            <w:r>
              <w:rPr>
                <w:rFonts w:hint="eastAsia"/>
                <w:szCs w:val="21"/>
              </w:rPr>
              <w:t>属实</w:t>
            </w:r>
          </w:p>
        </w:tc>
        <w:tc>
          <w:tcPr>
            <w:tcW w:w="2085" w:type="dxa"/>
            <w:vAlign w:val="center"/>
          </w:tcPr>
          <w:p>
            <w:pPr>
              <w:spacing w:line="240" w:lineRule="atLeast"/>
              <w:jc w:val="center"/>
              <w:rPr>
                <w:szCs w:val="21"/>
              </w:rPr>
            </w:pPr>
            <w:r>
              <w:rPr>
                <w:rFonts w:hint="eastAsia"/>
                <w:szCs w:val="21"/>
              </w:rPr>
              <w:t>1、立行立改：一是实地调研进行初步分析研判，制定专项工作方案。二是加快推进前山河流域未达标水体整治工程进度，该工程已于2021年7月初进场施工，预计2023年底完工。三是加强河涌周边工业企业执法检查，共5家企业，暂未发现问题。四是加强落实河长制工作，由泉眼村增派2名河涌保洁人员主动巡查。五是落实群众座谈工作，加强与群众沟通。六是落实河涌水质监测。</w:t>
            </w:r>
          </w:p>
          <w:p>
            <w:pPr>
              <w:spacing w:line="240" w:lineRule="atLeast"/>
              <w:jc w:val="center"/>
              <w:rPr>
                <w:szCs w:val="21"/>
              </w:rPr>
            </w:pPr>
            <w:r>
              <w:rPr>
                <w:rFonts w:hint="eastAsia"/>
                <w:szCs w:val="21"/>
              </w:rPr>
              <w:t>2、举一反三：一是全面开展河面保洁工作，强化监督管理。二是加快前山河流域未达标水体整治工程进度，落实流域治理工作，全面整治三乡镇内河涌黑臭问题。</w:t>
            </w:r>
          </w:p>
          <w:p>
            <w:pPr>
              <w:spacing w:line="240" w:lineRule="atLeast"/>
              <w:jc w:val="center"/>
              <w:rPr>
                <w:szCs w:val="21"/>
              </w:rPr>
            </w:pPr>
            <w:r>
              <w:rPr>
                <w:rFonts w:hint="eastAsia"/>
                <w:szCs w:val="21"/>
              </w:rPr>
              <w:t>3、长效机制：一是压实河长职责，强化河涌巡查。二是进一步完善污水管网，加快推进坦洲快线污水管网配套工程，加快推进前山河流域未达标水体综合整治工程。三是加大力度开展农村生活污水整治工作，摸清农村滚区域污水管网排放底数。</w:t>
            </w:r>
          </w:p>
        </w:tc>
        <w:tc>
          <w:tcPr>
            <w:tcW w:w="885" w:type="dxa"/>
            <w:vAlign w:val="center"/>
          </w:tcPr>
          <w:p>
            <w:pPr>
              <w:spacing w:line="240" w:lineRule="atLeast"/>
              <w:rPr>
                <w:szCs w:val="21"/>
              </w:rPr>
            </w:pPr>
            <w:r>
              <w:rPr>
                <w:rFonts w:hint="eastAsia"/>
                <w:szCs w:val="21"/>
              </w:rPr>
              <w:t>阶段性办结</w:t>
            </w:r>
          </w:p>
        </w:tc>
        <w:tc>
          <w:tcPr>
            <w:tcW w:w="1087" w:type="dxa"/>
            <w:vAlign w:val="center"/>
          </w:tcPr>
          <w:p>
            <w:pPr>
              <w:spacing w:line="240" w:lineRule="atLeast"/>
              <w:jc w:val="center"/>
              <w:rPr>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szCs w:val="21"/>
              </w:rPr>
            </w:pPr>
            <w:r>
              <w:rPr>
                <w:rFonts w:hint="eastAsia"/>
                <w:szCs w:val="21"/>
              </w:rPr>
              <w:t>3</w:t>
            </w:r>
          </w:p>
        </w:tc>
        <w:tc>
          <w:tcPr>
            <w:tcW w:w="1185" w:type="dxa"/>
            <w:vAlign w:val="center"/>
          </w:tcPr>
          <w:p>
            <w:pPr>
              <w:spacing w:line="240" w:lineRule="atLeast"/>
              <w:jc w:val="center"/>
              <w:rPr>
                <w:szCs w:val="21"/>
              </w:rPr>
            </w:pPr>
            <w:r>
              <w:rPr>
                <w:rFonts w:hint="eastAsia"/>
                <w:szCs w:val="21"/>
              </w:rPr>
              <w:t>X2GD202109050104</w:t>
            </w:r>
          </w:p>
        </w:tc>
        <w:tc>
          <w:tcPr>
            <w:tcW w:w="2152" w:type="dxa"/>
            <w:vAlign w:val="center"/>
          </w:tcPr>
          <w:p>
            <w:pPr>
              <w:spacing w:line="240" w:lineRule="atLeast"/>
              <w:jc w:val="center"/>
              <w:rPr>
                <w:szCs w:val="21"/>
              </w:rPr>
            </w:pPr>
            <w:r>
              <w:rPr>
                <w:rFonts w:hint="eastAsia"/>
                <w:szCs w:val="21"/>
              </w:rPr>
              <w:t>反映云汉村狮潜河以北的4000多亩农田属国家基本农田保护区，于2009年由时任村委书记刘某没有经过多数村民同意下引进破坏耕地的花卉苗木基地项目，在“宝丰围”、“义益围”、“植生围”、“大昌围” 320亩耕地填埋垃圾，把四个围的原来耕作层用各类废固体填高了 1米多，使320亩基本农田难以复耕。把云汉村后门山即凤岭公园20多亩山地非法与邻村庞头村交易，于2006年违反国家殡葬改革条例，默许庞头村村民在云汉村后门山上大搞二重葬，建起几十个水泥硬地山坟墓和豪华墓园。</w:t>
            </w:r>
          </w:p>
        </w:tc>
        <w:tc>
          <w:tcPr>
            <w:tcW w:w="923" w:type="dxa"/>
            <w:vAlign w:val="center"/>
          </w:tcPr>
          <w:p>
            <w:pPr>
              <w:spacing w:line="240" w:lineRule="atLeast"/>
              <w:jc w:val="center"/>
              <w:rPr>
                <w:szCs w:val="21"/>
              </w:rPr>
            </w:pPr>
            <w:r>
              <w:rPr>
                <w:rFonts w:hint="eastAsia"/>
                <w:szCs w:val="21"/>
              </w:rPr>
              <w:t>中山市沙溪镇</w:t>
            </w:r>
          </w:p>
        </w:tc>
        <w:tc>
          <w:tcPr>
            <w:tcW w:w="810" w:type="dxa"/>
            <w:vAlign w:val="center"/>
          </w:tcPr>
          <w:p>
            <w:pPr>
              <w:spacing w:line="240" w:lineRule="atLeast"/>
              <w:jc w:val="center"/>
              <w:rPr>
                <w:szCs w:val="21"/>
              </w:rPr>
            </w:pPr>
            <w:r>
              <w:rPr>
                <w:rFonts w:hint="eastAsia"/>
                <w:szCs w:val="21"/>
              </w:rPr>
              <w:t>土壤，生态</w:t>
            </w:r>
          </w:p>
        </w:tc>
        <w:tc>
          <w:tcPr>
            <w:tcW w:w="3390" w:type="dxa"/>
            <w:vAlign w:val="center"/>
          </w:tcPr>
          <w:p>
            <w:pPr>
              <w:spacing w:line="240" w:lineRule="atLeast"/>
              <w:jc w:val="center"/>
              <w:rPr>
                <w:szCs w:val="21"/>
              </w:rPr>
            </w:pPr>
            <w:r>
              <w:rPr>
                <w:rFonts w:hint="eastAsia"/>
                <w:szCs w:val="21"/>
              </w:rPr>
              <w:t>1.2009年引进的花卉苗木基地项目已经村民、党员代表扩大会议及户代表会议表决通过，并公示7天，民主决策程序完善。</w:t>
            </w:r>
          </w:p>
          <w:p>
            <w:pPr>
              <w:spacing w:line="240" w:lineRule="atLeast"/>
              <w:jc w:val="center"/>
              <w:rPr>
                <w:szCs w:val="21"/>
              </w:rPr>
            </w:pPr>
            <w:r>
              <w:rPr>
                <w:rFonts w:hint="eastAsia"/>
                <w:szCs w:val="21"/>
              </w:rPr>
              <w:t>2.宝丰围等地块实际面积288.36亩。2021年8月2日，沙溪镇邀请具有测绘资质的公司对288亩地块进行全面测绘，检测出有两处区域存在固体废物填埋情况，总面积为22.6481亩。沙溪镇在完成采样检测和证据固化后已开展清理工作，截至9月7日，已完成部分地块的清理工作。</w:t>
            </w:r>
          </w:p>
          <w:p>
            <w:pPr>
              <w:spacing w:line="240" w:lineRule="atLeast"/>
              <w:jc w:val="center"/>
              <w:rPr>
                <w:szCs w:val="21"/>
              </w:rPr>
            </w:pPr>
            <w:r>
              <w:rPr>
                <w:rFonts w:hint="eastAsia"/>
                <w:szCs w:val="21"/>
              </w:rPr>
              <w:t>3.经调查，根据2013年云汉村、龙山村庞头小组核发的《集体土地所有证》显示，并经两村村干部确认，该凤岭公园20多亩土地权属为庞头小组，双方土地边界清晰，不存在非法交易山地情况。</w:t>
            </w:r>
          </w:p>
          <w:p>
            <w:pPr>
              <w:spacing w:line="240" w:lineRule="atLeast"/>
              <w:jc w:val="center"/>
              <w:rPr>
                <w:szCs w:val="21"/>
              </w:rPr>
            </w:pPr>
            <w:r>
              <w:rPr>
                <w:rFonts w:hint="eastAsia"/>
                <w:szCs w:val="21"/>
              </w:rPr>
              <w:t>4.经现场核实，举报人反映“云汉村后门山”上实为龙山村庞头小组华侨自发捐资修建的郑东园纪念公园，郑东园纪念公园30个坟墓均为历史旧坟，未发现新建坟墓。</w:t>
            </w:r>
          </w:p>
        </w:tc>
        <w:tc>
          <w:tcPr>
            <w:tcW w:w="810" w:type="dxa"/>
            <w:vAlign w:val="center"/>
          </w:tcPr>
          <w:p>
            <w:pPr>
              <w:spacing w:line="240" w:lineRule="atLeast"/>
              <w:jc w:val="center"/>
              <w:rPr>
                <w:szCs w:val="21"/>
              </w:rPr>
            </w:pPr>
            <w:r>
              <w:rPr>
                <w:rFonts w:hint="eastAsia"/>
                <w:szCs w:val="21"/>
              </w:rPr>
              <w:t>部分</w:t>
            </w:r>
          </w:p>
          <w:p>
            <w:pPr>
              <w:spacing w:line="240" w:lineRule="atLeast"/>
              <w:jc w:val="center"/>
              <w:rPr>
                <w:szCs w:val="21"/>
              </w:rPr>
            </w:pPr>
            <w:r>
              <w:rPr>
                <w:rFonts w:hint="eastAsia"/>
                <w:szCs w:val="21"/>
              </w:rPr>
              <w:t>属实</w:t>
            </w:r>
          </w:p>
        </w:tc>
        <w:tc>
          <w:tcPr>
            <w:tcW w:w="2085" w:type="dxa"/>
            <w:vAlign w:val="center"/>
          </w:tcPr>
          <w:p>
            <w:pPr>
              <w:spacing w:line="240" w:lineRule="atLeast"/>
              <w:jc w:val="center"/>
            </w:pPr>
            <w:r>
              <w:rPr>
                <w:rFonts w:hint="eastAsia"/>
              </w:rPr>
              <w:t>1、立行立改：一是针对宝丰围等地块固废物填埋问题，对检测出存在固体废物填埋情况的22.6481亩土地，已在完成采样检测和证据固化后已开展清理工作，并密切跟进采样检测结果及复耕工作。二是积极回应群众诉求，9月6日组织十余名村民代表到宝丰围地块查看整改情况，村民代表未当场提出反对意见。9月7日上午，接访村民代表十余人，在场村民暂未对宝丰围等地块清理工作提出异议。</w:t>
            </w:r>
          </w:p>
          <w:p>
            <w:pPr>
              <w:spacing w:line="240" w:lineRule="atLeast"/>
              <w:jc w:val="center"/>
            </w:pPr>
            <w:r>
              <w:rPr>
                <w:rFonts w:hint="eastAsia"/>
              </w:rPr>
              <w:t>2、举一反三：一是加强职能部门、驻村组与群众的沟通，强化问题导向，及时把握处置农村基层矛盾线索。组织相关部门定期对闲置地块及无人值守的农田巡查，积极发挥驻村工作组及村居网格员作用，定期到各村居重点区域、行业和污染物的巡查。严格追查群众关于非法倾倒固体废物的信访投诉，接报后部门迅速介入、认真对待、深入调查，加强法律宣传，增强企业及群众环境保护法律意识。</w:t>
            </w:r>
          </w:p>
          <w:p>
            <w:pPr>
              <w:pStyle w:val="2"/>
              <w:spacing w:line="240" w:lineRule="atLeast"/>
              <w:ind w:left="0" w:leftChars="0"/>
            </w:pPr>
            <w:r>
              <w:rPr>
                <w:rFonts w:hint="eastAsia"/>
              </w:rPr>
              <w:t>3、长效机制：一是建立健全案件跟踪机制，对重信重访热点难点的信访案件，主动定期和信访人对接回访，听取其对问题处理情况的意见和建议。二是宣传部门和村委主动、精准做好宣传工作，多方面、多方式开展宣传工作，树正气，明确态度，发布正面信息，同时要适时跟进报道云汉村问题，协助做好舆情监测工作。</w:t>
            </w:r>
          </w:p>
        </w:tc>
        <w:tc>
          <w:tcPr>
            <w:tcW w:w="885" w:type="dxa"/>
            <w:vAlign w:val="center"/>
          </w:tcPr>
          <w:p>
            <w:pPr>
              <w:spacing w:line="240" w:lineRule="atLeast"/>
              <w:rPr>
                <w:szCs w:val="21"/>
              </w:rPr>
            </w:pPr>
            <w:r>
              <w:rPr>
                <w:rFonts w:hint="eastAsia"/>
                <w:szCs w:val="21"/>
              </w:rPr>
              <w:t>未办结</w:t>
            </w:r>
          </w:p>
        </w:tc>
        <w:tc>
          <w:tcPr>
            <w:tcW w:w="1087" w:type="dxa"/>
            <w:vAlign w:val="center"/>
          </w:tcPr>
          <w:p>
            <w:pPr>
              <w:spacing w:line="240" w:lineRule="atLeast"/>
              <w:jc w:val="center"/>
              <w:rPr>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szCs w:val="21"/>
              </w:rPr>
            </w:pPr>
            <w:r>
              <w:rPr>
                <w:rFonts w:hint="eastAsia"/>
                <w:szCs w:val="21"/>
              </w:rPr>
              <w:t>4</w:t>
            </w:r>
          </w:p>
        </w:tc>
        <w:tc>
          <w:tcPr>
            <w:tcW w:w="1185" w:type="dxa"/>
            <w:vAlign w:val="center"/>
          </w:tcPr>
          <w:p>
            <w:pPr>
              <w:spacing w:line="240" w:lineRule="atLeast"/>
              <w:jc w:val="center"/>
              <w:rPr>
                <w:szCs w:val="21"/>
              </w:rPr>
            </w:pPr>
            <w:r>
              <w:rPr>
                <w:rFonts w:hint="eastAsia"/>
                <w:szCs w:val="21"/>
              </w:rPr>
              <w:t>X2GD202109050086</w:t>
            </w:r>
          </w:p>
        </w:tc>
        <w:tc>
          <w:tcPr>
            <w:tcW w:w="2152" w:type="dxa"/>
            <w:vAlign w:val="center"/>
          </w:tcPr>
          <w:p>
            <w:pPr>
              <w:spacing w:line="240" w:lineRule="atLeast"/>
              <w:jc w:val="center"/>
              <w:rPr>
                <w:szCs w:val="21"/>
              </w:rPr>
            </w:pPr>
            <w:r>
              <w:rPr>
                <w:rFonts w:hint="eastAsia"/>
                <w:szCs w:val="21"/>
              </w:rPr>
              <w:t>投诉中山市东区起湾村起湾市场边有一条又黑又臭的小河，污水横流。东区起湾道原香格里拉酒店对面顺景一号院边的河也是又黑又臭。</w:t>
            </w:r>
          </w:p>
        </w:tc>
        <w:tc>
          <w:tcPr>
            <w:tcW w:w="923" w:type="dxa"/>
            <w:vAlign w:val="center"/>
          </w:tcPr>
          <w:p>
            <w:pPr>
              <w:spacing w:line="240" w:lineRule="atLeast"/>
              <w:jc w:val="center"/>
              <w:rPr>
                <w:szCs w:val="21"/>
              </w:rPr>
            </w:pPr>
            <w:r>
              <w:rPr>
                <w:rFonts w:hint="eastAsia"/>
                <w:szCs w:val="21"/>
              </w:rPr>
              <w:t>中山市东区街道</w:t>
            </w:r>
          </w:p>
        </w:tc>
        <w:tc>
          <w:tcPr>
            <w:tcW w:w="810" w:type="dxa"/>
            <w:vAlign w:val="center"/>
          </w:tcPr>
          <w:p>
            <w:pPr>
              <w:spacing w:line="240" w:lineRule="atLeast"/>
              <w:jc w:val="center"/>
              <w:rPr>
                <w:szCs w:val="21"/>
              </w:rPr>
            </w:pPr>
            <w:r>
              <w:rPr>
                <w:rFonts w:hint="eastAsia"/>
                <w:szCs w:val="21"/>
              </w:rPr>
              <w:t>水</w:t>
            </w:r>
          </w:p>
        </w:tc>
        <w:tc>
          <w:tcPr>
            <w:tcW w:w="3390" w:type="dxa"/>
            <w:vAlign w:val="center"/>
          </w:tcPr>
          <w:p>
            <w:pPr>
              <w:spacing w:line="240" w:lineRule="atLeast"/>
              <w:jc w:val="center"/>
              <w:rPr>
                <w:szCs w:val="21"/>
              </w:rPr>
            </w:pPr>
            <w:r>
              <w:rPr>
                <w:rFonts w:hint="eastAsia"/>
                <w:szCs w:val="21"/>
              </w:rPr>
              <w:t>1.投诉所反映的起湾村起湾市场边的小河为羊角涌，该河涌全长3.4公里，平均河宽14米，已于2020年6月完成整治，经水质监测，结果为已消除黑臭。2021年9月8日，中山市生态环境局委托第三方进行水质检测，报告结果显示水质不黑不臭(报告编号：LC-DH210461-006[A])。通过翻阅近期该河涌巡查记录，未见偷排污水情况。</w:t>
            </w:r>
          </w:p>
          <w:p>
            <w:pPr>
              <w:spacing w:line="240" w:lineRule="atLeast"/>
              <w:jc w:val="center"/>
              <w:rPr>
                <w:szCs w:val="21"/>
              </w:rPr>
            </w:pPr>
            <w:r>
              <w:rPr>
                <w:rFonts w:hint="eastAsia"/>
                <w:szCs w:val="21"/>
              </w:rPr>
              <w:t>2.投诉所反映的东区起湾道原香格里拉酒店对面顺景一号院边的河为崩山涌，崩山涌起点为孙文东路，终点为岐江河，河涌长约4.3公里，平均宽度为15米，现已完成全线河道清淤工程，正在进行未达标水体查漏补缺截污施工，累计约完成截污总工程量的92%，在崩山涌下游河段已基本消除黑臭。但群众投诉反映顺景一号院边位置位于崩山涌上游段，仍属于劣五类水质。2021年8月底，在巡河过程中排查发现该位置有一排口存在污水溢流现象，现已完成该排口的整治，同时正在加快推进崩山涌查漏补缺截污施工进度。</w:t>
            </w:r>
          </w:p>
        </w:tc>
        <w:tc>
          <w:tcPr>
            <w:tcW w:w="810" w:type="dxa"/>
            <w:vAlign w:val="center"/>
          </w:tcPr>
          <w:p>
            <w:pPr>
              <w:spacing w:line="240" w:lineRule="atLeast"/>
              <w:jc w:val="center"/>
              <w:rPr>
                <w:szCs w:val="21"/>
              </w:rPr>
            </w:pPr>
            <w:r>
              <w:rPr>
                <w:rFonts w:hint="eastAsia"/>
                <w:szCs w:val="21"/>
              </w:rPr>
              <w:t>部分</w:t>
            </w:r>
          </w:p>
          <w:p>
            <w:pPr>
              <w:spacing w:line="240" w:lineRule="atLeast"/>
              <w:jc w:val="center"/>
              <w:rPr>
                <w:szCs w:val="21"/>
              </w:rPr>
            </w:pPr>
            <w:r>
              <w:rPr>
                <w:rFonts w:hint="eastAsia"/>
                <w:szCs w:val="21"/>
              </w:rPr>
              <w:t>属实</w:t>
            </w:r>
          </w:p>
        </w:tc>
        <w:tc>
          <w:tcPr>
            <w:tcW w:w="2085" w:type="dxa"/>
            <w:vAlign w:val="center"/>
          </w:tcPr>
          <w:p>
            <w:pPr>
              <w:spacing w:line="240" w:lineRule="atLeast"/>
              <w:jc w:val="center"/>
              <w:rPr>
                <w:szCs w:val="21"/>
              </w:rPr>
            </w:pPr>
            <w:r>
              <w:rPr>
                <w:rFonts w:hint="eastAsia"/>
                <w:szCs w:val="21"/>
              </w:rPr>
              <w:t>1、立行立改：对羊角涌、崩山涌开展细致排查，经检测相关河涌水质已消除黑臭，未发现违法排污情况。已对8月底排查发现的崩山涌原香格里拉酒店对面排口排污进行整改。</w:t>
            </w:r>
          </w:p>
          <w:p>
            <w:pPr>
              <w:spacing w:line="240" w:lineRule="atLeast"/>
              <w:jc w:val="center"/>
              <w:rPr>
                <w:szCs w:val="21"/>
              </w:rPr>
            </w:pPr>
            <w:r>
              <w:rPr>
                <w:rFonts w:hint="eastAsia"/>
                <w:szCs w:val="21"/>
              </w:rPr>
              <w:t>2、举一反三：继续加大河涌巡查力度，进一步查漏补缺，确保整治成效，实现长治久清。</w:t>
            </w:r>
          </w:p>
          <w:p>
            <w:pPr>
              <w:spacing w:line="240" w:lineRule="atLeast"/>
              <w:jc w:val="center"/>
              <w:rPr>
                <w:szCs w:val="21"/>
              </w:rPr>
            </w:pPr>
            <w:r>
              <w:rPr>
                <w:rFonts w:hint="eastAsia"/>
                <w:szCs w:val="21"/>
              </w:rPr>
              <w:t>3、长效机制：今后将继续加强对河涌巡查，查漏补缺，持续观察河涌水质情况，发现问题及时处理，确保河涌长制久清。</w:t>
            </w:r>
          </w:p>
        </w:tc>
        <w:tc>
          <w:tcPr>
            <w:tcW w:w="885" w:type="dxa"/>
            <w:vAlign w:val="center"/>
          </w:tcPr>
          <w:p>
            <w:pPr>
              <w:spacing w:line="240" w:lineRule="atLeast"/>
              <w:rPr>
                <w:szCs w:val="21"/>
              </w:rPr>
            </w:pPr>
            <w:r>
              <w:rPr>
                <w:rFonts w:hint="eastAsia"/>
                <w:szCs w:val="21"/>
              </w:rPr>
              <w:t>阶段性办结</w:t>
            </w:r>
          </w:p>
        </w:tc>
        <w:tc>
          <w:tcPr>
            <w:tcW w:w="1087" w:type="dxa"/>
            <w:vAlign w:val="center"/>
          </w:tcPr>
          <w:p>
            <w:pPr>
              <w:spacing w:line="240" w:lineRule="atLeast"/>
              <w:jc w:val="center"/>
              <w:rPr>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szCs w:val="21"/>
              </w:rPr>
            </w:pPr>
            <w:r>
              <w:rPr>
                <w:rFonts w:hint="eastAsia"/>
                <w:szCs w:val="21"/>
              </w:rPr>
              <w:t>5</w:t>
            </w:r>
          </w:p>
        </w:tc>
        <w:tc>
          <w:tcPr>
            <w:tcW w:w="1185" w:type="dxa"/>
            <w:vAlign w:val="center"/>
          </w:tcPr>
          <w:p>
            <w:pPr>
              <w:spacing w:line="240" w:lineRule="atLeast"/>
              <w:jc w:val="center"/>
              <w:rPr>
                <w:szCs w:val="21"/>
              </w:rPr>
            </w:pPr>
            <w:r>
              <w:rPr>
                <w:rFonts w:hint="eastAsia"/>
                <w:szCs w:val="21"/>
              </w:rPr>
              <w:t>X2GD202109050084</w:t>
            </w:r>
          </w:p>
        </w:tc>
        <w:tc>
          <w:tcPr>
            <w:tcW w:w="2152" w:type="dxa"/>
            <w:vAlign w:val="center"/>
          </w:tcPr>
          <w:p>
            <w:pPr>
              <w:spacing w:line="240" w:lineRule="atLeast"/>
              <w:jc w:val="center"/>
              <w:rPr>
                <w:szCs w:val="21"/>
              </w:rPr>
            </w:pPr>
            <w:r>
              <w:rPr>
                <w:rFonts w:hint="eastAsia"/>
                <w:szCs w:val="21"/>
              </w:rPr>
              <w:t>投诉广东省中山市火炬开发区濠头村一条横穿的小河现在又黑又臭。</w:t>
            </w:r>
          </w:p>
        </w:tc>
        <w:tc>
          <w:tcPr>
            <w:tcW w:w="923" w:type="dxa"/>
            <w:vAlign w:val="center"/>
          </w:tcPr>
          <w:p>
            <w:pPr>
              <w:spacing w:line="240" w:lineRule="atLeast"/>
              <w:jc w:val="center"/>
              <w:rPr>
                <w:szCs w:val="21"/>
              </w:rPr>
            </w:pPr>
            <w:r>
              <w:rPr>
                <w:rFonts w:hint="eastAsia"/>
                <w:szCs w:val="21"/>
              </w:rPr>
              <w:t>中山市火炬高技术产业开发区</w:t>
            </w:r>
          </w:p>
        </w:tc>
        <w:tc>
          <w:tcPr>
            <w:tcW w:w="810" w:type="dxa"/>
            <w:vAlign w:val="center"/>
          </w:tcPr>
          <w:p>
            <w:pPr>
              <w:spacing w:line="240" w:lineRule="atLeast"/>
              <w:jc w:val="center"/>
              <w:rPr>
                <w:szCs w:val="21"/>
              </w:rPr>
            </w:pPr>
            <w:r>
              <w:rPr>
                <w:rFonts w:hint="eastAsia"/>
                <w:szCs w:val="21"/>
              </w:rPr>
              <w:t>水</w:t>
            </w:r>
          </w:p>
        </w:tc>
        <w:tc>
          <w:tcPr>
            <w:tcW w:w="3390" w:type="dxa"/>
            <w:vAlign w:val="center"/>
          </w:tcPr>
          <w:p>
            <w:pPr>
              <w:spacing w:line="240" w:lineRule="atLeast"/>
              <w:jc w:val="center"/>
              <w:rPr>
                <w:szCs w:val="21"/>
              </w:rPr>
            </w:pPr>
            <w:r>
              <w:rPr>
                <w:rFonts w:hint="eastAsia"/>
                <w:szCs w:val="21"/>
              </w:rPr>
              <w:t>1.投诉反映的小河实为濠头涌，其位于中山火炬开发区西部，从中山市东区大鳌溪起至濠头水闸止，长度约6.89千米，河道流经联富社区，上游接大鳌溪，下游接岐江河。因濠头涌两岸人口密集，污水收集管网不完善，生活污水得不到有效处置，导致河涌黑臭。</w:t>
            </w:r>
          </w:p>
          <w:p>
            <w:pPr>
              <w:spacing w:line="240" w:lineRule="atLeast"/>
              <w:jc w:val="center"/>
              <w:rPr>
                <w:szCs w:val="21"/>
              </w:rPr>
            </w:pPr>
            <w:r>
              <w:rPr>
                <w:rFonts w:hint="eastAsia"/>
                <w:szCs w:val="21"/>
              </w:rPr>
              <w:t>2.濠头涌已纳入市水务局牵头开展的中山市未达标水体综合整治工程（小隐涌流域），该工程包括截污、清淤、活水等工程措施，已于2019年2月立项，2020年1月确定中标单位，其后开展勘察、设计工作，已于2021年8月进场施工。</w:t>
            </w:r>
          </w:p>
        </w:tc>
        <w:tc>
          <w:tcPr>
            <w:tcW w:w="810" w:type="dxa"/>
            <w:vAlign w:val="center"/>
          </w:tcPr>
          <w:p>
            <w:pPr>
              <w:spacing w:line="240" w:lineRule="atLeast"/>
              <w:jc w:val="center"/>
              <w:rPr>
                <w:szCs w:val="21"/>
              </w:rPr>
            </w:pPr>
            <w:r>
              <w:rPr>
                <w:rFonts w:hint="eastAsia"/>
                <w:szCs w:val="21"/>
              </w:rPr>
              <w:t>属实</w:t>
            </w:r>
          </w:p>
        </w:tc>
        <w:tc>
          <w:tcPr>
            <w:tcW w:w="2085" w:type="dxa"/>
            <w:vAlign w:val="center"/>
          </w:tcPr>
          <w:p>
            <w:pPr>
              <w:spacing w:line="240" w:lineRule="atLeast"/>
              <w:jc w:val="center"/>
              <w:rPr>
                <w:szCs w:val="21"/>
              </w:rPr>
            </w:pPr>
            <w:r>
              <w:rPr>
                <w:rFonts w:hint="eastAsia"/>
                <w:szCs w:val="21"/>
              </w:rPr>
              <w:t>1、立行立改。（1）加快濠头涌未达标水体综合整治工程。该工程于2020年1月确定中标单位，通过截污、清淤、补水等工程对濠头涌进行水体治理。已完成勘察、设计工作，并进场施工。截至9月6日，1.67千米濠头涌暗涵清淤工程中已完成清淤300米，正在清淤500米；25个混错接点，已完成改造7个，正在施工5个。整个工程计划2022年底前完工。（2）加快开展农村生活污水治理工程。为全面改善濠头涌水环境，进一步解决濠头涌建管纳污问题，火炬开发区积极开展农村生活污水治理工程，目前濠头涌所在的联富社区片区已完成现状管网摸查、户厕排查、项目建议书、可研报告编制，下一步将进行立项、勘察设计招标工作，计划11月份完成勘察设计招标，力争2022年上半年进场实施。</w:t>
            </w:r>
          </w:p>
          <w:p>
            <w:pPr>
              <w:spacing w:line="240" w:lineRule="atLeast"/>
              <w:jc w:val="center"/>
              <w:rPr>
                <w:szCs w:val="21"/>
              </w:rPr>
            </w:pPr>
            <w:r>
              <w:rPr>
                <w:rFonts w:hint="eastAsia"/>
                <w:szCs w:val="21"/>
              </w:rPr>
              <w:t>2、举一反三。做好包括濠头涌在内的小隐涌流域未达标水体整治工程，全面提升火炬开发区水环境质量。加快推进农村生活污水治理工程，并与未达标水体整治工程进行有效衔接，坚决避免新建管网重复投资建设，确保污水应收尽收。</w:t>
            </w:r>
          </w:p>
          <w:p>
            <w:pPr>
              <w:spacing w:line="240" w:lineRule="atLeast"/>
              <w:jc w:val="center"/>
              <w:rPr>
                <w:szCs w:val="21"/>
              </w:rPr>
            </w:pPr>
            <w:r>
              <w:rPr>
                <w:rFonts w:hint="eastAsia"/>
                <w:szCs w:val="21"/>
              </w:rPr>
              <w:t>3、长效机制。（1）压实濠头涌河长责任，进一步强化日常巡查要求，按照“属地管理、就地打捞，科学清运、妥善处置”的原则，全面开展水面“清漂、清淤、清违、清障、清违”的五清行动。（2）综合行政执法局、公安分局等部门加大对偷排漏排等严重污染环境的违法行为依法查处。（3）加大宣传力度，一方面争取群众对工程的理解、配合和支持，营造良好的施工环境，形成全民治水氛围，另一方面提升居民环保意识，减少居民污水直排河涌、乱丢乱扔等行为。</w:t>
            </w:r>
          </w:p>
        </w:tc>
        <w:tc>
          <w:tcPr>
            <w:tcW w:w="885" w:type="dxa"/>
            <w:vAlign w:val="center"/>
          </w:tcPr>
          <w:p>
            <w:pPr>
              <w:spacing w:line="240" w:lineRule="atLeast"/>
              <w:rPr>
                <w:szCs w:val="21"/>
              </w:rPr>
            </w:pPr>
            <w:r>
              <w:rPr>
                <w:rFonts w:hint="eastAsia"/>
                <w:szCs w:val="21"/>
              </w:rPr>
              <w:t>阶段性办结</w:t>
            </w:r>
          </w:p>
        </w:tc>
        <w:tc>
          <w:tcPr>
            <w:tcW w:w="1087" w:type="dxa"/>
            <w:vAlign w:val="center"/>
          </w:tcPr>
          <w:p>
            <w:pPr>
              <w:spacing w:line="240" w:lineRule="atLeast"/>
              <w:jc w:val="center"/>
              <w:rPr>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szCs w:val="21"/>
              </w:rPr>
            </w:pPr>
            <w:r>
              <w:rPr>
                <w:rFonts w:hint="eastAsia"/>
                <w:szCs w:val="21"/>
              </w:rPr>
              <w:t>6</w:t>
            </w:r>
          </w:p>
        </w:tc>
        <w:tc>
          <w:tcPr>
            <w:tcW w:w="1185" w:type="dxa"/>
            <w:vAlign w:val="center"/>
          </w:tcPr>
          <w:p>
            <w:pPr>
              <w:spacing w:line="240" w:lineRule="atLeast"/>
              <w:jc w:val="center"/>
              <w:rPr>
                <w:szCs w:val="21"/>
              </w:rPr>
            </w:pPr>
            <w:r>
              <w:rPr>
                <w:rFonts w:hint="eastAsia"/>
                <w:szCs w:val="21"/>
              </w:rPr>
              <w:t>X2GD202109050068</w:t>
            </w:r>
          </w:p>
        </w:tc>
        <w:tc>
          <w:tcPr>
            <w:tcW w:w="2152" w:type="dxa"/>
            <w:vAlign w:val="center"/>
          </w:tcPr>
          <w:p>
            <w:pPr>
              <w:spacing w:line="240" w:lineRule="atLeast"/>
              <w:jc w:val="center"/>
              <w:rPr>
                <w:szCs w:val="21"/>
              </w:rPr>
            </w:pPr>
            <w:r>
              <w:rPr>
                <w:rFonts w:hint="eastAsia"/>
                <w:szCs w:val="21"/>
              </w:rPr>
              <w:t>广东省中山市横栏镇中横大道81号、益辉二路（金光源照明对面，彩虹百货后面）、流酸性水直排河里，烟尘排房顶。广东省江门市江海高新区创业路26号厂房内粉尘大，污水处理不到位。</w:t>
            </w:r>
          </w:p>
        </w:tc>
        <w:tc>
          <w:tcPr>
            <w:tcW w:w="923" w:type="dxa"/>
            <w:vAlign w:val="center"/>
          </w:tcPr>
          <w:p>
            <w:pPr>
              <w:spacing w:line="240" w:lineRule="atLeast"/>
              <w:rPr>
                <w:szCs w:val="21"/>
              </w:rPr>
            </w:pPr>
            <w:r>
              <w:rPr>
                <w:rFonts w:hint="eastAsia"/>
                <w:szCs w:val="21"/>
              </w:rPr>
              <w:t>中山市横栏镇</w:t>
            </w:r>
          </w:p>
        </w:tc>
        <w:tc>
          <w:tcPr>
            <w:tcW w:w="810" w:type="dxa"/>
            <w:vAlign w:val="center"/>
          </w:tcPr>
          <w:p>
            <w:pPr>
              <w:spacing w:line="240" w:lineRule="atLeast"/>
              <w:jc w:val="center"/>
              <w:rPr>
                <w:szCs w:val="21"/>
              </w:rPr>
            </w:pPr>
            <w:r>
              <w:rPr>
                <w:rFonts w:hint="eastAsia"/>
                <w:szCs w:val="21"/>
              </w:rPr>
              <w:t>水，</w:t>
            </w:r>
          </w:p>
          <w:p>
            <w:pPr>
              <w:spacing w:line="240" w:lineRule="atLeast"/>
              <w:jc w:val="center"/>
              <w:rPr>
                <w:szCs w:val="21"/>
              </w:rPr>
            </w:pPr>
            <w:r>
              <w:rPr>
                <w:rFonts w:hint="eastAsia"/>
                <w:szCs w:val="21"/>
              </w:rPr>
              <w:t>大气</w:t>
            </w:r>
          </w:p>
        </w:tc>
        <w:tc>
          <w:tcPr>
            <w:tcW w:w="3390" w:type="dxa"/>
            <w:vAlign w:val="center"/>
          </w:tcPr>
          <w:p>
            <w:pPr>
              <w:spacing w:line="240" w:lineRule="atLeast"/>
              <w:jc w:val="center"/>
              <w:rPr>
                <w:szCs w:val="21"/>
              </w:rPr>
            </w:pPr>
            <w:r>
              <w:rPr>
                <w:rFonts w:hint="eastAsia"/>
                <w:szCs w:val="21"/>
              </w:rPr>
              <w:t>1.经查，发现“中横大道81号”门牌号不存在，企业集中在83号位置，该位置共有3间企业，分别为：李某某五金厂、李某某五金厂、李某五金厂。三厂均未办理相关环保手续。</w:t>
            </w:r>
          </w:p>
          <w:p>
            <w:pPr>
              <w:spacing w:line="240" w:lineRule="atLeast"/>
              <w:jc w:val="center"/>
              <w:rPr>
                <w:szCs w:val="21"/>
              </w:rPr>
            </w:pPr>
            <w:r>
              <w:rPr>
                <w:rFonts w:hint="eastAsia"/>
                <w:szCs w:val="21"/>
              </w:rPr>
              <w:t>2.“益辉二路（金光源照明对面，彩虹百货后面）”实为益辉二路14号，该位置只有毛某某灯饰配件加工厂，未办理相关环保手续。</w:t>
            </w:r>
          </w:p>
          <w:p>
            <w:pPr>
              <w:spacing w:line="240" w:lineRule="atLeast"/>
              <w:jc w:val="center"/>
              <w:rPr>
                <w:szCs w:val="21"/>
              </w:rPr>
            </w:pPr>
            <w:r>
              <w:rPr>
                <w:rFonts w:hint="eastAsia"/>
                <w:szCs w:val="21"/>
              </w:rPr>
              <w:t>3.9月6日现场检查时，发现李某某五金厂、李某某五金厂固化工序正在生产，废气直接对外排放；李某五金厂除油清洗工序正在生产，清洗槽旁的小孔有废水排放痕迹；毛某某灯饰配件加工厂喷漆工序产生废气，直接对外排放。现场存在烟尘排房顶情况，暂未发现硫酸性水直排河里情况。</w:t>
            </w:r>
          </w:p>
        </w:tc>
        <w:tc>
          <w:tcPr>
            <w:tcW w:w="810" w:type="dxa"/>
            <w:vAlign w:val="center"/>
          </w:tcPr>
          <w:p>
            <w:pPr>
              <w:spacing w:line="240" w:lineRule="atLeast"/>
              <w:jc w:val="center"/>
              <w:rPr>
                <w:szCs w:val="21"/>
              </w:rPr>
            </w:pPr>
            <w:r>
              <w:rPr>
                <w:rFonts w:hint="eastAsia"/>
                <w:szCs w:val="21"/>
              </w:rPr>
              <w:t>部分</w:t>
            </w:r>
          </w:p>
          <w:p>
            <w:pPr>
              <w:spacing w:line="240" w:lineRule="atLeast"/>
              <w:jc w:val="center"/>
              <w:rPr>
                <w:szCs w:val="21"/>
              </w:rPr>
            </w:pPr>
            <w:r>
              <w:rPr>
                <w:rFonts w:hint="eastAsia"/>
                <w:szCs w:val="21"/>
              </w:rPr>
              <w:t>属实</w:t>
            </w:r>
          </w:p>
        </w:tc>
        <w:tc>
          <w:tcPr>
            <w:tcW w:w="2085" w:type="dxa"/>
            <w:vAlign w:val="center"/>
          </w:tcPr>
          <w:p>
            <w:pPr>
              <w:spacing w:line="240" w:lineRule="atLeast"/>
              <w:jc w:val="center"/>
              <w:rPr>
                <w:szCs w:val="21"/>
              </w:rPr>
            </w:pPr>
            <w:r>
              <w:rPr>
                <w:rFonts w:hint="eastAsia"/>
                <w:szCs w:val="21"/>
              </w:rPr>
              <w:t>1、立行立改：9月6日，横栏镇生态环保局对毛某某厂涉嫌违法行为进行立案调查，责令该厂限期整改。9月7日，对李某某厂、李某某厂、李某厂涉嫌违法行为进行立案调查，责令限期整改。</w:t>
            </w:r>
          </w:p>
          <w:p>
            <w:pPr>
              <w:spacing w:line="240" w:lineRule="atLeast"/>
              <w:jc w:val="center"/>
              <w:rPr>
                <w:szCs w:val="21"/>
              </w:rPr>
            </w:pPr>
            <w:r>
              <w:rPr>
                <w:rFonts w:hint="eastAsia"/>
                <w:szCs w:val="21"/>
              </w:rPr>
              <w:t>2、举一反三：（1）成立“散乱污”整治排查工作专班，分3个工作组，紧抓群众关于水、大气污染的热点问题，在中横大道、益辉二路片区开展大排查，对企业分类施策、督促整改，切实解决群众反映突出的生态环境问题。</w:t>
            </w:r>
          </w:p>
          <w:p>
            <w:pPr>
              <w:spacing w:line="240" w:lineRule="atLeast"/>
              <w:jc w:val="center"/>
              <w:rPr>
                <w:szCs w:val="21"/>
              </w:rPr>
            </w:pPr>
            <w:r>
              <w:rPr>
                <w:rFonts w:hint="eastAsia"/>
                <w:szCs w:val="21"/>
              </w:rPr>
              <w:t>（2）推进镇内工业园区综合整治工作，对镇内厂企再次进行全面摸排，加强巡查企业的废气、废水污染防治措施落实情况，对违法排污、超标排放等环境违法行为坚决打击，决不手软。</w:t>
            </w:r>
          </w:p>
          <w:p>
            <w:pPr>
              <w:spacing w:line="240" w:lineRule="atLeast"/>
              <w:jc w:val="center"/>
              <w:rPr>
                <w:szCs w:val="21"/>
              </w:rPr>
            </w:pPr>
            <w:r>
              <w:rPr>
                <w:rFonts w:hint="eastAsia"/>
                <w:szCs w:val="21"/>
              </w:rPr>
              <w:t>3、长效机制：加快推进建设金属表面处理“共性工厂”，让灯饰加工上下游企业入园经营、集中治污、统一排污，有效控制主要污染物总量。编制横栏镇“十四五”生态环境保护规划，优化调整全镇规划定位、产业结构、环境容量、总量减排计划。</w:t>
            </w:r>
          </w:p>
        </w:tc>
        <w:tc>
          <w:tcPr>
            <w:tcW w:w="885" w:type="dxa"/>
            <w:vAlign w:val="center"/>
          </w:tcPr>
          <w:p>
            <w:pPr>
              <w:spacing w:line="240" w:lineRule="atLeast"/>
              <w:rPr>
                <w:szCs w:val="21"/>
              </w:rPr>
            </w:pPr>
            <w:r>
              <w:rPr>
                <w:rFonts w:hint="eastAsia"/>
                <w:szCs w:val="21"/>
              </w:rPr>
              <w:t>已办结</w:t>
            </w:r>
          </w:p>
        </w:tc>
        <w:tc>
          <w:tcPr>
            <w:tcW w:w="1087" w:type="dxa"/>
            <w:vAlign w:val="center"/>
          </w:tcPr>
          <w:p>
            <w:pPr>
              <w:spacing w:line="240" w:lineRule="atLeast"/>
              <w:jc w:val="center"/>
              <w:rPr>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szCs w:val="21"/>
              </w:rPr>
            </w:pPr>
            <w:r>
              <w:rPr>
                <w:rFonts w:hint="eastAsia"/>
                <w:szCs w:val="21"/>
              </w:rPr>
              <w:t>7</w:t>
            </w:r>
          </w:p>
        </w:tc>
        <w:tc>
          <w:tcPr>
            <w:tcW w:w="1185" w:type="dxa"/>
            <w:vAlign w:val="center"/>
          </w:tcPr>
          <w:p>
            <w:pPr>
              <w:spacing w:line="240" w:lineRule="atLeast"/>
              <w:jc w:val="center"/>
              <w:rPr>
                <w:szCs w:val="21"/>
              </w:rPr>
            </w:pPr>
            <w:r>
              <w:rPr>
                <w:rFonts w:hint="eastAsia"/>
                <w:szCs w:val="21"/>
              </w:rPr>
              <w:t>X2GD202109050064</w:t>
            </w:r>
          </w:p>
        </w:tc>
        <w:tc>
          <w:tcPr>
            <w:tcW w:w="2152" w:type="dxa"/>
            <w:vAlign w:val="center"/>
          </w:tcPr>
          <w:p>
            <w:pPr>
              <w:spacing w:line="240" w:lineRule="atLeast"/>
              <w:jc w:val="center"/>
              <w:rPr>
                <w:szCs w:val="21"/>
              </w:rPr>
            </w:pPr>
            <w:r>
              <w:rPr>
                <w:rFonts w:hint="eastAsia"/>
                <w:szCs w:val="21"/>
              </w:rPr>
              <w:t>举报广东省中山市板芙镇白溪村风水塘背面风水鱼塘倾倒化工废料与工业废料等。牵涉村霸及领导不作为问题，多方投诉最后不了了之。</w:t>
            </w:r>
          </w:p>
        </w:tc>
        <w:tc>
          <w:tcPr>
            <w:tcW w:w="923" w:type="dxa"/>
            <w:vAlign w:val="center"/>
          </w:tcPr>
          <w:p>
            <w:pPr>
              <w:spacing w:line="240" w:lineRule="atLeast"/>
              <w:jc w:val="center"/>
              <w:rPr>
                <w:szCs w:val="21"/>
              </w:rPr>
            </w:pPr>
            <w:r>
              <w:rPr>
                <w:rFonts w:hint="eastAsia"/>
                <w:szCs w:val="21"/>
              </w:rPr>
              <w:t>中山市板芙镇</w:t>
            </w:r>
          </w:p>
        </w:tc>
        <w:tc>
          <w:tcPr>
            <w:tcW w:w="810" w:type="dxa"/>
            <w:vAlign w:val="center"/>
          </w:tcPr>
          <w:p>
            <w:pPr>
              <w:spacing w:line="240" w:lineRule="atLeast"/>
              <w:jc w:val="center"/>
              <w:rPr>
                <w:szCs w:val="21"/>
              </w:rPr>
            </w:pPr>
            <w:r>
              <w:rPr>
                <w:rFonts w:hint="eastAsia"/>
                <w:szCs w:val="21"/>
              </w:rPr>
              <w:t>土壤</w:t>
            </w:r>
          </w:p>
        </w:tc>
        <w:tc>
          <w:tcPr>
            <w:tcW w:w="3390" w:type="dxa"/>
            <w:vAlign w:val="center"/>
          </w:tcPr>
          <w:p>
            <w:pPr>
              <w:spacing w:line="240" w:lineRule="atLeast"/>
              <w:jc w:val="center"/>
              <w:rPr>
                <w:szCs w:val="21"/>
              </w:rPr>
            </w:pPr>
            <w:r>
              <w:rPr>
                <w:rFonts w:hint="eastAsia"/>
                <w:szCs w:val="21"/>
              </w:rPr>
              <w:t>1.经现场调查，并走访风水鱼塘周边群众了解情况，现场未发现风水鱼塘倾倒化工废料和工业废料的情况。该风水鱼塘因荒废多年，水面上已长满水浮莲，在风水鱼塘一侧存在3家小型的废品收购站，进行废旧物资的分拣，根据环评豁免相关规定，项目不需办理环评手续，但存在乱搭乱建的构筑物，同时收购站的部分废品撒落在风水鱼塘边缘。</w:t>
            </w:r>
          </w:p>
          <w:p>
            <w:pPr>
              <w:spacing w:line="240" w:lineRule="atLeast"/>
              <w:jc w:val="center"/>
              <w:rPr>
                <w:szCs w:val="21"/>
              </w:rPr>
            </w:pPr>
            <w:r>
              <w:rPr>
                <w:rFonts w:hint="eastAsia"/>
                <w:szCs w:val="21"/>
              </w:rPr>
              <w:t>2.经公安部门通过梳理近些年来扫黑除恶线索，及走访白溪村委会相关人员和相关村民，暂未发现白溪村有村霸等涉黑恶线索。在拆除水塘边废品收购站时，也未出现有人员对抗执法的情况。</w:t>
            </w:r>
          </w:p>
          <w:p>
            <w:pPr>
              <w:spacing w:line="240" w:lineRule="atLeast"/>
              <w:jc w:val="center"/>
              <w:rPr>
                <w:szCs w:val="21"/>
              </w:rPr>
            </w:pPr>
            <w:r>
              <w:rPr>
                <w:rFonts w:hint="eastAsia"/>
                <w:szCs w:val="21"/>
              </w:rPr>
              <w:t>3.经认真排查，截至2021年9月7日，没有收到针对具体领导、具体组织、具体干部有关不作为的问题反映，暂未发现领导不作为问题。</w:t>
            </w:r>
          </w:p>
          <w:p>
            <w:pPr>
              <w:spacing w:line="240" w:lineRule="atLeast"/>
              <w:jc w:val="center"/>
              <w:rPr>
                <w:szCs w:val="21"/>
              </w:rPr>
            </w:pPr>
            <w:r>
              <w:rPr>
                <w:rFonts w:hint="eastAsia"/>
                <w:szCs w:val="21"/>
              </w:rPr>
              <w:t>4.2021年6月28日、8月4日板芙镇收到相关信访件，2021年7月1日、8月6日已进行联合检查，检查未发现该风水鱼塘存在倾倒工业废料、化工废料、建筑废料的情况。对于现场发现的3家废品收购站存在的乱搭乱建的构筑物，执法人员责令其进行搬迁和自拆，其中1家在2021年7月中旬完成搬迁和自拆。</w:t>
            </w:r>
          </w:p>
        </w:tc>
        <w:tc>
          <w:tcPr>
            <w:tcW w:w="810" w:type="dxa"/>
            <w:vAlign w:val="center"/>
          </w:tcPr>
          <w:p>
            <w:pPr>
              <w:spacing w:line="240" w:lineRule="atLeast"/>
              <w:jc w:val="center"/>
              <w:rPr>
                <w:szCs w:val="21"/>
              </w:rPr>
            </w:pPr>
            <w:r>
              <w:rPr>
                <w:rFonts w:hint="eastAsia"/>
                <w:szCs w:val="21"/>
              </w:rPr>
              <w:t>部分</w:t>
            </w:r>
          </w:p>
          <w:p>
            <w:pPr>
              <w:spacing w:line="240" w:lineRule="atLeast"/>
              <w:jc w:val="center"/>
              <w:rPr>
                <w:szCs w:val="21"/>
              </w:rPr>
            </w:pPr>
            <w:r>
              <w:rPr>
                <w:rFonts w:hint="eastAsia"/>
                <w:szCs w:val="21"/>
              </w:rPr>
              <w:t>属实</w:t>
            </w:r>
          </w:p>
        </w:tc>
        <w:tc>
          <w:tcPr>
            <w:tcW w:w="2085" w:type="dxa"/>
            <w:vAlign w:val="center"/>
          </w:tcPr>
          <w:p>
            <w:pPr>
              <w:spacing w:line="240" w:lineRule="atLeast"/>
              <w:jc w:val="center"/>
              <w:rPr>
                <w:szCs w:val="21"/>
              </w:rPr>
            </w:pPr>
            <w:r>
              <w:rPr>
                <w:rFonts w:hint="eastAsia"/>
                <w:szCs w:val="21"/>
              </w:rPr>
              <w:t>1、立行立改：（1）2021年9月6日下午督促废品收购站当事人何某某、王某某立即清理收购站内堆放的废纸皮、废纸箱、废铁、废塑料瓶等废品，并组织人员对撒落在风水鱼塘边缘的废品进行全面清理，现场对还未完成拆除的两间乱搭乱建的构筑物进行拆除，平整风水鱼塘周边的土地。（2）2021年9月7日上午，已完成对2家废品收购站乱搭乱建的构筑物的清拆工作。财时委托第三方检测机构（广东利诚检测技术有限公司）对该风水鱼塘水体和土壤进行采样检测，下一步，将根据检测结果进一步跟进该案件的处理工作。（3）2021年9月8日，组织白溪村委、沙埔队生产队长和队委在白溪村委会就生态环境问题开展座谈交流，听取群众对风水鱼塘整治建设的建议。（4）2021年9月9日上午，白溪村已安排第三方清运公司开始对风水鱼塘中的水浮莲、之前撒落在风水鱼塘边缘的废品进行清运处理。</w:t>
            </w:r>
          </w:p>
          <w:p>
            <w:pPr>
              <w:spacing w:line="240" w:lineRule="atLeast"/>
              <w:jc w:val="center"/>
              <w:rPr>
                <w:szCs w:val="21"/>
              </w:rPr>
            </w:pPr>
            <w:r>
              <w:rPr>
                <w:rFonts w:hint="eastAsia"/>
                <w:szCs w:val="21"/>
              </w:rPr>
              <w:t>2、举一反三：(1)组织相关部门定期对辖区内的闲置地块进行巡查，严格追查群众关于非法倾倒固体废物的投诉线索，严厉打击辖区内非法倾倒、非法转移建筑垃圾、装修垃圾、工业垃圾、生活垃圾等固体废物的违法行为。(2)加强法制宣传，加强对企业、个体经营户、群众的普法工作，提高守法意识。</w:t>
            </w:r>
          </w:p>
          <w:p>
            <w:pPr>
              <w:spacing w:line="240" w:lineRule="atLeast"/>
              <w:jc w:val="center"/>
              <w:rPr>
                <w:szCs w:val="21"/>
              </w:rPr>
            </w:pPr>
            <w:r>
              <w:rPr>
                <w:rFonts w:hint="eastAsia"/>
                <w:szCs w:val="21"/>
              </w:rPr>
              <w:t>3、长效机制：制定《板芙镇废品收购行业专项整治工作方案》和《板芙镇“散乱污”企业专项整治工作方案》，细化工作措施，明确部门职责，切实推动板芙镇生态环境保护督察各项整改措施和任务落实到位，保障人民群众合法权益。</w:t>
            </w:r>
          </w:p>
        </w:tc>
        <w:tc>
          <w:tcPr>
            <w:tcW w:w="885" w:type="dxa"/>
            <w:vAlign w:val="center"/>
          </w:tcPr>
          <w:p>
            <w:pPr>
              <w:spacing w:line="240" w:lineRule="atLeast"/>
              <w:rPr>
                <w:szCs w:val="21"/>
              </w:rPr>
            </w:pPr>
            <w:r>
              <w:rPr>
                <w:rFonts w:hint="eastAsia"/>
                <w:szCs w:val="21"/>
              </w:rPr>
              <w:t>阶段性办结</w:t>
            </w:r>
          </w:p>
        </w:tc>
        <w:tc>
          <w:tcPr>
            <w:tcW w:w="1087" w:type="dxa"/>
            <w:vAlign w:val="center"/>
          </w:tcPr>
          <w:p>
            <w:pPr>
              <w:spacing w:line="240" w:lineRule="atLeast"/>
              <w:jc w:val="center"/>
              <w:rPr>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szCs w:val="21"/>
              </w:rPr>
            </w:pPr>
            <w:r>
              <w:rPr>
                <w:rFonts w:hint="eastAsia"/>
                <w:szCs w:val="21"/>
              </w:rPr>
              <w:t>8</w:t>
            </w:r>
          </w:p>
        </w:tc>
        <w:tc>
          <w:tcPr>
            <w:tcW w:w="1185" w:type="dxa"/>
            <w:vAlign w:val="center"/>
          </w:tcPr>
          <w:p>
            <w:pPr>
              <w:spacing w:line="240" w:lineRule="atLeast"/>
              <w:jc w:val="center"/>
              <w:rPr>
                <w:szCs w:val="21"/>
              </w:rPr>
            </w:pPr>
            <w:r>
              <w:rPr>
                <w:rFonts w:hint="eastAsia"/>
                <w:szCs w:val="21"/>
              </w:rPr>
              <w:t>D2GD202109050025</w:t>
            </w:r>
          </w:p>
        </w:tc>
        <w:tc>
          <w:tcPr>
            <w:tcW w:w="2152" w:type="dxa"/>
            <w:vAlign w:val="center"/>
          </w:tcPr>
          <w:p>
            <w:pPr>
              <w:spacing w:line="240" w:lineRule="atLeast"/>
              <w:jc w:val="center"/>
              <w:rPr>
                <w:szCs w:val="21"/>
              </w:rPr>
            </w:pPr>
            <w:r>
              <w:rPr>
                <w:rFonts w:hint="eastAsia"/>
                <w:szCs w:val="21"/>
              </w:rPr>
              <w:t>反映横档工业区德经油库的洪旗沥水道遭到污染，经常有五金等企业通过暗管直排白色的工业废水进入洪旗沥水道，将滩涂地都污染成白色。</w:t>
            </w:r>
          </w:p>
        </w:tc>
        <w:tc>
          <w:tcPr>
            <w:tcW w:w="923" w:type="dxa"/>
            <w:vAlign w:val="center"/>
          </w:tcPr>
          <w:p>
            <w:pPr>
              <w:spacing w:line="240" w:lineRule="atLeast"/>
              <w:jc w:val="center"/>
              <w:rPr>
                <w:szCs w:val="21"/>
              </w:rPr>
            </w:pPr>
            <w:r>
              <w:rPr>
                <w:rFonts w:hint="eastAsia"/>
                <w:szCs w:val="21"/>
              </w:rPr>
              <w:t>中山市黄圃镇</w:t>
            </w:r>
          </w:p>
        </w:tc>
        <w:tc>
          <w:tcPr>
            <w:tcW w:w="810" w:type="dxa"/>
            <w:vAlign w:val="center"/>
          </w:tcPr>
          <w:p>
            <w:pPr>
              <w:spacing w:line="240" w:lineRule="atLeast"/>
              <w:jc w:val="center"/>
              <w:rPr>
                <w:szCs w:val="21"/>
              </w:rPr>
            </w:pPr>
            <w:r>
              <w:rPr>
                <w:rFonts w:hint="eastAsia"/>
                <w:szCs w:val="21"/>
              </w:rPr>
              <w:t>水</w:t>
            </w:r>
          </w:p>
        </w:tc>
        <w:tc>
          <w:tcPr>
            <w:tcW w:w="3390" w:type="dxa"/>
            <w:vAlign w:val="center"/>
          </w:tcPr>
          <w:p>
            <w:pPr>
              <w:spacing w:line="240" w:lineRule="atLeast"/>
              <w:jc w:val="center"/>
              <w:rPr>
                <w:szCs w:val="21"/>
              </w:rPr>
            </w:pPr>
            <w:r>
              <w:rPr>
                <w:rFonts w:hint="eastAsia"/>
                <w:szCs w:val="21"/>
              </w:rPr>
              <w:t>9月6日夜间对横档工业区内36家企业进行全面排查，发现有4间企业正在生产，中山市红荔枝纸制品有限公司涉嫌存在私设暗管排放白色废水的违法行为，中山永铭环保新材料有限公司废水收集池内设有暗管，现场没有排放废水，但管道周围有废水排放痕迹，且存在未验先投的情况。其余企业当天夜间无生产，暂未发现相关环境违法行为。同时检查横档工业区旁围堤外滩涂地，未发现污染成白色现象。</w:t>
            </w:r>
          </w:p>
        </w:tc>
        <w:tc>
          <w:tcPr>
            <w:tcW w:w="810" w:type="dxa"/>
            <w:vAlign w:val="center"/>
          </w:tcPr>
          <w:p>
            <w:pPr>
              <w:spacing w:line="240" w:lineRule="atLeast"/>
              <w:jc w:val="center"/>
              <w:rPr>
                <w:szCs w:val="21"/>
              </w:rPr>
            </w:pPr>
            <w:r>
              <w:rPr>
                <w:rFonts w:hint="eastAsia"/>
                <w:szCs w:val="21"/>
              </w:rPr>
              <w:t>部分</w:t>
            </w:r>
          </w:p>
          <w:p>
            <w:pPr>
              <w:spacing w:line="240" w:lineRule="atLeast"/>
              <w:jc w:val="center"/>
              <w:rPr>
                <w:szCs w:val="21"/>
              </w:rPr>
            </w:pPr>
            <w:r>
              <w:rPr>
                <w:rFonts w:hint="eastAsia"/>
                <w:szCs w:val="21"/>
              </w:rPr>
              <w:t>属实</w:t>
            </w:r>
          </w:p>
        </w:tc>
        <w:tc>
          <w:tcPr>
            <w:tcW w:w="2085" w:type="dxa"/>
            <w:vAlign w:val="center"/>
          </w:tcPr>
          <w:p>
            <w:pPr>
              <w:spacing w:line="240" w:lineRule="atLeast"/>
              <w:jc w:val="center"/>
              <w:rPr>
                <w:szCs w:val="21"/>
              </w:rPr>
            </w:pPr>
            <w:r>
              <w:rPr>
                <w:rFonts w:hint="eastAsia"/>
                <w:szCs w:val="21"/>
              </w:rPr>
              <w:t>1、立行立改：（1）9月6日责令红荔枝公司立即改正私设暗管的违法行为、责令永铭公司立即改正未验先投、私立暗管的违法行为。9月8日复查，红荔枝公司已对暗管进行封堵。永铭公司已拆除管道，并对渗漏废水的点位进行封堵处理。（2）9月9日对红荔枝公司、永铭公司违法行为进行立案处罚。（3）委托第三方监测机构对下水道污水汇集口污水和围堤滩涂地水体处进行采样监测，待监测结果出来后进一步处理。</w:t>
            </w:r>
          </w:p>
          <w:p>
            <w:pPr>
              <w:spacing w:line="240" w:lineRule="atLeast"/>
              <w:jc w:val="center"/>
              <w:rPr>
                <w:szCs w:val="21"/>
              </w:rPr>
            </w:pPr>
            <w:r>
              <w:rPr>
                <w:rFonts w:hint="eastAsia"/>
                <w:szCs w:val="21"/>
              </w:rPr>
              <w:t>2、举一反三：针对该案反映的问题，将抓紧安排对横档工业区内企业涉水污染物采样监测工作，适时对该区域企业进行回头看，督促企业整改落实。继续排查辖区内洪奇沥水道沿岸企业情况，做到举一反三，规范行业管理。查实查细工业区内废水违法排放的源头。</w:t>
            </w:r>
          </w:p>
          <w:p>
            <w:pPr>
              <w:spacing w:line="240" w:lineRule="atLeast"/>
              <w:jc w:val="center"/>
              <w:rPr>
                <w:szCs w:val="21"/>
              </w:rPr>
            </w:pPr>
            <w:r>
              <w:rPr>
                <w:rFonts w:hint="eastAsia"/>
                <w:szCs w:val="21"/>
              </w:rPr>
              <w:t>3、长效机制：强化组织领导，落实“一岗双责”制度；强化日常监管，建立镇村（社区）联动的日常巡查机制。加快建立环保管家帮扶服务制度。完善环境宣传教育工作制度。</w:t>
            </w:r>
          </w:p>
        </w:tc>
        <w:tc>
          <w:tcPr>
            <w:tcW w:w="885" w:type="dxa"/>
            <w:vAlign w:val="center"/>
          </w:tcPr>
          <w:p>
            <w:pPr>
              <w:spacing w:line="240" w:lineRule="atLeast"/>
              <w:rPr>
                <w:szCs w:val="21"/>
              </w:rPr>
            </w:pPr>
            <w:r>
              <w:rPr>
                <w:rFonts w:hint="eastAsia"/>
                <w:szCs w:val="21"/>
              </w:rPr>
              <w:t>阶段性办结</w:t>
            </w:r>
          </w:p>
        </w:tc>
        <w:tc>
          <w:tcPr>
            <w:tcW w:w="1087" w:type="dxa"/>
            <w:vAlign w:val="center"/>
          </w:tcPr>
          <w:p>
            <w:pPr>
              <w:spacing w:line="240" w:lineRule="atLeast"/>
              <w:jc w:val="center"/>
              <w:rPr>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szCs w:val="21"/>
              </w:rPr>
            </w:pPr>
            <w:r>
              <w:rPr>
                <w:rFonts w:hint="eastAsia"/>
                <w:szCs w:val="21"/>
              </w:rPr>
              <w:t>9</w:t>
            </w:r>
          </w:p>
        </w:tc>
        <w:tc>
          <w:tcPr>
            <w:tcW w:w="1185" w:type="dxa"/>
            <w:vAlign w:val="center"/>
          </w:tcPr>
          <w:p>
            <w:pPr>
              <w:spacing w:line="240" w:lineRule="atLeast"/>
              <w:jc w:val="center"/>
              <w:rPr>
                <w:szCs w:val="21"/>
              </w:rPr>
            </w:pPr>
            <w:r>
              <w:rPr>
                <w:rFonts w:hint="eastAsia"/>
                <w:szCs w:val="21"/>
              </w:rPr>
              <w:t>X2GD202109050023</w:t>
            </w:r>
          </w:p>
        </w:tc>
        <w:tc>
          <w:tcPr>
            <w:tcW w:w="2152" w:type="dxa"/>
            <w:vAlign w:val="center"/>
          </w:tcPr>
          <w:p>
            <w:pPr>
              <w:spacing w:line="240" w:lineRule="atLeast"/>
              <w:jc w:val="center"/>
              <w:rPr>
                <w:szCs w:val="21"/>
              </w:rPr>
            </w:pPr>
            <w:r>
              <w:rPr>
                <w:rFonts w:hint="eastAsia"/>
                <w:szCs w:val="21"/>
              </w:rPr>
              <w:t>反映中山西区彩虹片区后山新开涌，生活污水从不同地点直排河涌，水体黑臭问题。</w:t>
            </w:r>
          </w:p>
          <w:p>
            <w:pPr>
              <w:spacing w:line="240" w:lineRule="atLeast"/>
              <w:jc w:val="center"/>
              <w:rPr>
                <w:szCs w:val="21"/>
              </w:rPr>
            </w:pPr>
            <w:r>
              <w:rPr>
                <w:rFonts w:hint="eastAsia"/>
                <w:szCs w:val="21"/>
              </w:rPr>
              <w:t>后山新开涌位于中山西区彩虹片区，片区2004年规划，并无工厂。 我们新家园小区于2008年入住，旁边新开涌水体持续恶化，由清澈见底变为黑臭水体。新开涌下游彩虹湿地公园，有污水直排，由央督整治。2019年新开涌清淤后，水清见底。但好景不长，河水又变黑臭，业主发现有黑水直排河涌，经查市排水中心在彩虹大道至新开涌之间开发了一条排水明渠，生活污水不定时直排新开涌，新开涌返黑返臭。</w:t>
            </w:r>
          </w:p>
          <w:p>
            <w:pPr>
              <w:spacing w:line="240" w:lineRule="atLeast"/>
              <w:jc w:val="center"/>
              <w:rPr>
                <w:szCs w:val="21"/>
              </w:rPr>
            </w:pPr>
            <w:r>
              <w:rPr>
                <w:rFonts w:hint="eastAsia"/>
                <w:szCs w:val="21"/>
              </w:rPr>
              <w:t>今年7月，我们业主又发现在新家园一二期之间无名桥旁边， 有一个淹没在水平面下的排水口，经常在偷排黑臭污水，排污时，在小区里面远远就能闻到臭味。向广东河长投诉，回复：“由于市排水中心管道检测，将管道打了气囊导致污水倒灌入后山新开涌。”</w:t>
            </w:r>
          </w:p>
        </w:tc>
        <w:tc>
          <w:tcPr>
            <w:tcW w:w="923" w:type="dxa"/>
            <w:vAlign w:val="center"/>
          </w:tcPr>
          <w:p>
            <w:pPr>
              <w:spacing w:line="240" w:lineRule="atLeast"/>
              <w:rPr>
                <w:szCs w:val="21"/>
              </w:rPr>
            </w:pPr>
            <w:r>
              <w:rPr>
                <w:rFonts w:hint="eastAsia"/>
                <w:szCs w:val="21"/>
              </w:rPr>
              <w:t>中山市西区街道</w:t>
            </w:r>
          </w:p>
        </w:tc>
        <w:tc>
          <w:tcPr>
            <w:tcW w:w="810" w:type="dxa"/>
            <w:vAlign w:val="center"/>
          </w:tcPr>
          <w:p>
            <w:pPr>
              <w:spacing w:line="240" w:lineRule="atLeast"/>
              <w:jc w:val="center"/>
              <w:rPr>
                <w:szCs w:val="21"/>
              </w:rPr>
            </w:pPr>
            <w:r>
              <w:rPr>
                <w:rFonts w:hint="eastAsia"/>
                <w:szCs w:val="21"/>
              </w:rPr>
              <w:t>水，</w:t>
            </w:r>
          </w:p>
          <w:p>
            <w:pPr>
              <w:spacing w:line="240" w:lineRule="atLeast"/>
              <w:jc w:val="center"/>
              <w:rPr>
                <w:szCs w:val="21"/>
              </w:rPr>
            </w:pPr>
            <w:r>
              <w:rPr>
                <w:rFonts w:hint="eastAsia"/>
                <w:szCs w:val="21"/>
              </w:rPr>
              <w:t>大气</w:t>
            </w:r>
          </w:p>
        </w:tc>
        <w:tc>
          <w:tcPr>
            <w:tcW w:w="3390" w:type="dxa"/>
            <w:vAlign w:val="center"/>
          </w:tcPr>
          <w:p>
            <w:pPr>
              <w:spacing w:line="240" w:lineRule="atLeast"/>
              <w:jc w:val="center"/>
              <w:rPr>
                <w:szCs w:val="21"/>
              </w:rPr>
            </w:pPr>
            <w:r>
              <w:rPr>
                <w:rFonts w:hint="eastAsia"/>
                <w:szCs w:val="21"/>
              </w:rPr>
              <w:t>1.后山新开涌纳入中山市中心组团黑臭（未达标）水体整治提升工程（项目二），采用按成效付费的EPC+O模式进行建设。该河涌整治工程于2020年11月进场施工，于2020年12月底完成。完成整治后，水质得到改善，已消除黑臭。</w:t>
            </w:r>
          </w:p>
          <w:p>
            <w:pPr>
              <w:spacing w:line="240" w:lineRule="atLeast"/>
              <w:jc w:val="center"/>
              <w:rPr>
                <w:szCs w:val="21"/>
              </w:rPr>
            </w:pPr>
            <w:r>
              <w:rPr>
                <w:rFonts w:hint="eastAsia"/>
                <w:szCs w:val="21"/>
              </w:rPr>
              <w:t>2.彩虹大道至新开涌之间的排水明渠为西区街道管养的现状排水明渠，2020年对彩虹大道（北外环至翠沙路段）水浸点进行临时改造时进行了扩宽。后山新开涌整治中，已于2020年11月对该明渠沿线无人认领的排污口进行了封堵。近一年该明渠水质良好。</w:t>
            </w:r>
          </w:p>
          <w:p>
            <w:pPr>
              <w:spacing w:line="240" w:lineRule="atLeast"/>
              <w:jc w:val="center"/>
              <w:rPr>
                <w:szCs w:val="21"/>
              </w:rPr>
            </w:pPr>
            <w:r>
              <w:rPr>
                <w:rFonts w:hint="eastAsia"/>
                <w:szCs w:val="21"/>
              </w:rPr>
              <w:t>3.今年7月发现确存在“大信新家园一二期之间岐虹路桥处的雨水口有污水排入后山新开涌”的问题，市住建局安排施工单位临时用气囊将该雨水口进行应急封堵，并组织查找管道错接混接点，于8月31日将气囊取出。</w:t>
            </w:r>
          </w:p>
        </w:tc>
        <w:tc>
          <w:tcPr>
            <w:tcW w:w="810" w:type="dxa"/>
            <w:vAlign w:val="center"/>
          </w:tcPr>
          <w:p>
            <w:pPr>
              <w:spacing w:line="240" w:lineRule="atLeast"/>
              <w:jc w:val="center"/>
              <w:rPr>
                <w:szCs w:val="21"/>
              </w:rPr>
            </w:pPr>
            <w:r>
              <w:rPr>
                <w:rFonts w:hint="eastAsia"/>
                <w:szCs w:val="21"/>
              </w:rPr>
              <w:t>部分</w:t>
            </w:r>
          </w:p>
          <w:p>
            <w:pPr>
              <w:spacing w:line="240" w:lineRule="atLeast"/>
              <w:jc w:val="center"/>
              <w:rPr>
                <w:szCs w:val="21"/>
              </w:rPr>
            </w:pPr>
            <w:r>
              <w:rPr>
                <w:rFonts w:hint="eastAsia"/>
                <w:szCs w:val="21"/>
              </w:rPr>
              <w:t>属实</w:t>
            </w:r>
          </w:p>
        </w:tc>
        <w:tc>
          <w:tcPr>
            <w:tcW w:w="2085" w:type="dxa"/>
            <w:vAlign w:val="center"/>
          </w:tcPr>
          <w:p>
            <w:pPr>
              <w:spacing w:line="240" w:lineRule="atLeast"/>
              <w:jc w:val="center"/>
              <w:rPr>
                <w:szCs w:val="21"/>
              </w:rPr>
            </w:pPr>
            <w:r>
              <w:rPr>
                <w:rFonts w:hint="eastAsia"/>
                <w:szCs w:val="21"/>
              </w:rPr>
              <w:t>1、处理情况：(1)进一步排查河涌排口及周边企业、管网情况。一是9月6日再次对大信新家园无名桥头排口进行现场排查，暂未发现污水直排河涌现象。二是9月6日至7日对后山新开涌现有20个排口开展巡查，暂未发现污水直排河涌现象。三是对彩虹片区的后山新开涌周边的企业进行排查，河涌周边未发现产生工业废水的工业企业。四是组织项目公司对岐环路管线进行多次复核，并扩大范围排查邻近翠沙路管网的错接混接情况。(2)加大河涌保洁及周边环境整治力度。一是继续做好后山新开涌常态化保洁工作。二是清理后山新开涌沿岸执耕户相关物品。三是清拆周边违法建筑。(3)积极与群众沟通有关情况。9月6日晚，西区街道工作人员连夜对后山新开涌周边小区大信新家园和尚湖轩进行入户走访。根据群众反映，后山新开涌以前河面有较多水浮莲，存在垃圾漂浮现象，通过水体整治后河涌水质得到较大改善，希望继续加强河涌常态化监管。</w:t>
            </w:r>
          </w:p>
          <w:p>
            <w:pPr>
              <w:spacing w:line="240" w:lineRule="atLeast"/>
              <w:jc w:val="center"/>
              <w:rPr>
                <w:szCs w:val="21"/>
              </w:rPr>
            </w:pPr>
            <w:r>
              <w:rPr>
                <w:rFonts w:hint="eastAsia"/>
                <w:szCs w:val="21"/>
              </w:rPr>
              <w:t>2、下一步举措：(1)加快完成管道错接混接点改造。在上阶段管道检测与污染源摸查工作基础上，继续扩大范围，排查管道错接混接点，采用工程措施，改造错接混接点，将污水接入污水管道。(2)举一反三开展全面排查。西区街道对辖区河涌展开大排查，深入落实河长制，要求河（段）长加强巡河频次，加强河涌日常巡查监管工作，及时协调、督促和处理巡查中发现的问题。(3)全力推进水体整治工程。聚焦“控源截污”等水体治理的关键点，一是全面查漏补缺，切实巩固城市黑臭水体整治成效；二是全力推进剩余未达标水体整治，提速未达标水体整治工程，提升人民群众的满意度。</w:t>
            </w:r>
          </w:p>
        </w:tc>
        <w:tc>
          <w:tcPr>
            <w:tcW w:w="885" w:type="dxa"/>
            <w:vAlign w:val="center"/>
          </w:tcPr>
          <w:p>
            <w:pPr>
              <w:spacing w:line="240" w:lineRule="atLeast"/>
              <w:rPr>
                <w:szCs w:val="21"/>
              </w:rPr>
            </w:pPr>
            <w:r>
              <w:rPr>
                <w:rFonts w:hint="eastAsia"/>
                <w:szCs w:val="21"/>
              </w:rPr>
              <w:t>阶段性</w:t>
            </w:r>
          </w:p>
          <w:p>
            <w:pPr>
              <w:spacing w:line="240" w:lineRule="atLeast"/>
              <w:rPr>
                <w:szCs w:val="21"/>
              </w:rPr>
            </w:pPr>
            <w:r>
              <w:rPr>
                <w:rFonts w:hint="eastAsia"/>
                <w:szCs w:val="21"/>
              </w:rPr>
              <w:t>办结</w:t>
            </w:r>
          </w:p>
        </w:tc>
        <w:tc>
          <w:tcPr>
            <w:tcW w:w="1087" w:type="dxa"/>
            <w:vAlign w:val="center"/>
          </w:tcPr>
          <w:p>
            <w:pPr>
              <w:spacing w:line="240" w:lineRule="atLeast"/>
              <w:jc w:val="center"/>
              <w:rPr>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szCs w:val="21"/>
              </w:rPr>
            </w:pPr>
            <w:r>
              <w:rPr>
                <w:rFonts w:hint="eastAsia"/>
                <w:szCs w:val="21"/>
              </w:rPr>
              <w:t>10</w:t>
            </w:r>
          </w:p>
        </w:tc>
        <w:tc>
          <w:tcPr>
            <w:tcW w:w="1185" w:type="dxa"/>
            <w:vAlign w:val="center"/>
          </w:tcPr>
          <w:p>
            <w:pPr>
              <w:spacing w:line="240" w:lineRule="atLeast"/>
              <w:jc w:val="center"/>
              <w:rPr>
                <w:szCs w:val="21"/>
              </w:rPr>
            </w:pPr>
            <w:r>
              <w:rPr>
                <w:rFonts w:hint="eastAsia"/>
                <w:szCs w:val="21"/>
              </w:rPr>
              <w:t>X2GD202109050018</w:t>
            </w:r>
          </w:p>
        </w:tc>
        <w:tc>
          <w:tcPr>
            <w:tcW w:w="2152" w:type="dxa"/>
            <w:vAlign w:val="center"/>
          </w:tcPr>
          <w:p>
            <w:pPr>
              <w:spacing w:line="240" w:lineRule="atLeast"/>
              <w:jc w:val="center"/>
              <w:rPr>
                <w:szCs w:val="21"/>
              </w:rPr>
            </w:pPr>
            <w:r>
              <w:rPr>
                <w:rFonts w:hint="eastAsia"/>
                <w:szCs w:val="21"/>
              </w:rPr>
              <w:t>中山市南头镇南头大道东与东福北路交界处,有一个名称叫“汉美达”的食街，是一个露天宵夜大排档，共有十家左右的大排档单位，每天晚上用超高音</w:t>
            </w:r>
            <w:r>
              <w:rPr>
                <w:rFonts w:hint="eastAsia"/>
                <w:szCs w:val="21"/>
                <w:lang w:eastAsia="zh-CN"/>
              </w:rPr>
              <w:t>喇</w:t>
            </w:r>
            <w:bookmarkStart w:id="0" w:name="_GoBack"/>
            <w:r>
              <w:rPr>
                <w:rFonts w:hint="eastAsia"/>
                <w:szCs w:val="21"/>
                <w:lang w:eastAsia="zh-CN"/>
              </w:rPr>
              <w:t>叭</w:t>
            </w:r>
            <w:bookmarkEnd w:id="0"/>
            <w:r>
              <w:rPr>
                <w:rFonts w:hint="eastAsia"/>
                <w:szCs w:val="21"/>
              </w:rPr>
              <w:t>唱歌，主要是卖唱、顾客点唱，共有六至七个左右的这样的卖唱人，从晚上十点一直至到次日凌晨四点，正常生活长期受影响。</w:t>
            </w:r>
          </w:p>
        </w:tc>
        <w:tc>
          <w:tcPr>
            <w:tcW w:w="923" w:type="dxa"/>
            <w:vAlign w:val="center"/>
          </w:tcPr>
          <w:p>
            <w:pPr>
              <w:spacing w:line="240" w:lineRule="atLeast"/>
              <w:rPr>
                <w:szCs w:val="21"/>
              </w:rPr>
            </w:pPr>
            <w:r>
              <w:rPr>
                <w:rFonts w:hint="eastAsia"/>
                <w:szCs w:val="21"/>
              </w:rPr>
              <w:t>中山市南头镇</w:t>
            </w:r>
          </w:p>
        </w:tc>
        <w:tc>
          <w:tcPr>
            <w:tcW w:w="810" w:type="dxa"/>
            <w:vAlign w:val="center"/>
          </w:tcPr>
          <w:p>
            <w:pPr>
              <w:spacing w:line="240" w:lineRule="atLeast"/>
              <w:jc w:val="center"/>
              <w:rPr>
                <w:szCs w:val="21"/>
              </w:rPr>
            </w:pPr>
            <w:r>
              <w:rPr>
                <w:rFonts w:hint="eastAsia"/>
                <w:szCs w:val="21"/>
              </w:rPr>
              <w:t>噪音</w:t>
            </w:r>
          </w:p>
        </w:tc>
        <w:tc>
          <w:tcPr>
            <w:tcW w:w="3390" w:type="dxa"/>
            <w:vAlign w:val="center"/>
          </w:tcPr>
          <w:p>
            <w:pPr>
              <w:spacing w:line="240" w:lineRule="atLeast"/>
              <w:jc w:val="center"/>
              <w:rPr>
                <w:szCs w:val="21"/>
              </w:rPr>
            </w:pPr>
            <w:r>
              <w:rPr>
                <w:rFonts w:hint="eastAsia"/>
                <w:szCs w:val="21"/>
              </w:rPr>
              <w:t>1.举报件反映的“汉美达”食街位于南头镇南头大道东与东福北路交界处，沿街多家商铺从事餐饮经营，部分商铺、摊档经营时间持续至凌晨。9月6日晚，南头镇组织公安、城市管理、生态环境等部门人员对汉美达食街进行突击检查，发现2名卖唱人员分别将喇叭设备放置在宵夜档附近，现场未进行卖唱，音响设备没有开启。</w:t>
            </w:r>
          </w:p>
          <w:p>
            <w:pPr>
              <w:spacing w:line="240" w:lineRule="atLeast"/>
              <w:jc w:val="center"/>
              <w:rPr>
                <w:szCs w:val="21"/>
              </w:rPr>
            </w:pPr>
            <w:r>
              <w:rPr>
                <w:rFonts w:hint="eastAsia"/>
                <w:szCs w:val="21"/>
              </w:rPr>
              <w:t>2.经询问，卖唱人员承认在南头镇汉美达食街开展经营性质的唱歌行为，第三方检测机构尝试对卖唱噪音进行噪声监测，但因未有顾客点唱等原因无法对其产生噪声进行监测；城管执法人员对卖唱人占道经营的喇叭设备进行暂扣处理；公安分局执法人员对卖唱人员进行了警示教育。</w:t>
            </w:r>
          </w:p>
          <w:p>
            <w:pPr>
              <w:spacing w:line="240" w:lineRule="atLeast"/>
              <w:jc w:val="center"/>
              <w:rPr>
                <w:szCs w:val="21"/>
              </w:rPr>
            </w:pPr>
            <w:r>
              <w:rPr>
                <w:rFonts w:hint="eastAsia"/>
                <w:szCs w:val="21"/>
              </w:rPr>
              <w:t>3.南头镇组织执法人员对附近宵夜档进行逐一检查，并对店家进行宣传教育，解释卖唱噪音对附近居民造成的影响，要求商家落实经营主体责任，拒绝为卖唱人员提供经营活动场地，对使用高音喇叭进行卖唱的人员应进行劝离，减少噪声产生。</w:t>
            </w:r>
          </w:p>
        </w:tc>
        <w:tc>
          <w:tcPr>
            <w:tcW w:w="810" w:type="dxa"/>
            <w:vAlign w:val="center"/>
          </w:tcPr>
          <w:p>
            <w:pPr>
              <w:spacing w:line="240" w:lineRule="atLeast"/>
              <w:jc w:val="center"/>
              <w:rPr>
                <w:szCs w:val="21"/>
              </w:rPr>
            </w:pPr>
            <w:r>
              <w:rPr>
                <w:rFonts w:hint="eastAsia"/>
                <w:szCs w:val="21"/>
              </w:rPr>
              <w:t>基本</w:t>
            </w:r>
          </w:p>
          <w:p>
            <w:pPr>
              <w:spacing w:line="240" w:lineRule="atLeast"/>
              <w:jc w:val="center"/>
              <w:rPr>
                <w:szCs w:val="21"/>
              </w:rPr>
            </w:pPr>
            <w:r>
              <w:rPr>
                <w:rFonts w:hint="eastAsia"/>
                <w:szCs w:val="21"/>
              </w:rPr>
              <w:t>属实</w:t>
            </w:r>
          </w:p>
        </w:tc>
        <w:tc>
          <w:tcPr>
            <w:tcW w:w="2085" w:type="dxa"/>
            <w:vAlign w:val="center"/>
          </w:tcPr>
          <w:p>
            <w:pPr>
              <w:spacing w:line="240" w:lineRule="atLeast"/>
              <w:jc w:val="center"/>
              <w:rPr>
                <w:szCs w:val="21"/>
              </w:rPr>
            </w:pPr>
            <w:r>
              <w:rPr>
                <w:rFonts w:hint="eastAsia"/>
                <w:szCs w:val="21"/>
              </w:rPr>
              <w:t>1、立行立改：（1）先行登记保存：9月6日，南头镇对卖唱人员音响设备进行先行登记保存。（2）警告教育：9月6日，南头镇对卖唱人员进行警告教育，卖唱人员书写保证书，承诺今后不再到汉美达食街卖唱。</w:t>
            </w:r>
          </w:p>
          <w:p>
            <w:pPr>
              <w:spacing w:line="240" w:lineRule="atLeast"/>
              <w:jc w:val="center"/>
              <w:rPr>
                <w:szCs w:val="21"/>
              </w:rPr>
            </w:pPr>
            <w:r>
              <w:rPr>
                <w:rFonts w:hint="eastAsia"/>
                <w:szCs w:val="21"/>
              </w:rPr>
              <w:t>2、举一反三：南头镇成立噪声源排查工作小组，齐抓共管，进一步落实噪声防治责任，采取精细化管理措施，加强南头市场、民安市场、东桂园等商业聚集区的夜间巡查，如发现噪声扰民情况，要及时劝导教育，并通过加强后督查频次，监督商户落实噪声防治工作；对屡教不改的商家与人员要依法严肃查处，切实解决好噪音扰民问题。</w:t>
            </w:r>
          </w:p>
          <w:p>
            <w:pPr>
              <w:spacing w:line="240" w:lineRule="atLeast"/>
              <w:jc w:val="center"/>
              <w:rPr>
                <w:szCs w:val="21"/>
              </w:rPr>
            </w:pPr>
            <w:r>
              <w:rPr>
                <w:rFonts w:hint="eastAsia"/>
                <w:szCs w:val="21"/>
              </w:rPr>
              <w:t>3、长效机制：畅通投诉渠道，公开投诉举报电话，对市民反映的噪声扰民问题及时整改和反馈；深入排查噪音扰民问题，并对存在问题进行及时整治。分类施策，做到有方案、有措施、有实效，用高质量的整改成效和持续改善的环境回应群众关切，不断提升群众的满意度和获得感。</w:t>
            </w:r>
          </w:p>
        </w:tc>
        <w:tc>
          <w:tcPr>
            <w:tcW w:w="885" w:type="dxa"/>
            <w:vAlign w:val="center"/>
          </w:tcPr>
          <w:p>
            <w:pPr>
              <w:spacing w:line="240" w:lineRule="atLeast"/>
              <w:rPr>
                <w:szCs w:val="21"/>
              </w:rPr>
            </w:pPr>
            <w:r>
              <w:rPr>
                <w:rFonts w:hint="eastAsia"/>
                <w:szCs w:val="21"/>
              </w:rPr>
              <w:t>阶段性办结</w:t>
            </w:r>
          </w:p>
        </w:tc>
        <w:tc>
          <w:tcPr>
            <w:tcW w:w="1087" w:type="dxa"/>
            <w:vAlign w:val="center"/>
          </w:tcPr>
          <w:p>
            <w:pPr>
              <w:spacing w:line="240" w:lineRule="atLeast"/>
              <w:jc w:val="center"/>
              <w:rPr>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szCs w:val="21"/>
              </w:rPr>
            </w:pPr>
            <w:r>
              <w:rPr>
                <w:rFonts w:hint="eastAsia"/>
                <w:szCs w:val="21"/>
              </w:rPr>
              <w:t>11</w:t>
            </w:r>
          </w:p>
        </w:tc>
        <w:tc>
          <w:tcPr>
            <w:tcW w:w="1185" w:type="dxa"/>
            <w:vAlign w:val="center"/>
          </w:tcPr>
          <w:p>
            <w:pPr>
              <w:spacing w:line="240" w:lineRule="atLeast"/>
              <w:jc w:val="center"/>
              <w:rPr>
                <w:szCs w:val="21"/>
              </w:rPr>
            </w:pPr>
            <w:r>
              <w:rPr>
                <w:rFonts w:hint="eastAsia"/>
                <w:szCs w:val="21"/>
              </w:rPr>
              <w:t>X2GD202109050010</w:t>
            </w:r>
          </w:p>
        </w:tc>
        <w:tc>
          <w:tcPr>
            <w:tcW w:w="2152" w:type="dxa"/>
            <w:vAlign w:val="center"/>
          </w:tcPr>
          <w:p>
            <w:pPr>
              <w:spacing w:line="240" w:lineRule="atLeast"/>
              <w:jc w:val="center"/>
              <w:rPr>
                <w:szCs w:val="21"/>
              </w:rPr>
            </w:pPr>
            <w:r>
              <w:rPr>
                <w:rFonts w:hint="eastAsia"/>
                <w:szCs w:val="21"/>
              </w:rPr>
              <w:t>中山市黄圃镇马安二丘村河堤路河堤边有几家相邻金属表面处理厂（酸洗氧化）长期排放黄色腐蚀性酸雾，周围空气刺鼻，且浓烟滚滚。</w:t>
            </w:r>
          </w:p>
          <w:p>
            <w:pPr>
              <w:spacing w:line="240" w:lineRule="atLeast"/>
              <w:jc w:val="center"/>
              <w:rPr>
                <w:szCs w:val="21"/>
              </w:rPr>
            </w:pPr>
            <w:r>
              <w:rPr>
                <w:rFonts w:hint="eastAsia"/>
                <w:szCs w:val="21"/>
              </w:rPr>
              <w:t>每日大量工业酸水未经处理达标排入鸡鸦水道,严重污染环境及影响周边人民群众身体</w:t>
            </w:r>
            <w:r>
              <w:rPr>
                <w:rFonts w:hint="eastAsia"/>
                <w:szCs w:val="21"/>
                <w:lang w:eastAsia="zh-CN"/>
              </w:rPr>
              <w:t>健康</w:t>
            </w:r>
            <w:r>
              <w:rPr>
                <w:rFonts w:hint="eastAsia"/>
                <w:szCs w:val="21"/>
              </w:rPr>
              <w:t>，污染企业如下：中山市黄圃镇尚鸿金属制品公司、中山市黄圃镇明盾五金加工厂、中山市黄圃镇文顺五金有限公司。多年来多次向环保部门投</w:t>
            </w:r>
            <w:r>
              <w:rPr>
                <w:rFonts w:hint="eastAsia"/>
                <w:szCs w:val="21"/>
                <w:lang w:eastAsia="zh-CN"/>
              </w:rPr>
              <w:t>诉</w:t>
            </w:r>
            <w:r>
              <w:rPr>
                <w:rFonts w:hint="eastAsia"/>
                <w:szCs w:val="21"/>
              </w:rPr>
              <w:t>未果，废气、废水处理设施根本不具备达标排放的能力。</w:t>
            </w:r>
          </w:p>
        </w:tc>
        <w:tc>
          <w:tcPr>
            <w:tcW w:w="923" w:type="dxa"/>
            <w:vAlign w:val="center"/>
          </w:tcPr>
          <w:p>
            <w:pPr>
              <w:spacing w:line="240" w:lineRule="atLeast"/>
              <w:jc w:val="center"/>
              <w:rPr>
                <w:szCs w:val="21"/>
              </w:rPr>
            </w:pPr>
            <w:r>
              <w:rPr>
                <w:rFonts w:hint="eastAsia"/>
                <w:szCs w:val="21"/>
              </w:rPr>
              <w:t>中山市黄圃镇</w:t>
            </w:r>
          </w:p>
        </w:tc>
        <w:tc>
          <w:tcPr>
            <w:tcW w:w="810" w:type="dxa"/>
            <w:vAlign w:val="center"/>
          </w:tcPr>
          <w:p>
            <w:pPr>
              <w:spacing w:line="240" w:lineRule="atLeast"/>
              <w:jc w:val="center"/>
              <w:rPr>
                <w:szCs w:val="21"/>
              </w:rPr>
            </w:pPr>
            <w:r>
              <w:rPr>
                <w:rFonts w:hint="eastAsia"/>
                <w:szCs w:val="21"/>
              </w:rPr>
              <w:t>大气，</w:t>
            </w:r>
          </w:p>
          <w:p>
            <w:pPr>
              <w:spacing w:line="240" w:lineRule="atLeast"/>
              <w:jc w:val="center"/>
              <w:rPr>
                <w:szCs w:val="21"/>
              </w:rPr>
            </w:pPr>
            <w:r>
              <w:rPr>
                <w:rFonts w:hint="eastAsia"/>
                <w:szCs w:val="21"/>
              </w:rPr>
              <w:t>水</w:t>
            </w:r>
          </w:p>
        </w:tc>
        <w:tc>
          <w:tcPr>
            <w:tcW w:w="3390" w:type="dxa"/>
            <w:vAlign w:val="center"/>
          </w:tcPr>
          <w:p>
            <w:pPr>
              <w:spacing w:line="240" w:lineRule="atLeast"/>
              <w:jc w:val="center"/>
              <w:rPr>
                <w:szCs w:val="21"/>
              </w:rPr>
            </w:pPr>
            <w:r>
              <w:rPr>
                <w:rFonts w:hint="eastAsia"/>
                <w:szCs w:val="21"/>
              </w:rPr>
              <w:t>1.二丘村河堤路边围堤内现共有5家企业，分别于2005年开始逐步建成投产，该区域企业与附近农村住宅最短距离约300米。5家企业分别是中山市尚鸿金属制品有限公司、中山市文顺五金有限公司、中山市鸿健五金搪瓷有限公司、中山市鸿之辉喷涂有限公司、中山市黄圃镇伟盈塑料厂，均已通过环评审批和竣工环保验收，均办理国家排污证或进行排污申报登记。其中前3间是从事金属表面处理或配套金属表面处理工序，鸿之辉公司从事塑料和五金喷漆加工企业，伟盈厂从事塑料拉粒生产。上述公司均配套建有治理设施。</w:t>
            </w:r>
          </w:p>
          <w:p>
            <w:pPr>
              <w:spacing w:line="240" w:lineRule="atLeast"/>
              <w:jc w:val="center"/>
              <w:rPr>
                <w:szCs w:val="21"/>
              </w:rPr>
            </w:pPr>
            <w:r>
              <w:rPr>
                <w:rFonts w:hint="eastAsia"/>
                <w:szCs w:val="21"/>
              </w:rPr>
              <w:t>2.经调阅2020年和2021年期间的环境信访案件，发现接到附近居民投诉尚鸿公司和周边塑料企业刺鼻气味、浓烟的问题共6次。黄圃镇生态环境保护局在2021年7月对尚鸿公司进行酸雾、天然气烘炉、生产废水采样监测，监测结果显示达标。2020年至2021年期间，黄圃镇生态环境保护局对尚鸿公司日常检查3次，对文顺公司日常检查1次，对鸿健公司日常检查1次，均未发现环境违法行为。</w:t>
            </w:r>
          </w:p>
          <w:p>
            <w:pPr>
              <w:spacing w:line="240" w:lineRule="atLeast"/>
              <w:jc w:val="center"/>
              <w:rPr>
                <w:szCs w:val="21"/>
              </w:rPr>
            </w:pPr>
            <w:r>
              <w:rPr>
                <w:rFonts w:hint="eastAsia"/>
                <w:szCs w:val="21"/>
              </w:rPr>
              <w:t>3.9月6日至7日现场排查时，除伟盈厂外四家公司部分生产，现场未发现排放黄色腐蚀性酸雾，周围空气刺鼻，且浓烟滚滚情况。现场执法人员使用示踪剂排查生产废水走向，发现废水最终排入兴圃大道中的下水道，未有直接排入鸡鸦水道。但发现尚鸿公司接管了一间已停产企业（明盾厂）的生产设备，并在原址进行生产，未办理相关环保手续，抛光工序粉尘未采取集中收集处理，抛光粉尘经风机直接排放到外环境。</w:t>
            </w:r>
          </w:p>
        </w:tc>
        <w:tc>
          <w:tcPr>
            <w:tcW w:w="810" w:type="dxa"/>
            <w:vAlign w:val="center"/>
          </w:tcPr>
          <w:p>
            <w:pPr>
              <w:spacing w:line="240" w:lineRule="atLeast"/>
              <w:jc w:val="center"/>
              <w:rPr>
                <w:szCs w:val="21"/>
              </w:rPr>
            </w:pPr>
            <w:r>
              <w:rPr>
                <w:rFonts w:hint="eastAsia"/>
                <w:szCs w:val="21"/>
              </w:rPr>
              <w:t>部分</w:t>
            </w:r>
          </w:p>
          <w:p>
            <w:pPr>
              <w:spacing w:line="240" w:lineRule="atLeast"/>
              <w:jc w:val="center"/>
              <w:rPr>
                <w:szCs w:val="21"/>
              </w:rPr>
            </w:pPr>
            <w:r>
              <w:rPr>
                <w:rFonts w:hint="eastAsia"/>
                <w:szCs w:val="21"/>
              </w:rPr>
              <w:t>属实</w:t>
            </w:r>
          </w:p>
        </w:tc>
        <w:tc>
          <w:tcPr>
            <w:tcW w:w="2085" w:type="dxa"/>
            <w:vAlign w:val="center"/>
          </w:tcPr>
          <w:p>
            <w:pPr>
              <w:spacing w:line="240" w:lineRule="atLeast"/>
              <w:jc w:val="center"/>
              <w:rPr>
                <w:szCs w:val="21"/>
              </w:rPr>
            </w:pPr>
            <w:r>
              <w:rPr>
                <w:rFonts w:hint="eastAsia"/>
                <w:szCs w:val="21"/>
              </w:rPr>
              <w:t>1、立行立改：（1）9月6日责令尚鸿公司立即改正扩建车间未验先投、抛光粉尘未经收集处理的改正违法行为，并进行立案处罚。9月8日复查，尚鸿公司扩建车间已停止生产，抛光工序已停止生产，现场无粉尘排放。（2）对尚鸿公司、文顺公司、鸿建公司的废水排放口、废气排放口等进行采样监测，待监测结果出具后落实下一步工作措施。</w:t>
            </w:r>
          </w:p>
          <w:p>
            <w:pPr>
              <w:spacing w:line="240" w:lineRule="atLeast"/>
              <w:jc w:val="center"/>
              <w:rPr>
                <w:szCs w:val="21"/>
              </w:rPr>
            </w:pPr>
            <w:r>
              <w:rPr>
                <w:rFonts w:hint="eastAsia"/>
                <w:szCs w:val="21"/>
              </w:rPr>
              <w:t>2、举一反三：密切关注未用生产的2家公司的生产状况，抓紧对其进行污染物采样监测工作。对该区域企业进行回头看，督促企业整改落实。继续排查辖区内同类型的企业及被投诉企业周边的企业，做到举一反三，规范行业管理。</w:t>
            </w:r>
          </w:p>
          <w:p>
            <w:pPr>
              <w:spacing w:line="240" w:lineRule="atLeast"/>
              <w:jc w:val="center"/>
              <w:rPr>
                <w:szCs w:val="21"/>
              </w:rPr>
            </w:pPr>
            <w:r>
              <w:rPr>
                <w:rFonts w:hint="eastAsia"/>
                <w:szCs w:val="21"/>
              </w:rPr>
              <w:t>3、长效机制：后续将继续排查辖区内同类型的企业，加强该区域企业监管工作，对其余企业进行污染物采样监测。</w:t>
            </w:r>
          </w:p>
        </w:tc>
        <w:tc>
          <w:tcPr>
            <w:tcW w:w="885" w:type="dxa"/>
            <w:vAlign w:val="center"/>
          </w:tcPr>
          <w:p>
            <w:pPr>
              <w:spacing w:line="240" w:lineRule="atLeast"/>
              <w:rPr>
                <w:szCs w:val="21"/>
              </w:rPr>
            </w:pPr>
            <w:r>
              <w:rPr>
                <w:rFonts w:hint="eastAsia"/>
                <w:szCs w:val="21"/>
              </w:rPr>
              <w:t>阶段性办结</w:t>
            </w:r>
          </w:p>
        </w:tc>
        <w:tc>
          <w:tcPr>
            <w:tcW w:w="1087" w:type="dxa"/>
            <w:vAlign w:val="center"/>
          </w:tcPr>
          <w:p>
            <w:pPr>
              <w:spacing w:line="240" w:lineRule="atLeast"/>
              <w:jc w:val="center"/>
              <w:rPr>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szCs w:val="21"/>
              </w:rPr>
            </w:pPr>
            <w:r>
              <w:rPr>
                <w:rFonts w:hint="eastAsia"/>
                <w:szCs w:val="21"/>
              </w:rPr>
              <w:t>12</w:t>
            </w:r>
          </w:p>
        </w:tc>
        <w:tc>
          <w:tcPr>
            <w:tcW w:w="1185" w:type="dxa"/>
            <w:vAlign w:val="center"/>
          </w:tcPr>
          <w:p>
            <w:pPr>
              <w:spacing w:line="240" w:lineRule="atLeast"/>
              <w:jc w:val="center"/>
              <w:rPr>
                <w:szCs w:val="21"/>
              </w:rPr>
            </w:pPr>
            <w:r>
              <w:rPr>
                <w:rFonts w:hint="eastAsia"/>
                <w:szCs w:val="21"/>
              </w:rPr>
              <w:t>D2GD202109050002</w:t>
            </w:r>
          </w:p>
        </w:tc>
        <w:tc>
          <w:tcPr>
            <w:tcW w:w="2152" w:type="dxa"/>
            <w:vAlign w:val="center"/>
          </w:tcPr>
          <w:p>
            <w:pPr>
              <w:spacing w:line="240" w:lineRule="atLeast"/>
              <w:jc w:val="center"/>
              <w:rPr>
                <w:szCs w:val="21"/>
              </w:rPr>
            </w:pPr>
            <w:r>
              <w:rPr>
                <w:rFonts w:hint="eastAsia"/>
                <w:szCs w:val="21"/>
              </w:rPr>
              <w:t>反映伍沙村新兴路54、56、58、60号后面建设的垃圾填埋场，占用了15亩农田，已经持续几年，臭气熏天、污水横流，距离最近的居民楼只有十几米，严重影响周边居民，多次反映没有整治。</w:t>
            </w:r>
          </w:p>
          <w:p>
            <w:pPr>
              <w:spacing w:line="240" w:lineRule="atLeast"/>
              <w:jc w:val="center"/>
              <w:rPr>
                <w:szCs w:val="21"/>
              </w:rPr>
            </w:pPr>
            <w:r>
              <w:rPr>
                <w:rFonts w:hint="eastAsia"/>
                <w:szCs w:val="21"/>
              </w:rPr>
              <w:t>反映伍沙村东大街37号对面的神仙塘旁边农田未经审批、未经村民同意擅自填土，占地约40亩，夜间填埋工业垃圾、废土，严重破坏村路路基，灰尘滚滚。</w:t>
            </w:r>
          </w:p>
        </w:tc>
        <w:tc>
          <w:tcPr>
            <w:tcW w:w="923" w:type="dxa"/>
            <w:vAlign w:val="center"/>
          </w:tcPr>
          <w:p>
            <w:pPr>
              <w:spacing w:line="240" w:lineRule="atLeast"/>
              <w:jc w:val="center"/>
              <w:rPr>
                <w:szCs w:val="21"/>
              </w:rPr>
            </w:pPr>
            <w:r>
              <w:rPr>
                <w:rFonts w:hint="eastAsia"/>
                <w:szCs w:val="21"/>
              </w:rPr>
              <w:t>中山市横栏镇</w:t>
            </w:r>
          </w:p>
        </w:tc>
        <w:tc>
          <w:tcPr>
            <w:tcW w:w="810" w:type="dxa"/>
            <w:vAlign w:val="center"/>
          </w:tcPr>
          <w:p>
            <w:pPr>
              <w:spacing w:line="240" w:lineRule="atLeast"/>
              <w:jc w:val="center"/>
              <w:rPr>
                <w:szCs w:val="21"/>
              </w:rPr>
            </w:pPr>
            <w:r>
              <w:rPr>
                <w:rFonts w:hint="eastAsia"/>
                <w:szCs w:val="21"/>
              </w:rPr>
              <w:t>土壤，大气</w:t>
            </w:r>
          </w:p>
        </w:tc>
        <w:tc>
          <w:tcPr>
            <w:tcW w:w="3390" w:type="dxa"/>
            <w:vAlign w:val="center"/>
          </w:tcPr>
          <w:p>
            <w:pPr>
              <w:spacing w:line="240" w:lineRule="atLeast"/>
              <w:jc w:val="center"/>
              <w:rPr>
                <w:szCs w:val="21"/>
              </w:rPr>
            </w:pPr>
            <w:r>
              <w:rPr>
                <w:rFonts w:hint="eastAsia"/>
                <w:szCs w:val="21"/>
              </w:rPr>
              <w:t>1.经五沙村村委核实，五沙村新兴路54、56、58、60号后面的位置约10亩地，为近年按照国家、省、市要求大力开展创文、农村人居环境整治、“三清三拆”、窝棚整治等专项工作临时垃圾堆放点，主要以花木垃圾为主，混有部分清拆违建窝棚所产生的物品、杂物。垃圾堆存过程中受天气影响容易产生积水，对周边环境造成一定影响。</w:t>
            </w:r>
          </w:p>
          <w:p>
            <w:pPr>
              <w:spacing w:line="240" w:lineRule="atLeast"/>
              <w:jc w:val="center"/>
              <w:rPr>
                <w:szCs w:val="21"/>
              </w:rPr>
            </w:pPr>
            <w:r>
              <w:rPr>
                <w:rFonts w:hint="eastAsia"/>
                <w:szCs w:val="21"/>
              </w:rPr>
              <w:t>2.五沙村东大街37号对面神仙塘旁实为五沙村生产二队通过集体表决后同意对原本的闲置地进行填土，拟用于花木种植发包、招租为村民增加收入。由于填土施工过程中未完全落实遗撒和扬尘防控要求，存在一定程度的遗撒和扬尘情况，但未发现周边道路路基被破坏现象，亦未发现有夜间填埋工业垃圾、废土等情况。</w:t>
            </w:r>
          </w:p>
        </w:tc>
        <w:tc>
          <w:tcPr>
            <w:tcW w:w="810" w:type="dxa"/>
            <w:vAlign w:val="center"/>
          </w:tcPr>
          <w:p>
            <w:pPr>
              <w:spacing w:line="240" w:lineRule="atLeast"/>
              <w:jc w:val="center"/>
              <w:rPr>
                <w:szCs w:val="21"/>
              </w:rPr>
            </w:pPr>
            <w:r>
              <w:rPr>
                <w:szCs w:val="21"/>
              </w:rPr>
              <w:t>部分</w:t>
            </w:r>
          </w:p>
          <w:p>
            <w:pPr>
              <w:spacing w:line="240" w:lineRule="atLeast"/>
              <w:jc w:val="center"/>
              <w:rPr>
                <w:szCs w:val="21"/>
              </w:rPr>
            </w:pPr>
            <w:r>
              <w:rPr>
                <w:szCs w:val="21"/>
              </w:rPr>
              <w:t>属实</w:t>
            </w:r>
          </w:p>
        </w:tc>
        <w:tc>
          <w:tcPr>
            <w:tcW w:w="2085" w:type="dxa"/>
            <w:vAlign w:val="center"/>
          </w:tcPr>
          <w:p>
            <w:pPr>
              <w:spacing w:line="240" w:lineRule="atLeast"/>
              <w:jc w:val="center"/>
              <w:rPr>
                <w:szCs w:val="21"/>
              </w:rPr>
            </w:pPr>
            <w:r>
              <w:rPr>
                <w:rFonts w:hint="eastAsia"/>
                <w:szCs w:val="21"/>
              </w:rPr>
              <w:t>1、立行立改：（1）9月7日，对五沙村新兴路54、56、58、60号后的垃圾堆放点制定垃圾清运工作计划，委托广东名城环境科技有限公司于9月8日开始按要求进行无害化处理，预计3日完成清理清运工作，恢复该地块原本的功能用途。（2）9月7日委托中山利诚检测有限公司对东大街塘边土地回填土壤进行抽芯采样检测，结果将于3个工作日内出具。加派人手严密监控填土施工，严防混入工业垃圾、废土；规范施工作业流程，通过遮挡、洒水等措施严控遗撒、扬尘，减少填土过程对周边环境的影响。（3）对上述两个位置周边进行回访，群众表示暂未受到上述两个位置的影响。</w:t>
            </w:r>
          </w:p>
          <w:p>
            <w:pPr>
              <w:spacing w:line="240" w:lineRule="atLeast"/>
              <w:jc w:val="center"/>
              <w:rPr>
                <w:szCs w:val="21"/>
              </w:rPr>
            </w:pPr>
            <w:r>
              <w:rPr>
                <w:rFonts w:hint="eastAsia"/>
                <w:szCs w:val="21"/>
              </w:rPr>
              <w:t>2、举一反三：（1）加强对辖区内的垃圾分类、清运管理工作。（2）加强各村（社区）闲置土地管理，严格追查群众关于非法倾倒固体废物的投诉线索，严厉打击辖区内非法倾倒、非法转移建筑垃圾、装修垃圾、工业垃圾、生活垃圾等固体废物的违法行为。</w:t>
            </w:r>
          </w:p>
          <w:p>
            <w:pPr>
              <w:spacing w:line="240" w:lineRule="atLeast"/>
              <w:jc w:val="center"/>
              <w:rPr>
                <w:szCs w:val="21"/>
              </w:rPr>
            </w:pPr>
            <w:r>
              <w:rPr>
                <w:rFonts w:hint="eastAsia"/>
                <w:szCs w:val="21"/>
              </w:rPr>
              <w:t>3、长效机制：探索实施农业生产垃圾“门前三包”机制，要求各村（社区）结合实际配备花木破碎机，就地无害化处理。针对填土施工，通过人力巡查和电子监控相结合，打造24小时不掉线的监管体系，防止堆填工业垃圾，防止施工扬尘影响环境。</w:t>
            </w:r>
          </w:p>
        </w:tc>
        <w:tc>
          <w:tcPr>
            <w:tcW w:w="885" w:type="dxa"/>
            <w:vAlign w:val="center"/>
          </w:tcPr>
          <w:p>
            <w:pPr>
              <w:spacing w:line="240" w:lineRule="atLeast"/>
              <w:rPr>
                <w:szCs w:val="21"/>
              </w:rPr>
            </w:pPr>
            <w:r>
              <w:rPr>
                <w:szCs w:val="21"/>
              </w:rPr>
              <w:t>阶段性办结</w:t>
            </w:r>
          </w:p>
        </w:tc>
        <w:tc>
          <w:tcPr>
            <w:tcW w:w="1087" w:type="dxa"/>
            <w:vAlign w:val="center"/>
          </w:tcPr>
          <w:p>
            <w:pPr>
              <w:spacing w:line="240" w:lineRule="atLeast"/>
              <w:jc w:val="center"/>
              <w:rPr>
                <w:szCs w:val="21"/>
              </w:rPr>
            </w:pPr>
            <w:r>
              <w:rPr>
                <w:rFonts w:hint="eastAsia"/>
                <w:szCs w:val="21"/>
              </w:rPr>
              <w:t>无</w:t>
            </w:r>
          </w:p>
        </w:tc>
      </w:tr>
    </w:tbl>
    <w:p>
      <w:pPr>
        <w:rPr>
          <w:szCs w:val="21"/>
        </w:rPr>
      </w:pPr>
    </w:p>
    <w:p>
      <w:pPr>
        <w:jc w:val="right"/>
        <w:rPr>
          <w:szCs w:val="21"/>
        </w:rPr>
      </w:pPr>
    </w:p>
    <w:sectPr>
      <w:pgSz w:w="16838" w:h="11906" w:orient="landscape"/>
      <w:pgMar w:top="157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F227717"/>
    <w:rsid w:val="000A7470"/>
    <w:rsid w:val="001D39E5"/>
    <w:rsid w:val="00721C52"/>
    <w:rsid w:val="00FC0D6B"/>
    <w:rsid w:val="0510578A"/>
    <w:rsid w:val="06844261"/>
    <w:rsid w:val="08C31E39"/>
    <w:rsid w:val="0A6A6672"/>
    <w:rsid w:val="0BF77FDC"/>
    <w:rsid w:val="13A1560D"/>
    <w:rsid w:val="17137B5D"/>
    <w:rsid w:val="187B5BD2"/>
    <w:rsid w:val="1F227717"/>
    <w:rsid w:val="223C7DB1"/>
    <w:rsid w:val="2D1A381B"/>
    <w:rsid w:val="2E821A00"/>
    <w:rsid w:val="33BC119F"/>
    <w:rsid w:val="36DE377D"/>
    <w:rsid w:val="3B2661D3"/>
    <w:rsid w:val="3E723C21"/>
    <w:rsid w:val="421E24E9"/>
    <w:rsid w:val="48A32557"/>
    <w:rsid w:val="53B43914"/>
    <w:rsid w:val="53D215FC"/>
    <w:rsid w:val="56EC0FF6"/>
    <w:rsid w:val="5C100D74"/>
    <w:rsid w:val="602F19F2"/>
    <w:rsid w:val="62654910"/>
    <w:rsid w:val="6B797A25"/>
    <w:rsid w:val="6F283129"/>
    <w:rsid w:val="75152A6D"/>
    <w:rsid w:val="757F145B"/>
    <w:rsid w:val="7BE7D92B"/>
    <w:rsid w:val="7DCB4D4C"/>
    <w:rsid w:val="7FAF96CA"/>
    <w:rsid w:val="7FDD1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styleId="3">
    <w:name w:val="Body Text"/>
    <w:basedOn w:val="1"/>
    <w:next w:val="4"/>
    <w:qFormat/>
    <w:uiPriority w:val="0"/>
    <w:pPr>
      <w:spacing w:after="120"/>
    </w:pPr>
  </w:style>
  <w:style w:type="paragraph" w:styleId="4">
    <w:name w:val="toc 5"/>
    <w:basedOn w:val="1"/>
    <w:next w:val="1"/>
    <w:qFormat/>
    <w:uiPriority w:val="0"/>
    <w:pPr>
      <w:ind w:left="168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BodyTextIndent2"/>
    <w:basedOn w:val="1"/>
    <w:next w:val="9"/>
    <w:qFormat/>
    <w:uiPriority w:val="0"/>
    <w:pPr>
      <w:spacing w:after="120" w:line="480" w:lineRule="auto"/>
      <w:ind w:left="420" w:leftChars="200"/>
      <w:textAlignment w:val="baseline"/>
    </w:pPr>
  </w:style>
  <w:style w:type="paragraph" w:customStyle="1" w:styleId="9">
    <w:name w:val="BodyText"/>
    <w:basedOn w:val="1"/>
    <w:next w:val="10"/>
    <w:qFormat/>
    <w:uiPriority w:val="0"/>
    <w:pPr>
      <w:suppressLineNumbers/>
      <w:snapToGrid w:val="0"/>
      <w:spacing w:after="120" w:line="574" w:lineRule="exact"/>
      <w:textAlignment w:val="baseline"/>
    </w:pPr>
    <w:rPr>
      <w:rFonts w:ascii="Times New Roman" w:hAnsi="Times New Roman" w:eastAsia="仿宋_GB2312"/>
      <w:color w:val="000000"/>
      <w:spacing w:val="-6"/>
      <w:kern w:val="32"/>
      <w:sz w:val="32"/>
    </w:rPr>
  </w:style>
  <w:style w:type="paragraph" w:customStyle="1" w:styleId="10">
    <w:name w:val="TOC5"/>
    <w:basedOn w:val="1"/>
    <w:next w:val="1"/>
    <w:qFormat/>
    <w:uiPriority w:val="0"/>
    <w:pPr>
      <w:ind w:left="1680"/>
      <w:textAlignment w:val="baseline"/>
    </w:pPr>
  </w:style>
  <w:style w:type="character" w:customStyle="1" w:styleId="11">
    <w:name w:val="NormalCharacter"/>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省环境保护厅</Company>
  <Pages>23</Pages>
  <Words>10816</Words>
  <Characters>684</Characters>
  <Lines>5</Lines>
  <Paragraphs>22</Paragraphs>
  <TotalTime>8</TotalTime>
  <ScaleCrop>false</ScaleCrop>
  <LinksUpToDate>false</LinksUpToDate>
  <CharactersWithSpaces>11478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2021-08-25T21:33:00Z</dcterms:created>
  <dc:creator>Administrator</dc:creator>
  <cp:lastModifiedBy>范依铃</cp:lastModifiedBy>
  <dcterms:modified xsi:type="dcterms:W3CDTF">2024-07-29T02:16:24Z</dcterms:modified>
  <dc:title>群众信访举报转办和边督边改公开情况一览表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377448F735044BF59223A6CD964054AB</vt:lpwstr>
  </property>
</Properties>
</file>