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309708A">
      <w:pPr>
        <w:rPr>
          <w:rFonts w:hint="eastAsia" w:ascii="仿宋_GB2312" w:hAnsi="仿宋_GB2312" w:eastAsia="仿宋_GB2312" w:cs="仿宋_GB2312"/>
          <w:sz w:val="36"/>
          <w:szCs w:val="36"/>
          <w:lang w:eastAsia="zh-CN"/>
        </w:rPr>
      </w:pPr>
      <w:r>
        <w:rPr>
          <w:rFonts w:hint="eastAsia" w:ascii="仿宋_GB2312" w:hAnsi="仿宋_GB2312" w:eastAsia="仿宋_GB2312" w:cs="仿宋_GB2312"/>
          <w:sz w:val="36"/>
          <w:szCs w:val="36"/>
          <w:lang w:eastAsia="zh-CN"/>
        </w:rPr>
        <w:drawing>
          <wp:inline distT="0" distB="0" distL="114300" distR="114300">
            <wp:extent cx="5615305" cy="7940675"/>
            <wp:effectExtent l="0" t="0" r="8255" b="14605"/>
            <wp:docPr id="14" name="图片 14" descr="2026年1月封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026年1月封面_01"/>
                    <pic:cNvPicPr>
                      <a:picLocks noChangeAspect="1"/>
                    </pic:cNvPicPr>
                  </pic:nvPicPr>
                  <pic:blipFill>
                    <a:blip r:embed="rId13"/>
                    <a:stretch>
                      <a:fillRect/>
                    </a:stretch>
                  </pic:blipFill>
                  <pic:spPr>
                    <a:xfrm>
                      <a:off x="0" y="0"/>
                      <a:ext cx="5615305" cy="7940675"/>
                    </a:xfrm>
                    <a:prstGeom prst="rect">
                      <a:avLst/>
                    </a:prstGeom>
                  </pic:spPr>
                </pic:pic>
              </a:graphicData>
            </a:graphic>
          </wp:inline>
        </w:drawing>
      </w:r>
      <w:r>
        <w:rPr>
          <w:rFonts w:hint="eastAsia" w:ascii="仿宋_GB2312" w:hAnsi="仿宋_GB2312" w:eastAsia="仿宋_GB2312" w:cs="仿宋_GB2312"/>
          <w:sz w:val="36"/>
          <w:szCs w:val="36"/>
          <w:lang w:eastAsia="zh-CN"/>
        </w:rPr>
        <w:drawing>
          <wp:inline distT="0" distB="0" distL="114300" distR="114300">
            <wp:extent cx="5615305" cy="7940675"/>
            <wp:effectExtent l="0" t="0" r="8255" b="14605"/>
            <wp:docPr id="18" name="图片 18" descr="2025年封面资料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25年封面资料_02"/>
                    <pic:cNvPicPr>
                      <a:picLocks noChangeAspect="1"/>
                    </pic:cNvPicPr>
                  </pic:nvPicPr>
                  <pic:blipFill>
                    <a:blip r:embed="rId14"/>
                    <a:stretch>
                      <a:fillRect/>
                    </a:stretch>
                  </pic:blipFill>
                  <pic:spPr>
                    <a:xfrm>
                      <a:off x="0" y="0"/>
                      <a:ext cx="5615305" cy="7940675"/>
                    </a:xfrm>
                    <a:prstGeom prst="rect">
                      <a:avLst/>
                    </a:prstGeom>
                  </pic:spPr>
                </pic:pic>
              </a:graphicData>
            </a:graphic>
          </wp:inline>
        </w:drawing>
      </w:r>
    </w:p>
    <w:p w14:paraId="1E3CDF20">
      <w:pPr>
        <w:rPr>
          <w:rFonts w:ascii="仿宋_GB2312" w:hAnsi="仿宋_GB2312" w:eastAsia="仿宋_GB2312" w:cs="仿宋_GB2312"/>
          <w:sz w:val="36"/>
          <w:szCs w:val="36"/>
        </w:rPr>
      </w:pPr>
    </w:p>
    <w:p w14:paraId="2930BD19">
      <w:pPr>
        <w:adjustRightInd w:val="0"/>
        <w:snapToGrid w:val="0"/>
        <w:spacing w:line="288" w:lineRule="auto"/>
        <w:jc w:val="center"/>
        <w:outlineLvl w:val="0"/>
        <w:rPr>
          <w:rFonts w:eastAsia="黑体"/>
          <w:snapToGrid w:val="0"/>
          <w:kern w:val="0"/>
          <w:sz w:val="30"/>
          <w:szCs w:val="30"/>
        </w:rPr>
        <w:sectPr>
          <w:headerReference r:id="rId3" w:type="default"/>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bookmarkStart w:id="0" w:name="_Toc28327"/>
    </w:p>
    <w:p w14:paraId="75399CA8">
      <w:pPr>
        <w:adjustRightInd w:val="0"/>
        <w:snapToGrid w:val="0"/>
        <w:spacing w:line="288" w:lineRule="auto"/>
        <w:jc w:val="center"/>
        <w:outlineLvl w:val="0"/>
        <w:rPr>
          <w:rFonts w:eastAsia="黑体"/>
          <w:snapToGrid w:val="0"/>
          <w:kern w:val="0"/>
          <w:sz w:val="30"/>
          <w:szCs w:val="30"/>
        </w:rPr>
      </w:pPr>
      <w:r>
        <w:rPr>
          <w:rFonts w:eastAsia="黑体"/>
          <w:snapToGrid w:val="0"/>
          <w:kern w:val="0"/>
          <w:sz w:val="30"/>
          <w:szCs w:val="30"/>
        </w:rPr>
        <w:t>一、建设项目基本情况</w:t>
      </w:r>
      <w:bookmarkEnd w:id="0"/>
    </w:p>
    <w:tbl>
      <w:tblPr>
        <w:tblStyle w:val="29"/>
        <w:tblW w:w="887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537"/>
        <w:gridCol w:w="1635"/>
        <w:gridCol w:w="1821"/>
        <w:gridCol w:w="2028"/>
        <w:gridCol w:w="2858"/>
      </w:tblGrid>
      <w:tr w14:paraId="639082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1" w:hRule="atLeast"/>
          <w:jc w:val="center"/>
        </w:trPr>
        <w:tc>
          <w:tcPr>
            <w:tcW w:w="2172" w:type="dxa"/>
            <w:gridSpan w:val="2"/>
            <w:tcBorders>
              <w:tl2br w:val="nil"/>
              <w:tr2bl w:val="nil"/>
            </w:tcBorders>
            <w:tcMar>
              <w:top w:w="16" w:type="dxa"/>
              <w:left w:w="16" w:type="dxa"/>
              <w:right w:w="16" w:type="dxa"/>
            </w:tcMar>
            <w:vAlign w:val="center"/>
          </w:tcPr>
          <w:p w14:paraId="7311ACC0">
            <w:pPr>
              <w:adjustRightInd w:val="0"/>
              <w:snapToGrid w:val="0"/>
              <w:jc w:val="center"/>
              <w:rPr>
                <w:szCs w:val="21"/>
              </w:rPr>
            </w:pPr>
            <w:r>
              <w:rPr>
                <w:szCs w:val="21"/>
              </w:rPr>
              <w:t>建设项目名称</w:t>
            </w:r>
          </w:p>
        </w:tc>
        <w:tc>
          <w:tcPr>
            <w:tcW w:w="6707" w:type="dxa"/>
            <w:gridSpan w:val="3"/>
            <w:tcBorders>
              <w:tl2br w:val="nil"/>
              <w:tr2bl w:val="nil"/>
            </w:tcBorders>
            <w:vAlign w:val="center"/>
          </w:tcPr>
          <w:p w14:paraId="482C7D67">
            <w:pPr>
              <w:adjustRightInd w:val="0"/>
              <w:snapToGrid w:val="0"/>
              <w:jc w:val="center"/>
              <w:rPr>
                <w:szCs w:val="21"/>
              </w:rPr>
            </w:pPr>
            <w:r>
              <w:rPr>
                <w:rFonts w:hint="eastAsia" w:cs="Times New Roman"/>
                <w:szCs w:val="21"/>
                <w:shd w:val="clear"/>
                <w:lang w:val="en-US" w:eastAsia="zh-CN"/>
              </w:rPr>
              <w:t>中山市长锦科技</w:t>
            </w:r>
            <w:r>
              <w:rPr>
                <w:rFonts w:hint="default" w:ascii="Times New Roman" w:hAnsi="Times New Roman" w:eastAsia="宋体" w:cs="Times New Roman"/>
                <w:szCs w:val="21"/>
                <w:shd w:val="clear"/>
              </w:rPr>
              <w:t>有限公司</w:t>
            </w:r>
            <w:r>
              <w:rPr>
                <w:rFonts w:hint="eastAsia" w:cs="Times New Roman"/>
                <w:szCs w:val="21"/>
                <w:shd w:val="clear"/>
                <w:lang w:val="en-US" w:eastAsia="zh-CN"/>
              </w:rPr>
              <w:t>电镀助剂</w:t>
            </w:r>
            <w:r>
              <w:rPr>
                <w:rFonts w:hint="default" w:ascii="Times New Roman" w:hAnsi="Times New Roman" w:eastAsia="宋体" w:cs="Times New Roman"/>
                <w:szCs w:val="21"/>
                <w:shd w:val="clear"/>
                <w:lang w:val="en-US" w:eastAsia="zh-CN"/>
              </w:rPr>
              <w:t>生产线新建项目</w:t>
            </w:r>
          </w:p>
        </w:tc>
      </w:tr>
      <w:tr w14:paraId="756DC1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2172" w:type="dxa"/>
            <w:gridSpan w:val="2"/>
            <w:tcBorders>
              <w:tl2br w:val="nil"/>
              <w:tr2bl w:val="nil"/>
            </w:tcBorders>
            <w:tcMar>
              <w:top w:w="16" w:type="dxa"/>
              <w:left w:w="16" w:type="dxa"/>
              <w:right w:w="16" w:type="dxa"/>
            </w:tcMar>
            <w:vAlign w:val="center"/>
          </w:tcPr>
          <w:p w14:paraId="6578FE5A">
            <w:pPr>
              <w:adjustRightInd w:val="0"/>
              <w:snapToGrid w:val="0"/>
              <w:jc w:val="center"/>
              <w:rPr>
                <w:szCs w:val="21"/>
              </w:rPr>
            </w:pPr>
            <w:r>
              <w:rPr>
                <w:szCs w:val="21"/>
              </w:rPr>
              <w:t>项目代码</w:t>
            </w:r>
          </w:p>
        </w:tc>
        <w:tc>
          <w:tcPr>
            <w:tcW w:w="6707" w:type="dxa"/>
            <w:gridSpan w:val="3"/>
            <w:tcBorders>
              <w:tl2br w:val="nil"/>
              <w:tr2bl w:val="nil"/>
            </w:tcBorders>
            <w:vAlign w:val="center"/>
          </w:tcPr>
          <w:p w14:paraId="4C268AC1">
            <w:pPr>
              <w:adjustRightInd w:val="0"/>
              <w:snapToGrid w:val="0"/>
              <w:jc w:val="center"/>
              <w:rPr>
                <w:rFonts w:hint="default" w:eastAsia="宋体"/>
                <w:szCs w:val="21"/>
                <w:lang w:val="en-US" w:eastAsia="zh-CN"/>
              </w:rPr>
            </w:pPr>
          </w:p>
        </w:tc>
      </w:tr>
      <w:tr w14:paraId="3202D5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21" w:hRule="atLeast"/>
          <w:jc w:val="center"/>
        </w:trPr>
        <w:tc>
          <w:tcPr>
            <w:tcW w:w="2172" w:type="dxa"/>
            <w:gridSpan w:val="2"/>
            <w:tcBorders>
              <w:tl2br w:val="nil"/>
              <w:tr2bl w:val="nil"/>
            </w:tcBorders>
            <w:tcMar>
              <w:top w:w="16" w:type="dxa"/>
              <w:left w:w="16" w:type="dxa"/>
              <w:right w:w="16" w:type="dxa"/>
            </w:tcMar>
            <w:vAlign w:val="center"/>
          </w:tcPr>
          <w:p w14:paraId="48234761">
            <w:pPr>
              <w:adjustRightInd w:val="0"/>
              <w:snapToGrid w:val="0"/>
              <w:jc w:val="center"/>
              <w:rPr>
                <w:szCs w:val="21"/>
              </w:rPr>
            </w:pPr>
            <w:r>
              <w:rPr>
                <w:szCs w:val="21"/>
              </w:rPr>
              <w:t>建设单位联系人</w:t>
            </w:r>
          </w:p>
        </w:tc>
        <w:tc>
          <w:tcPr>
            <w:tcW w:w="1821" w:type="dxa"/>
            <w:tcBorders>
              <w:tl2br w:val="nil"/>
              <w:tr2bl w:val="nil"/>
            </w:tcBorders>
            <w:vAlign w:val="center"/>
          </w:tcPr>
          <w:p w14:paraId="42146059">
            <w:pPr>
              <w:adjustRightInd w:val="0"/>
              <w:snapToGrid w:val="0"/>
              <w:jc w:val="center"/>
              <w:rPr>
                <w:rFonts w:hint="eastAsia" w:eastAsia="宋体"/>
                <w:szCs w:val="21"/>
                <w:lang w:val="en-US" w:eastAsia="zh-CN"/>
              </w:rPr>
            </w:pPr>
          </w:p>
        </w:tc>
        <w:tc>
          <w:tcPr>
            <w:tcW w:w="2028" w:type="dxa"/>
            <w:tcBorders>
              <w:tl2br w:val="nil"/>
              <w:tr2bl w:val="nil"/>
            </w:tcBorders>
            <w:vAlign w:val="center"/>
          </w:tcPr>
          <w:p w14:paraId="5E38808A">
            <w:pPr>
              <w:adjustRightInd w:val="0"/>
              <w:snapToGrid w:val="0"/>
              <w:jc w:val="center"/>
              <w:rPr>
                <w:szCs w:val="21"/>
              </w:rPr>
            </w:pPr>
            <w:r>
              <w:rPr>
                <w:szCs w:val="21"/>
              </w:rPr>
              <w:t>联系方式</w:t>
            </w:r>
          </w:p>
        </w:tc>
        <w:tc>
          <w:tcPr>
            <w:tcW w:w="2858" w:type="dxa"/>
            <w:tcBorders>
              <w:tl2br w:val="nil"/>
              <w:tr2bl w:val="nil"/>
            </w:tcBorders>
            <w:vAlign w:val="center"/>
          </w:tcPr>
          <w:p w14:paraId="201329F5">
            <w:pPr>
              <w:adjustRightInd w:val="0"/>
              <w:snapToGrid w:val="0"/>
              <w:jc w:val="center"/>
              <w:rPr>
                <w:szCs w:val="21"/>
              </w:rPr>
            </w:pPr>
            <w:bookmarkStart w:id="32" w:name="_GoBack"/>
            <w:bookmarkEnd w:id="32"/>
          </w:p>
        </w:tc>
      </w:tr>
      <w:tr w14:paraId="5C8956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48" w:hRule="atLeast"/>
          <w:jc w:val="center"/>
        </w:trPr>
        <w:tc>
          <w:tcPr>
            <w:tcW w:w="2172" w:type="dxa"/>
            <w:gridSpan w:val="2"/>
            <w:tcBorders>
              <w:tl2br w:val="nil"/>
              <w:tr2bl w:val="nil"/>
            </w:tcBorders>
            <w:tcMar>
              <w:top w:w="16" w:type="dxa"/>
              <w:left w:w="16" w:type="dxa"/>
              <w:right w:w="16" w:type="dxa"/>
            </w:tcMar>
            <w:vAlign w:val="center"/>
          </w:tcPr>
          <w:p w14:paraId="39C66FB7">
            <w:pPr>
              <w:adjustRightInd w:val="0"/>
              <w:snapToGrid w:val="0"/>
              <w:jc w:val="center"/>
              <w:rPr>
                <w:szCs w:val="21"/>
              </w:rPr>
            </w:pPr>
            <w:r>
              <w:rPr>
                <w:szCs w:val="21"/>
              </w:rPr>
              <w:t>建设地点</w:t>
            </w:r>
          </w:p>
        </w:tc>
        <w:tc>
          <w:tcPr>
            <w:tcW w:w="6707" w:type="dxa"/>
            <w:gridSpan w:val="3"/>
            <w:tcBorders>
              <w:tl2br w:val="nil"/>
              <w:tr2bl w:val="nil"/>
            </w:tcBorders>
            <w:vAlign w:val="center"/>
          </w:tcPr>
          <w:p w14:paraId="6F10D536">
            <w:pPr>
              <w:adjustRightInd w:val="0"/>
              <w:snapToGrid w:val="0"/>
              <w:jc w:val="center"/>
              <w:rPr>
                <w:rFonts w:hint="default" w:eastAsia="宋体"/>
                <w:szCs w:val="21"/>
                <w:lang w:val="en-US" w:eastAsia="zh-CN"/>
              </w:rPr>
            </w:pPr>
            <w:r>
              <w:rPr>
                <w:rFonts w:hint="eastAsia"/>
                <w:szCs w:val="21"/>
              </w:rPr>
              <w:t>广东省中山市</w:t>
            </w:r>
            <w:r>
              <w:rPr>
                <w:rFonts w:hint="eastAsia"/>
                <w:szCs w:val="21"/>
                <w:lang w:val="en-US" w:eastAsia="zh-CN"/>
              </w:rPr>
              <w:t>三角镇昌隆北街3号B幢第二、第三层和第四层部分厂房</w:t>
            </w:r>
          </w:p>
        </w:tc>
      </w:tr>
      <w:tr w14:paraId="290A2C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8" w:hRule="atLeast"/>
          <w:jc w:val="center"/>
        </w:trPr>
        <w:tc>
          <w:tcPr>
            <w:tcW w:w="2172" w:type="dxa"/>
            <w:gridSpan w:val="2"/>
            <w:tcBorders>
              <w:tl2br w:val="nil"/>
              <w:tr2bl w:val="nil"/>
            </w:tcBorders>
            <w:tcMar>
              <w:top w:w="16" w:type="dxa"/>
              <w:left w:w="16" w:type="dxa"/>
              <w:right w:w="16" w:type="dxa"/>
            </w:tcMar>
            <w:vAlign w:val="center"/>
          </w:tcPr>
          <w:p w14:paraId="0A11ABFC">
            <w:pPr>
              <w:adjustRightInd w:val="0"/>
              <w:snapToGrid w:val="0"/>
              <w:jc w:val="center"/>
              <w:rPr>
                <w:szCs w:val="21"/>
              </w:rPr>
            </w:pPr>
            <w:r>
              <w:rPr>
                <w:szCs w:val="21"/>
              </w:rPr>
              <w:t>地理坐标</w:t>
            </w:r>
          </w:p>
        </w:tc>
        <w:tc>
          <w:tcPr>
            <w:tcW w:w="6707" w:type="dxa"/>
            <w:gridSpan w:val="3"/>
            <w:tcBorders>
              <w:tl2br w:val="nil"/>
              <w:tr2bl w:val="nil"/>
            </w:tcBorders>
            <w:vAlign w:val="center"/>
          </w:tcPr>
          <w:p w14:paraId="138421C1">
            <w:pPr>
              <w:jc w:val="center"/>
              <w:rPr>
                <w:color w:val="FF0000"/>
                <w:szCs w:val="21"/>
              </w:rPr>
            </w:pPr>
            <w:r>
              <w:rPr>
                <w:szCs w:val="21"/>
              </w:rPr>
              <w:t>（</w:t>
            </w:r>
            <w:r>
              <w:rPr>
                <w:szCs w:val="21"/>
                <w:u w:val="single"/>
              </w:rPr>
              <w:t xml:space="preserve"> 11</w:t>
            </w:r>
            <w:r>
              <w:rPr>
                <w:rFonts w:hint="eastAsia"/>
                <w:szCs w:val="21"/>
                <w:u w:val="single"/>
              </w:rPr>
              <w:t>3</w:t>
            </w:r>
            <w:r>
              <w:rPr>
                <w:szCs w:val="21"/>
                <w:u w:val="single"/>
              </w:rPr>
              <w:t xml:space="preserve"> </w:t>
            </w:r>
            <w:r>
              <w:rPr>
                <w:szCs w:val="21"/>
              </w:rPr>
              <w:t>度</w:t>
            </w:r>
            <w:r>
              <w:rPr>
                <w:szCs w:val="21"/>
                <w:u w:val="single"/>
              </w:rPr>
              <w:t xml:space="preserve"> </w:t>
            </w:r>
            <w:r>
              <w:rPr>
                <w:rFonts w:hint="eastAsia"/>
                <w:szCs w:val="21"/>
                <w:u w:val="single"/>
                <w:lang w:val="en-US" w:eastAsia="zh-CN"/>
              </w:rPr>
              <w:t>27</w:t>
            </w:r>
            <w:r>
              <w:rPr>
                <w:rFonts w:hint="eastAsia"/>
                <w:szCs w:val="21"/>
                <w:u w:val="single"/>
              </w:rPr>
              <w:t xml:space="preserve"> </w:t>
            </w:r>
            <w:r>
              <w:rPr>
                <w:szCs w:val="21"/>
              </w:rPr>
              <w:t>分</w:t>
            </w:r>
            <w:r>
              <w:rPr>
                <w:szCs w:val="21"/>
                <w:u w:val="single"/>
              </w:rPr>
              <w:t xml:space="preserve"> </w:t>
            </w:r>
            <w:r>
              <w:rPr>
                <w:rFonts w:hint="eastAsia"/>
                <w:szCs w:val="21"/>
                <w:u w:val="single"/>
                <w:lang w:val="en-US" w:eastAsia="zh-CN"/>
              </w:rPr>
              <w:t>49.141</w:t>
            </w:r>
            <w:r>
              <w:rPr>
                <w:szCs w:val="21"/>
                <w:u w:val="single"/>
              </w:rPr>
              <w:t xml:space="preserve"> </w:t>
            </w:r>
            <w:r>
              <w:rPr>
                <w:szCs w:val="21"/>
              </w:rPr>
              <w:t>秒，</w:t>
            </w:r>
            <w:r>
              <w:rPr>
                <w:szCs w:val="21"/>
                <w:u w:val="single"/>
              </w:rPr>
              <w:t xml:space="preserve"> 2</w:t>
            </w:r>
            <w:r>
              <w:rPr>
                <w:rFonts w:hint="eastAsia"/>
                <w:szCs w:val="21"/>
                <w:u w:val="single"/>
              </w:rPr>
              <w:t>2</w:t>
            </w:r>
            <w:r>
              <w:rPr>
                <w:szCs w:val="21"/>
                <w:u w:val="single"/>
              </w:rPr>
              <w:t xml:space="preserve"> </w:t>
            </w:r>
            <w:r>
              <w:rPr>
                <w:szCs w:val="21"/>
              </w:rPr>
              <w:t>度</w:t>
            </w:r>
            <w:r>
              <w:rPr>
                <w:szCs w:val="21"/>
                <w:u w:val="single"/>
              </w:rPr>
              <w:t xml:space="preserve"> </w:t>
            </w:r>
            <w:r>
              <w:rPr>
                <w:rFonts w:hint="eastAsia"/>
                <w:szCs w:val="21"/>
                <w:u w:val="single"/>
                <w:lang w:val="en-US" w:eastAsia="zh-CN"/>
              </w:rPr>
              <w:t>42</w:t>
            </w:r>
            <w:r>
              <w:rPr>
                <w:szCs w:val="21"/>
                <w:u w:val="single"/>
              </w:rPr>
              <w:t xml:space="preserve"> </w:t>
            </w:r>
            <w:r>
              <w:rPr>
                <w:szCs w:val="21"/>
              </w:rPr>
              <w:t>分</w:t>
            </w:r>
            <w:r>
              <w:rPr>
                <w:szCs w:val="21"/>
                <w:u w:val="single"/>
              </w:rPr>
              <w:t xml:space="preserve"> </w:t>
            </w:r>
            <w:r>
              <w:rPr>
                <w:rFonts w:hint="eastAsia"/>
                <w:szCs w:val="21"/>
                <w:u w:val="single"/>
                <w:lang w:val="en-US" w:eastAsia="zh-CN"/>
              </w:rPr>
              <w:t>52.810</w:t>
            </w:r>
            <w:r>
              <w:rPr>
                <w:rFonts w:hint="eastAsia"/>
                <w:szCs w:val="21"/>
                <w:u w:val="single"/>
              </w:rPr>
              <w:t xml:space="preserve"> </w:t>
            </w:r>
            <w:r>
              <w:rPr>
                <w:szCs w:val="21"/>
              </w:rPr>
              <w:t>秒）</w:t>
            </w:r>
          </w:p>
        </w:tc>
      </w:tr>
      <w:tr w14:paraId="230AE9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14" w:hRule="atLeast"/>
          <w:jc w:val="center"/>
        </w:trPr>
        <w:tc>
          <w:tcPr>
            <w:tcW w:w="2172" w:type="dxa"/>
            <w:gridSpan w:val="2"/>
            <w:tcBorders>
              <w:tl2br w:val="nil"/>
              <w:tr2bl w:val="nil"/>
            </w:tcBorders>
            <w:tcMar>
              <w:top w:w="16" w:type="dxa"/>
              <w:left w:w="16" w:type="dxa"/>
              <w:right w:w="16" w:type="dxa"/>
            </w:tcMar>
            <w:vAlign w:val="center"/>
          </w:tcPr>
          <w:p w14:paraId="6E147BB3">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国民经济行业类别</w:t>
            </w:r>
          </w:p>
        </w:tc>
        <w:tc>
          <w:tcPr>
            <w:tcW w:w="1821" w:type="dxa"/>
            <w:tcBorders>
              <w:tl2br w:val="nil"/>
              <w:tr2bl w:val="nil"/>
            </w:tcBorders>
            <w:vAlign w:val="center"/>
          </w:tcPr>
          <w:p w14:paraId="781CD3DE">
            <w:pPr>
              <w:adjustRightInd w:val="0"/>
              <w:snapToGrid w:val="0"/>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C2662 专项化学用品制造</w:t>
            </w:r>
          </w:p>
        </w:tc>
        <w:tc>
          <w:tcPr>
            <w:tcW w:w="2028" w:type="dxa"/>
            <w:tcBorders>
              <w:tl2br w:val="nil"/>
              <w:tr2bl w:val="nil"/>
            </w:tcBorders>
            <w:vAlign w:val="center"/>
          </w:tcPr>
          <w:p w14:paraId="6649084A">
            <w:pPr>
              <w:adjustRightInd w:val="0"/>
              <w:snapToGrid w:val="0"/>
              <w:jc w:val="center"/>
              <w:rPr>
                <w:color w:val="000000" w:themeColor="text1"/>
                <w:szCs w:val="21"/>
                <w14:textFill>
                  <w14:solidFill>
                    <w14:schemeClr w14:val="tx1"/>
                  </w14:solidFill>
                </w14:textFill>
              </w:rPr>
            </w:pPr>
            <w:bookmarkStart w:id="1" w:name="_Hlk49843745"/>
            <w:r>
              <w:rPr>
                <w:color w:val="000000" w:themeColor="text1"/>
                <w:szCs w:val="21"/>
                <w14:textFill>
                  <w14:solidFill>
                    <w14:schemeClr w14:val="tx1"/>
                  </w14:solidFill>
                </w14:textFill>
              </w:rPr>
              <w:t>建设项目</w:t>
            </w:r>
          </w:p>
          <w:p w14:paraId="1810265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行业类别</w:t>
            </w:r>
            <w:bookmarkEnd w:id="1"/>
          </w:p>
        </w:tc>
        <w:tc>
          <w:tcPr>
            <w:tcW w:w="2858" w:type="dxa"/>
            <w:tcBorders>
              <w:tl2br w:val="nil"/>
              <w:tr2bl w:val="nil"/>
            </w:tcBorders>
            <w:vAlign w:val="center"/>
          </w:tcPr>
          <w:p w14:paraId="3F351F09">
            <w:pPr>
              <w:adjustRightInd w:val="0"/>
              <w:snapToGrid w:val="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二十三</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化学原料和化学制品</w:t>
            </w:r>
            <w:r>
              <w:rPr>
                <w:rFonts w:hint="eastAsia"/>
                <w:color w:val="000000" w:themeColor="text1"/>
                <w14:textFill>
                  <w14:solidFill>
                    <w14:schemeClr w14:val="tx1"/>
                  </w14:solidFill>
                </w14:textFill>
              </w:rPr>
              <w:t>制造业</w:t>
            </w:r>
            <w:r>
              <w:rPr>
                <w:color w:val="000000" w:themeColor="text1"/>
                <w14:textFill>
                  <w14:solidFill>
                    <w14:schemeClr w14:val="tx1"/>
                  </w14:solidFill>
                </w14:textFill>
              </w:rPr>
              <w:t xml:space="preserve"> </w:t>
            </w:r>
            <w:r>
              <w:rPr>
                <w:rFonts w:hint="eastAsia"/>
                <w:color w:val="000000" w:themeColor="text1"/>
                <w:lang w:val="en-US" w:eastAsia="zh-CN"/>
                <w14:textFill>
                  <w14:solidFill>
                    <w14:schemeClr w14:val="tx1"/>
                  </w14:solidFill>
                </w14:textFill>
              </w:rPr>
              <w:t>26</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专用化学产品制造 266</w:t>
            </w:r>
          </w:p>
        </w:tc>
      </w:tr>
      <w:tr w14:paraId="32E417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172" w:type="dxa"/>
            <w:gridSpan w:val="2"/>
            <w:tcBorders>
              <w:tl2br w:val="nil"/>
              <w:tr2bl w:val="nil"/>
            </w:tcBorders>
            <w:tcMar>
              <w:top w:w="16" w:type="dxa"/>
              <w:left w:w="16" w:type="dxa"/>
              <w:right w:w="16" w:type="dxa"/>
            </w:tcMar>
            <w:vAlign w:val="center"/>
          </w:tcPr>
          <w:p w14:paraId="352818DF">
            <w:pPr>
              <w:adjustRightInd w:val="0"/>
              <w:snapToGrid w:val="0"/>
              <w:jc w:val="center"/>
              <w:rPr>
                <w:szCs w:val="21"/>
              </w:rPr>
            </w:pPr>
            <w:r>
              <w:rPr>
                <w:szCs w:val="21"/>
              </w:rPr>
              <w:t>建设性质</w:t>
            </w:r>
          </w:p>
        </w:tc>
        <w:tc>
          <w:tcPr>
            <w:tcW w:w="1821" w:type="dxa"/>
            <w:tcBorders>
              <w:tl2br w:val="nil"/>
              <w:tr2bl w:val="nil"/>
            </w:tcBorders>
            <w:vAlign w:val="center"/>
          </w:tcPr>
          <w:p w14:paraId="3EE21576">
            <w:pPr>
              <w:jc w:val="left"/>
              <w:rPr>
                <w:szCs w:val="21"/>
              </w:rPr>
            </w:pPr>
            <w:r>
              <w:rPr>
                <w:rFonts w:hint="eastAsia"/>
                <w:szCs w:val="21"/>
              </w:rPr>
              <w:sym w:font="Wingdings 2" w:char="0052"/>
            </w:r>
            <w:r>
              <w:rPr>
                <w:szCs w:val="21"/>
              </w:rPr>
              <w:t>新建（迁建）</w:t>
            </w:r>
          </w:p>
          <w:p w14:paraId="1ABE8972">
            <w:pPr>
              <w:jc w:val="left"/>
              <w:rPr>
                <w:szCs w:val="21"/>
              </w:rPr>
            </w:pPr>
            <w:r>
              <w:rPr>
                <w:rFonts w:hint="eastAsia"/>
                <w:szCs w:val="21"/>
              </w:rPr>
              <w:t>□</w:t>
            </w:r>
            <w:r>
              <w:rPr>
                <w:szCs w:val="21"/>
              </w:rPr>
              <w:t>改建</w:t>
            </w:r>
          </w:p>
          <w:p w14:paraId="48201E1F">
            <w:pPr>
              <w:jc w:val="left"/>
              <w:rPr>
                <w:szCs w:val="21"/>
              </w:rPr>
            </w:pPr>
            <w:r>
              <w:rPr>
                <w:rFonts w:hint="eastAsia"/>
                <w:szCs w:val="21"/>
              </w:rPr>
              <w:sym w:font="Wingdings 2" w:char="00A3"/>
            </w:r>
            <w:r>
              <w:rPr>
                <w:szCs w:val="21"/>
              </w:rPr>
              <w:t>扩建</w:t>
            </w:r>
          </w:p>
          <w:p w14:paraId="6202D964">
            <w:pPr>
              <w:jc w:val="left"/>
              <w:rPr>
                <w:szCs w:val="21"/>
              </w:rPr>
            </w:pPr>
            <w:r>
              <w:rPr>
                <w:rFonts w:hint="eastAsia"/>
                <w:szCs w:val="21"/>
              </w:rPr>
              <w:t>□</w:t>
            </w:r>
            <w:r>
              <w:rPr>
                <w:szCs w:val="21"/>
              </w:rPr>
              <w:t>技术改造</w:t>
            </w:r>
          </w:p>
        </w:tc>
        <w:tc>
          <w:tcPr>
            <w:tcW w:w="2028" w:type="dxa"/>
            <w:tcBorders>
              <w:tl2br w:val="nil"/>
              <w:tr2bl w:val="nil"/>
            </w:tcBorders>
            <w:vAlign w:val="center"/>
          </w:tcPr>
          <w:p w14:paraId="58910D6A">
            <w:pPr>
              <w:adjustRightInd w:val="0"/>
              <w:snapToGrid w:val="0"/>
              <w:jc w:val="center"/>
              <w:rPr>
                <w:szCs w:val="21"/>
              </w:rPr>
            </w:pPr>
            <w:r>
              <w:rPr>
                <w:szCs w:val="21"/>
              </w:rPr>
              <w:t>建设项目</w:t>
            </w:r>
          </w:p>
          <w:p w14:paraId="3BECE32B">
            <w:pPr>
              <w:adjustRightInd w:val="0"/>
              <w:snapToGrid w:val="0"/>
              <w:jc w:val="center"/>
              <w:rPr>
                <w:szCs w:val="21"/>
              </w:rPr>
            </w:pPr>
            <w:r>
              <w:rPr>
                <w:szCs w:val="21"/>
              </w:rPr>
              <w:t>申报情形</w:t>
            </w:r>
          </w:p>
        </w:tc>
        <w:tc>
          <w:tcPr>
            <w:tcW w:w="2858" w:type="dxa"/>
            <w:tcBorders>
              <w:tl2br w:val="nil"/>
              <w:tr2bl w:val="nil"/>
            </w:tcBorders>
            <w:vAlign w:val="center"/>
          </w:tcPr>
          <w:p w14:paraId="05E6BBE6">
            <w:pPr>
              <w:jc w:val="left"/>
              <w:rPr>
                <w:szCs w:val="21"/>
              </w:rPr>
            </w:pPr>
            <w:r>
              <w:rPr>
                <w:rFonts w:hint="eastAsia"/>
                <w:szCs w:val="21"/>
              </w:rPr>
              <w:sym w:font="Wingdings 2" w:char="0052"/>
            </w:r>
            <w:r>
              <w:rPr>
                <w:szCs w:val="21"/>
              </w:rPr>
              <w:t>首次申报项目</w:t>
            </w:r>
          </w:p>
          <w:p w14:paraId="2824D9B9">
            <w:pPr>
              <w:jc w:val="left"/>
              <w:rPr>
                <w:szCs w:val="21"/>
              </w:rPr>
            </w:pPr>
            <w:r>
              <w:rPr>
                <w:rFonts w:hint="eastAsia"/>
                <w:szCs w:val="21"/>
              </w:rPr>
              <w:t>□</w:t>
            </w:r>
            <w:r>
              <w:rPr>
                <w:szCs w:val="21"/>
              </w:rPr>
              <w:t>不予批准后再次申报项目</w:t>
            </w:r>
          </w:p>
          <w:p w14:paraId="64BFF843">
            <w:pPr>
              <w:jc w:val="left"/>
              <w:rPr>
                <w:szCs w:val="21"/>
              </w:rPr>
            </w:pPr>
            <w:r>
              <w:rPr>
                <w:rFonts w:hint="eastAsia"/>
                <w:szCs w:val="21"/>
              </w:rPr>
              <w:t>□</w:t>
            </w:r>
            <w:r>
              <w:rPr>
                <w:szCs w:val="21"/>
              </w:rPr>
              <w:t>超五年重新审核项目</w:t>
            </w:r>
          </w:p>
          <w:p w14:paraId="5E491BB5">
            <w:pPr>
              <w:jc w:val="left"/>
              <w:rPr>
                <w:szCs w:val="21"/>
              </w:rPr>
            </w:pPr>
            <w:r>
              <w:rPr>
                <w:rFonts w:hint="eastAsia"/>
                <w:szCs w:val="21"/>
              </w:rPr>
              <w:t>□</w:t>
            </w:r>
            <w:r>
              <w:rPr>
                <w:szCs w:val="21"/>
              </w:rPr>
              <w:t>重大变动重新报批项目</w:t>
            </w:r>
          </w:p>
        </w:tc>
      </w:tr>
      <w:tr w14:paraId="2E78FA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43" w:hRule="atLeast"/>
          <w:jc w:val="center"/>
        </w:trPr>
        <w:tc>
          <w:tcPr>
            <w:tcW w:w="2172" w:type="dxa"/>
            <w:gridSpan w:val="2"/>
            <w:tcBorders>
              <w:tl2br w:val="nil"/>
              <w:tr2bl w:val="nil"/>
            </w:tcBorders>
            <w:tcMar>
              <w:top w:w="16" w:type="dxa"/>
              <w:left w:w="16" w:type="dxa"/>
              <w:right w:w="16" w:type="dxa"/>
            </w:tcMar>
            <w:vAlign w:val="center"/>
          </w:tcPr>
          <w:p w14:paraId="74A9391D">
            <w:pPr>
              <w:adjustRightInd w:val="0"/>
              <w:snapToGrid w:val="0"/>
              <w:jc w:val="center"/>
              <w:rPr>
                <w:szCs w:val="21"/>
              </w:rPr>
            </w:pPr>
            <w:r>
              <w:rPr>
                <w:szCs w:val="21"/>
              </w:rPr>
              <w:t>项目审批（核准/备案）部门（选填）</w:t>
            </w:r>
          </w:p>
        </w:tc>
        <w:tc>
          <w:tcPr>
            <w:tcW w:w="1821" w:type="dxa"/>
            <w:tcBorders>
              <w:tl2br w:val="nil"/>
              <w:tr2bl w:val="nil"/>
            </w:tcBorders>
            <w:vAlign w:val="center"/>
          </w:tcPr>
          <w:p w14:paraId="7B8D165A">
            <w:pPr>
              <w:adjustRightInd w:val="0"/>
              <w:snapToGrid w:val="0"/>
              <w:jc w:val="center"/>
              <w:rPr>
                <w:szCs w:val="21"/>
              </w:rPr>
            </w:pPr>
            <w:r>
              <w:rPr>
                <w:rFonts w:hint="eastAsia"/>
                <w:szCs w:val="21"/>
              </w:rPr>
              <w:t>/</w:t>
            </w:r>
          </w:p>
        </w:tc>
        <w:tc>
          <w:tcPr>
            <w:tcW w:w="2028" w:type="dxa"/>
            <w:tcBorders>
              <w:tl2br w:val="nil"/>
              <w:tr2bl w:val="nil"/>
            </w:tcBorders>
            <w:vAlign w:val="center"/>
          </w:tcPr>
          <w:p w14:paraId="2C33129B">
            <w:pPr>
              <w:adjustRightInd w:val="0"/>
              <w:snapToGrid w:val="0"/>
              <w:jc w:val="center"/>
              <w:rPr>
                <w:szCs w:val="21"/>
              </w:rPr>
            </w:pPr>
            <w:r>
              <w:rPr>
                <w:szCs w:val="21"/>
              </w:rPr>
              <w:t>项目审批（核准/</w:t>
            </w:r>
          </w:p>
          <w:p w14:paraId="5C851A60">
            <w:pPr>
              <w:adjustRightInd w:val="0"/>
              <w:snapToGrid w:val="0"/>
              <w:jc w:val="center"/>
              <w:rPr>
                <w:szCs w:val="21"/>
              </w:rPr>
            </w:pPr>
            <w:r>
              <w:rPr>
                <w:szCs w:val="21"/>
              </w:rPr>
              <w:t>备案）文号（选填）</w:t>
            </w:r>
          </w:p>
        </w:tc>
        <w:tc>
          <w:tcPr>
            <w:tcW w:w="2858" w:type="dxa"/>
            <w:tcBorders>
              <w:tl2br w:val="nil"/>
              <w:tr2bl w:val="nil"/>
            </w:tcBorders>
            <w:vAlign w:val="center"/>
          </w:tcPr>
          <w:p w14:paraId="03CC424C">
            <w:pPr>
              <w:adjustRightInd w:val="0"/>
              <w:snapToGrid w:val="0"/>
              <w:jc w:val="center"/>
              <w:rPr>
                <w:szCs w:val="21"/>
              </w:rPr>
            </w:pPr>
            <w:r>
              <w:rPr>
                <w:rFonts w:hint="eastAsia"/>
                <w:szCs w:val="21"/>
              </w:rPr>
              <w:t>/</w:t>
            </w:r>
          </w:p>
        </w:tc>
      </w:tr>
      <w:tr w14:paraId="3BA0CA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64" w:hRule="atLeast"/>
          <w:jc w:val="center"/>
        </w:trPr>
        <w:tc>
          <w:tcPr>
            <w:tcW w:w="2172" w:type="dxa"/>
            <w:gridSpan w:val="2"/>
            <w:tcBorders>
              <w:tl2br w:val="nil"/>
              <w:tr2bl w:val="nil"/>
            </w:tcBorders>
            <w:tcMar>
              <w:top w:w="16" w:type="dxa"/>
              <w:left w:w="16" w:type="dxa"/>
              <w:right w:w="16" w:type="dxa"/>
            </w:tcMar>
            <w:vAlign w:val="center"/>
          </w:tcPr>
          <w:p w14:paraId="075BF752">
            <w:pPr>
              <w:adjustRightInd w:val="0"/>
              <w:snapToGrid w:val="0"/>
              <w:jc w:val="center"/>
              <w:rPr>
                <w:szCs w:val="21"/>
              </w:rPr>
            </w:pPr>
            <w:r>
              <w:rPr>
                <w:szCs w:val="21"/>
              </w:rPr>
              <w:t>总投资（万元）</w:t>
            </w:r>
          </w:p>
        </w:tc>
        <w:tc>
          <w:tcPr>
            <w:tcW w:w="1821" w:type="dxa"/>
            <w:tcBorders>
              <w:tl2br w:val="nil"/>
              <w:tr2bl w:val="nil"/>
            </w:tcBorders>
            <w:vAlign w:val="center"/>
          </w:tcPr>
          <w:p w14:paraId="07E33F90">
            <w:pPr>
              <w:adjustRightInd w:val="0"/>
              <w:snapToGrid w:val="0"/>
              <w:jc w:val="center"/>
              <w:rPr>
                <w:rFonts w:hint="default" w:eastAsia="宋体"/>
                <w:szCs w:val="21"/>
                <w:lang w:val="en-US" w:eastAsia="zh-CN"/>
              </w:rPr>
            </w:pPr>
            <w:r>
              <w:rPr>
                <w:rFonts w:hint="eastAsia"/>
                <w:szCs w:val="21"/>
                <w:lang w:val="en-US" w:eastAsia="zh-CN"/>
              </w:rPr>
              <w:t>200</w:t>
            </w:r>
          </w:p>
        </w:tc>
        <w:tc>
          <w:tcPr>
            <w:tcW w:w="2028" w:type="dxa"/>
            <w:tcBorders>
              <w:tl2br w:val="nil"/>
              <w:tr2bl w:val="nil"/>
            </w:tcBorders>
            <w:tcMar>
              <w:top w:w="16" w:type="dxa"/>
              <w:left w:w="16" w:type="dxa"/>
              <w:right w:w="16" w:type="dxa"/>
            </w:tcMar>
            <w:vAlign w:val="center"/>
          </w:tcPr>
          <w:p w14:paraId="251B7E84">
            <w:pPr>
              <w:adjustRightInd w:val="0"/>
              <w:snapToGrid w:val="0"/>
              <w:jc w:val="center"/>
              <w:rPr>
                <w:szCs w:val="21"/>
              </w:rPr>
            </w:pPr>
            <w:r>
              <w:rPr>
                <w:szCs w:val="21"/>
              </w:rPr>
              <w:t>环保投资（万元）</w:t>
            </w:r>
          </w:p>
        </w:tc>
        <w:tc>
          <w:tcPr>
            <w:tcW w:w="2858" w:type="dxa"/>
            <w:tcBorders>
              <w:tl2br w:val="nil"/>
              <w:tr2bl w:val="nil"/>
            </w:tcBorders>
            <w:vAlign w:val="center"/>
          </w:tcPr>
          <w:p w14:paraId="78DA32FA">
            <w:pPr>
              <w:adjustRightInd w:val="0"/>
              <w:snapToGrid w:val="0"/>
              <w:jc w:val="center"/>
              <w:rPr>
                <w:rFonts w:hint="default" w:eastAsia="宋体"/>
                <w:szCs w:val="21"/>
                <w:lang w:val="en-US" w:eastAsia="zh-CN"/>
              </w:rPr>
            </w:pPr>
            <w:r>
              <w:rPr>
                <w:rFonts w:hint="eastAsia"/>
                <w:szCs w:val="21"/>
                <w:lang w:val="en-US" w:eastAsia="zh-CN"/>
              </w:rPr>
              <w:t>30</w:t>
            </w:r>
          </w:p>
        </w:tc>
      </w:tr>
      <w:tr w14:paraId="1B48F0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69" w:hRule="atLeast"/>
          <w:jc w:val="center"/>
        </w:trPr>
        <w:tc>
          <w:tcPr>
            <w:tcW w:w="2172" w:type="dxa"/>
            <w:gridSpan w:val="2"/>
            <w:tcBorders>
              <w:tl2br w:val="nil"/>
              <w:tr2bl w:val="nil"/>
            </w:tcBorders>
            <w:tcMar>
              <w:top w:w="16" w:type="dxa"/>
              <w:left w:w="16" w:type="dxa"/>
              <w:right w:w="16" w:type="dxa"/>
            </w:tcMar>
            <w:vAlign w:val="center"/>
          </w:tcPr>
          <w:p w14:paraId="7AB49A6E">
            <w:pPr>
              <w:adjustRightInd w:val="0"/>
              <w:snapToGrid w:val="0"/>
              <w:jc w:val="center"/>
              <w:rPr>
                <w:szCs w:val="21"/>
              </w:rPr>
            </w:pPr>
            <w:r>
              <w:rPr>
                <w:szCs w:val="21"/>
              </w:rPr>
              <w:t>环保投资占比（%）</w:t>
            </w:r>
          </w:p>
        </w:tc>
        <w:tc>
          <w:tcPr>
            <w:tcW w:w="1821" w:type="dxa"/>
            <w:tcBorders>
              <w:tl2br w:val="nil"/>
              <w:tr2bl w:val="nil"/>
            </w:tcBorders>
            <w:vAlign w:val="center"/>
          </w:tcPr>
          <w:p w14:paraId="0E689CE5">
            <w:pPr>
              <w:adjustRightInd w:val="0"/>
              <w:snapToGrid w:val="0"/>
              <w:jc w:val="center"/>
              <w:rPr>
                <w:rFonts w:hint="default" w:eastAsia="宋体"/>
                <w:szCs w:val="21"/>
                <w:lang w:val="en-US" w:eastAsia="zh-CN"/>
              </w:rPr>
            </w:pPr>
            <w:r>
              <w:rPr>
                <w:rFonts w:hint="eastAsia"/>
                <w:szCs w:val="21"/>
                <w:lang w:val="en-US" w:eastAsia="zh-CN"/>
              </w:rPr>
              <w:t>15</w:t>
            </w:r>
          </w:p>
        </w:tc>
        <w:tc>
          <w:tcPr>
            <w:tcW w:w="2028" w:type="dxa"/>
            <w:tcBorders>
              <w:tl2br w:val="nil"/>
              <w:tr2bl w:val="nil"/>
            </w:tcBorders>
            <w:tcMar>
              <w:top w:w="16" w:type="dxa"/>
              <w:left w:w="16" w:type="dxa"/>
              <w:right w:w="16" w:type="dxa"/>
            </w:tcMar>
            <w:vAlign w:val="center"/>
          </w:tcPr>
          <w:p w14:paraId="00A1C224">
            <w:pPr>
              <w:adjustRightInd w:val="0"/>
              <w:snapToGrid w:val="0"/>
              <w:jc w:val="center"/>
              <w:rPr>
                <w:szCs w:val="21"/>
              </w:rPr>
            </w:pPr>
            <w:r>
              <w:rPr>
                <w:szCs w:val="21"/>
              </w:rPr>
              <w:t>施工工期</w:t>
            </w:r>
          </w:p>
        </w:tc>
        <w:tc>
          <w:tcPr>
            <w:tcW w:w="2858" w:type="dxa"/>
            <w:tcBorders>
              <w:tl2br w:val="nil"/>
              <w:tr2bl w:val="nil"/>
            </w:tcBorders>
            <w:vAlign w:val="center"/>
          </w:tcPr>
          <w:p w14:paraId="3AB28DF9">
            <w:pPr>
              <w:adjustRightInd w:val="0"/>
              <w:snapToGrid w:val="0"/>
              <w:jc w:val="center"/>
              <w:rPr>
                <w:szCs w:val="21"/>
              </w:rPr>
            </w:pPr>
            <w:r>
              <w:rPr>
                <w:rFonts w:hint="eastAsia"/>
                <w:szCs w:val="21"/>
              </w:rPr>
              <w:t>/</w:t>
            </w:r>
          </w:p>
        </w:tc>
      </w:tr>
      <w:tr w14:paraId="4D05E4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3" w:hRule="atLeast"/>
          <w:jc w:val="center"/>
        </w:trPr>
        <w:tc>
          <w:tcPr>
            <w:tcW w:w="2172" w:type="dxa"/>
            <w:gridSpan w:val="2"/>
            <w:tcBorders>
              <w:tl2br w:val="nil"/>
              <w:tr2bl w:val="nil"/>
            </w:tcBorders>
            <w:tcMar>
              <w:top w:w="16" w:type="dxa"/>
              <w:left w:w="16" w:type="dxa"/>
              <w:right w:w="16" w:type="dxa"/>
            </w:tcMar>
            <w:vAlign w:val="center"/>
          </w:tcPr>
          <w:p w14:paraId="5E3DBCAA">
            <w:pPr>
              <w:adjustRightInd w:val="0"/>
              <w:snapToGrid w:val="0"/>
              <w:jc w:val="center"/>
              <w:rPr>
                <w:szCs w:val="21"/>
              </w:rPr>
            </w:pPr>
            <w:r>
              <w:rPr>
                <w:szCs w:val="21"/>
              </w:rPr>
              <w:t>是否开工建设</w:t>
            </w:r>
          </w:p>
        </w:tc>
        <w:tc>
          <w:tcPr>
            <w:tcW w:w="1821" w:type="dxa"/>
            <w:tcBorders>
              <w:tl2br w:val="nil"/>
              <w:tr2bl w:val="nil"/>
            </w:tcBorders>
            <w:vAlign w:val="center"/>
          </w:tcPr>
          <w:p w14:paraId="2289366D">
            <w:pPr>
              <w:adjustRightInd w:val="0"/>
              <w:snapToGrid w:val="0"/>
              <w:jc w:val="left"/>
              <w:rPr>
                <w:szCs w:val="21"/>
              </w:rPr>
            </w:pPr>
            <w:r>
              <w:rPr>
                <w:szCs w:val="21"/>
              </w:rPr>
              <w:sym w:font="Wingdings" w:char="F0FE"/>
            </w:r>
            <w:r>
              <w:rPr>
                <w:szCs w:val="21"/>
              </w:rPr>
              <w:t>否</w:t>
            </w:r>
          </w:p>
          <w:p w14:paraId="4192B455">
            <w:pPr>
              <w:adjustRightInd w:val="0"/>
              <w:snapToGrid w:val="0"/>
              <w:jc w:val="left"/>
              <w:rPr>
                <w:szCs w:val="21"/>
                <w:u w:val="single"/>
              </w:rPr>
            </w:pPr>
            <w:r>
              <w:rPr>
                <w:szCs w:val="21"/>
              </w:rPr>
              <w:sym w:font="Wingdings 2" w:char="00A3"/>
            </w:r>
            <w:r>
              <w:rPr>
                <w:szCs w:val="21"/>
              </w:rPr>
              <w:t>是：</w:t>
            </w:r>
            <w:r>
              <w:rPr>
                <w:szCs w:val="21"/>
                <w:u w:val="single"/>
              </w:rPr>
              <w:t xml:space="preserve">      </w:t>
            </w:r>
          </w:p>
        </w:tc>
        <w:tc>
          <w:tcPr>
            <w:tcW w:w="2028" w:type="dxa"/>
            <w:tcBorders>
              <w:tl2br w:val="nil"/>
              <w:tr2bl w:val="nil"/>
            </w:tcBorders>
            <w:tcMar>
              <w:top w:w="16" w:type="dxa"/>
              <w:left w:w="16" w:type="dxa"/>
              <w:right w:w="16" w:type="dxa"/>
            </w:tcMar>
            <w:vAlign w:val="center"/>
          </w:tcPr>
          <w:p w14:paraId="2397AF4D">
            <w:pPr>
              <w:adjustRightInd w:val="0"/>
              <w:snapToGrid w:val="0"/>
              <w:jc w:val="center"/>
              <w:rPr>
                <w:color w:val="auto"/>
                <w:spacing w:val="-6"/>
                <w:szCs w:val="21"/>
              </w:rPr>
            </w:pPr>
            <w:r>
              <w:rPr>
                <w:color w:val="auto"/>
                <w:spacing w:val="-6"/>
                <w:szCs w:val="21"/>
              </w:rPr>
              <w:t>用地（用海）</w:t>
            </w:r>
          </w:p>
          <w:p w14:paraId="140AEB87">
            <w:pPr>
              <w:adjustRightInd w:val="0"/>
              <w:snapToGrid w:val="0"/>
              <w:jc w:val="center"/>
              <w:rPr>
                <w:color w:val="auto"/>
                <w:spacing w:val="-6"/>
                <w:szCs w:val="21"/>
              </w:rPr>
            </w:pPr>
            <w:r>
              <w:rPr>
                <w:color w:val="auto"/>
                <w:spacing w:val="-6"/>
                <w:szCs w:val="21"/>
              </w:rPr>
              <w:t>面积（m</w:t>
            </w:r>
            <w:r>
              <w:rPr>
                <w:color w:val="auto"/>
                <w:spacing w:val="-6"/>
                <w:szCs w:val="21"/>
                <w:vertAlign w:val="superscript"/>
              </w:rPr>
              <w:t>2</w:t>
            </w:r>
            <w:r>
              <w:rPr>
                <w:color w:val="auto"/>
                <w:spacing w:val="-6"/>
                <w:szCs w:val="21"/>
              </w:rPr>
              <w:t>）</w:t>
            </w:r>
          </w:p>
        </w:tc>
        <w:tc>
          <w:tcPr>
            <w:tcW w:w="2858" w:type="dxa"/>
            <w:tcBorders>
              <w:tl2br w:val="nil"/>
              <w:tr2bl w:val="nil"/>
            </w:tcBorders>
            <w:vAlign w:val="center"/>
          </w:tcPr>
          <w:p w14:paraId="16B609FE">
            <w:pPr>
              <w:adjustRightInd w:val="0"/>
              <w:snapToGrid w:val="0"/>
              <w:jc w:val="center"/>
              <w:rPr>
                <w:rFonts w:hint="default" w:eastAsia="宋体"/>
                <w:color w:val="auto"/>
                <w:szCs w:val="21"/>
                <w:lang w:val="en-US" w:eastAsia="zh-CN"/>
              </w:rPr>
            </w:pPr>
            <w:r>
              <w:rPr>
                <w:rFonts w:hint="eastAsia"/>
                <w:color w:val="auto"/>
                <w:szCs w:val="21"/>
                <w:lang w:val="en-US" w:eastAsia="zh-CN"/>
              </w:rPr>
              <w:t>3335</w:t>
            </w:r>
          </w:p>
        </w:tc>
      </w:tr>
      <w:tr w14:paraId="5D28FF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172" w:type="dxa"/>
            <w:gridSpan w:val="2"/>
            <w:tcBorders>
              <w:tl2br w:val="nil"/>
              <w:tr2bl w:val="nil"/>
            </w:tcBorders>
            <w:vAlign w:val="center"/>
          </w:tcPr>
          <w:p w14:paraId="653DECA2">
            <w:pPr>
              <w:autoSpaceDE w:val="0"/>
              <w:autoSpaceDN w:val="0"/>
              <w:adjustRightInd w:val="0"/>
              <w:snapToGrid w:val="0"/>
              <w:jc w:val="center"/>
              <w:rPr>
                <w:rFonts w:ascii="宋体" w:hAnsi="宋体" w:cs="宋体"/>
                <w:kern w:val="0"/>
                <w:szCs w:val="21"/>
              </w:rPr>
            </w:pPr>
            <w:r>
              <w:rPr>
                <w:rFonts w:ascii="宋体" w:hAnsi="宋体" w:cs="宋体"/>
                <w:kern w:val="0"/>
                <w:szCs w:val="21"/>
              </w:rPr>
              <w:t>专项评价设置情况</w:t>
            </w:r>
          </w:p>
        </w:tc>
        <w:tc>
          <w:tcPr>
            <w:tcW w:w="6707" w:type="dxa"/>
            <w:gridSpan w:val="3"/>
            <w:tcBorders>
              <w:tl2br w:val="nil"/>
              <w:tr2bl w:val="nil"/>
            </w:tcBorders>
            <w:vAlign w:val="center"/>
          </w:tcPr>
          <w:p w14:paraId="337F1F1E">
            <w:pPr>
              <w:autoSpaceDE w:val="0"/>
              <w:autoSpaceDN w:val="0"/>
              <w:adjustRightInd w:val="0"/>
              <w:snapToGrid w:val="0"/>
              <w:jc w:val="center"/>
              <w:rPr>
                <w:kern w:val="0"/>
                <w:szCs w:val="21"/>
              </w:rPr>
            </w:pPr>
            <w:r>
              <w:rPr>
                <w:kern w:val="0"/>
                <w:szCs w:val="21"/>
              </w:rPr>
              <w:t>无</w:t>
            </w:r>
          </w:p>
        </w:tc>
      </w:tr>
      <w:tr w14:paraId="29E84A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2172" w:type="dxa"/>
            <w:gridSpan w:val="2"/>
            <w:tcBorders>
              <w:tl2br w:val="nil"/>
              <w:tr2bl w:val="nil"/>
            </w:tcBorders>
            <w:vAlign w:val="center"/>
          </w:tcPr>
          <w:p w14:paraId="302A5C3E">
            <w:pPr>
              <w:autoSpaceDE w:val="0"/>
              <w:autoSpaceDN w:val="0"/>
              <w:adjustRightInd w:val="0"/>
              <w:snapToGrid w:val="0"/>
              <w:jc w:val="center"/>
              <w:rPr>
                <w:rFonts w:ascii="宋体" w:hAnsi="宋体" w:cs="宋体"/>
                <w:kern w:val="0"/>
                <w:szCs w:val="21"/>
              </w:rPr>
            </w:pPr>
            <w:r>
              <w:rPr>
                <w:rFonts w:ascii="宋体" w:hAnsi="宋体" w:cs="宋体"/>
                <w:kern w:val="0"/>
                <w:szCs w:val="21"/>
              </w:rPr>
              <w:t>规划情况</w:t>
            </w:r>
          </w:p>
        </w:tc>
        <w:tc>
          <w:tcPr>
            <w:tcW w:w="6707" w:type="dxa"/>
            <w:gridSpan w:val="3"/>
            <w:tcBorders>
              <w:tl2br w:val="nil"/>
              <w:tr2bl w:val="nil"/>
            </w:tcBorders>
            <w:vAlign w:val="center"/>
          </w:tcPr>
          <w:p w14:paraId="21C39B24">
            <w:pPr>
              <w:autoSpaceDE w:val="0"/>
              <w:autoSpaceDN w:val="0"/>
              <w:adjustRightInd w:val="0"/>
              <w:snapToGrid w:val="0"/>
              <w:jc w:val="both"/>
              <w:rPr>
                <w:rFonts w:hint="eastAsia"/>
                <w:kern w:val="0"/>
                <w:szCs w:val="21"/>
                <w:lang w:val="en-US" w:eastAsia="zh-CN"/>
              </w:rPr>
            </w:pPr>
            <w:r>
              <w:rPr>
                <w:rFonts w:hint="eastAsia"/>
                <w:kern w:val="0"/>
                <w:szCs w:val="21"/>
                <w:lang w:val="en-US" w:eastAsia="zh-CN"/>
              </w:rPr>
              <w:t>规划区名称：中山市三角镇高平工业区</w:t>
            </w:r>
          </w:p>
          <w:p w14:paraId="5E2CD691">
            <w:pPr>
              <w:autoSpaceDE w:val="0"/>
              <w:autoSpaceDN w:val="0"/>
              <w:adjustRightInd w:val="0"/>
              <w:snapToGrid w:val="0"/>
              <w:jc w:val="both"/>
              <w:rPr>
                <w:rFonts w:hint="eastAsia"/>
                <w:kern w:val="0"/>
                <w:szCs w:val="21"/>
                <w:lang w:val="en-US" w:eastAsia="zh-CN"/>
              </w:rPr>
            </w:pPr>
            <w:r>
              <w:rPr>
                <w:rFonts w:hint="eastAsia"/>
                <w:kern w:val="0"/>
                <w:szCs w:val="21"/>
                <w:lang w:val="en-US" w:eastAsia="zh-CN"/>
              </w:rPr>
              <w:t>规划区审批机关：中山市人民政府</w:t>
            </w:r>
          </w:p>
          <w:p w14:paraId="7443CB06">
            <w:pPr>
              <w:autoSpaceDE w:val="0"/>
              <w:autoSpaceDN w:val="0"/>
              <w:adjustRightInd w:val="0"/>
              <w:snapToGrid w:val="0"/>
              <w:jc w:val="both"/>
              <w:rPr>
                <w:rFonts w:hint="default" w:eastAsia="宋体"/>
                <w:kern w:val="0"/>
                <w:szCs w:val="21"/>
                <w:lang w:val="en-US" w:eastAsia="zh-CN"/>
              </w:rPr>
            </w:pPr>
            <w:r>
              <w:rPr>
                <w:rFonts w:hint="eastAsia"/>
                <w:kern w:val="0"/>
                <w:szCs w:val="21"/>
                <w:lang w:val="en-US" w:eastAsia="zh-CN"/>
              </w:rPr>
              <w:t>规划区审批文件名称及文号：《关于设立三角镇高平工业聚集地的复函》（中府办函[1998]39号）</w:t>
            </w:r>
          </w:p>
        </w:tc>
      </w:tr>
      <w:tr w14:paraId="74D7B2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2172" w:type="dxa"/>
            <w:gridSpan w:val="2"/>
            <w:tcBorders>
              <w:tl2br w:val="nil"/>
              <w:tr2bl w:val="nil"/>
            </w:tcBorders>
            <w:vAlign w:val="center"/>
          </w:tcPr>
          <w:p w14:paraId="7D7AA83D">
            <w:pPr>
              <w:autoSpaceDE w:val="0"/>
              <w:autoSpaceDN w:val="0"/>
              <w:adjustRightInd w:val="0"/>
              <w:snapToGrid w:val="0"/>
              <w:jc w:val="center"/>
              <w:rPr>
                <w:rFonts w:ascii="宋体" w:hAnsi="宋体" w:cs="宋体"/>
                <w:kern w:val="0"/>
                <w:szCs w:val="21"/>
              </w:rPr>
            </w:pPr>
            <w:r>
              <w:rPr>
                <w:rFonts w:ascii="宋体" w:hAnsi="宋体" w:cs="宋体"/>
                <w:kern w:val="0"/>
                <w:szCs w:val="21"/>
              </w:rPr>
              <w:t>规划环境影响</w:t>
            </w:r>
          </w:p>
          <w:p w14:paraId="18260EF7">
            <w:pPr>
              <w:autoSpaceDE w:val="0"/>
              <w:autoSpaceDN w:val="0"/>
              <w:adjustRightInd w:val="0"/>
              <w:snapToGrid w:val="0"/>
              <w:jc w:val="center"/>
              <w:rPr>
                <w:rFonts w:ascii="宋体" w:hAnsi="宋体" w:cs="宋体"/>
                <w:kern w:val="0"/>
                <w:szCs w:val="21"/>
              </w:rPr>
            </w:pPr>
            <w:r>
              <w:rPr>
                <w:rFonts w:ascii="宋体" w:hAnsi="宋体" w:cs="宋体"/>
                <w:kern w:val="0"/>
                <w:szCs w:val="21"/>
              </w:rPr>
              <w:t>评价情况</w:t>
            </w:r>
          </w:p>
        </w:tc>
        <w:tc>
          <w:tcPr>
            <w:tcW w:w="6707" w:type="dxa"/>
            <w:gridSpan w:val="3"/>
            <w:tcBorders>
              <w:tl2br w:val="nil"/>
              <w:tr2bl w:val="nil"/>
            </w:tcBorders>
            <w:vAlign w:val="center"/>
          </w:tcPr>
          <w:p w14:paraId="456939DA">
            <w:pPr>
              <w:autoSpaceDE w:val="0"/>
              <w:autoSpaceDN w:val="0"/>
              <w:adjustRightInd w:val="0"/>
              <w:snapToGrid w:val="0"/>
              <w:rPr>
                <w:rStyle w:val="36"/>
                <w:kern w:val="0"/>
              </w:rPr>
            </w:pPr>
            <w:r>
              <w:rPr>
                <w:rStyle w:val="36"/>
                <w:rFonts w:hint="eastAsia"/>
                <w:kern w:val="0"/>
              </w:rPr>
              <w:t>规划环评文件名称：《</w:t>
            </w:r>
            <w:r>
              <w:rPr>
                <w:rStyle w:val="36"/>
                <w:rFonts w:hint="eastAsia"/>
                <w:kern w:val="0"/>
                <w:lang w:val="en-US" w:eastAsia="zh-CN"/>
              </w:rPr>
              <w:t>中山高平化工区扩建项目</w:t>
            </w:r>
            <w:r>
              <w:rPr>
                <w:rStyle w:val="36"/>
                <w:rFonts w:hint="eastAsia"/>
                <w:kern w:val="0"/>
              </w:rPr>
              <w:t>环境影响报告书》</w:t>
            </w:r>
          </w:p>
          <w:p w14:paraId="0E7D062F">
            <w:pPr>
              <w:autoSpaceDE w:val="0"/>
              <w:autoSpaceDN w:val="0"/>
              <w:adjustRightInd w:val="0"/>
              <w:snapToGrid w:val="0"/>
              <w:rPr>
                <w:rStyle w:val="36"/>
                <w:rFonts w:hint="eastAsia" w:eastAsia="宋体"/>
                <w:kern w:val="0"/>
                <w:lang w:eastAsia="zh-CN"/>
              </w:rPr>
            </w:pPr>
            <w:r>
              <w:rPr>
                <w:rStyle w:val="36"/>
                <w:rFonts w:hint="eastAsia"/>
                <w:kern w:val="0"/>
              </w:rPr>
              <w:t>审批机关：原</w:t>
            </w:r>
            <w:r>
              <w:rPr>
                <w:rStyle w:val="36"/>
                <w:rFonts w:hint="eastAsia"/>
                <w:kern w:val="0"/>
                <w:lang w:val="en-US" w:eastAsia="zh-CN"/>
              </w:rPr>
              <w:t>广东省环境保护局</w:t>
            </w:r>
          </w:p>
          <w:p w14:paraId="0BA4226B">
            <w:pPr>
              <w:autoSpaceDE w:val="0"/>
              <w:autoSpaceDN w:val="0"/>
              <w:adjustRightInd w:val="0"/>
              <w:snapToGrid w:val="0"/>
              <w:rPr>
                <w:rFonts w:hAnsi="宋体"/>
                <w:color w:val="auto"/>
                <w:sz w:val="21"/>
                <w:szCs w:val="21"/>
              </w:rPr>
            </w:pPr>
            <w:r>
              <w:rPr>
                <w:rStyle w:val="36"/>
                <w:rFonts w:hint="eastAsia"/>
                <w:kern w:val="0"/>
              </w:rPr>
              <w:t>审批文件名称及文号：《关于中山高平化工区扩建项目环境影响报告书审批意见的函》（粤环函[2001]735号）</w:t>
            </w:r>
          </w:p>
        </w:tc>
      </w:tr>
      <w:tr w14:paraId="00C783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537" w:type="dxa"/>
            <w:tcBorders>
              <w:tl2br w:val="nil"/>
              <w:tr2bl w:val="nil"/>
            </w:tcBorders>
            <w:vAlign w:val="center"/>
          </w:tcPr>
          <w:p w14:paraId="6AE07EF4">
            <w:pPr>
              <w:autoSpaceDE w:val="0"/>
              <w:autoSpaceDN w:val="0"/>
              <w:adjustRightInd w:val="0"/>
              <w:snapToGrid w:val="0"/>
              <w:jc w:val="center"/>
              <w:rPr>
                <w:rFonts w:ascii="宋体" w:hAnsi="宋体" w:cs="宋体"/>
                <w:kern w:val="0"/>
                <w:szCs w:val="21"/>
              </w:rPr>
            </w:pPr>
            <w:r>
              <w:rPr>
                <w:rFonts w:ascii="宋体" w:hAnsi="宋体" w:cs="宋体"/>
                <w:kern w:val="0"/>
                <w:szCs w:val="21"/>
              </w:rPr>
              <w:t>规划及规划环境影响评价符合性分析</w:t>
            </w:r>
          </w:p>
        </w:tc>
        <w:tc>
          <w:tcPr>
            <w:tcW w:w="8342" w:type="dxa"/>
            <w:gridSpan w:val="4"/>
            <w:tcBorders>
              <w:tl2br w:val="nil"/>
              <w:tr2bl w:val="nil"/>
            </w:tcBorders>
            <w:vAlign w:val="center"/>
          </w:tcPr>
          <w:p w14:paraId="477DF53A">
            <w:pPr>
              <w:pStyle w:val="40"/>
              <w:shd w:val="clear"/>
              <w:spacing w:line="360" w:lineRule="auto"/>
              <w:ind w:firstLine="420" w:firstLineChars="200"/>
              <w:jc w:val="left"/>
              <w:rPr>
                <w:rFonts w:hint="default" w:ascii="Times New Roman" w:hAnsi="Times New Roman" w:eastAsia="仿宋" w:cs="Times New Roman"/>
                <w:i w:val="0"/>
                <w:iCs w:val="0"/>
                <w:color w:val="auto"/>
                <w:sz w:val="21"/>
                <w:szCs w:val="21"/>
              </w:rPr>
            </w:pPr>
            <w:r>
              <w:rPr>
                <w:rFonts w:hint="default" w:ascii="Times New Roman" w:hAnsi="Times New Roman" w:eastAsia="仿宋" w:cs="Times New Roman"/>
                <w:i w:val="0"/>
                <w:iCs w:val="0"/>
                <w:color w:val="auto"/>
                <w:sz w:val="21"/>
                <w:szCs w:val="21"/>
              </w:rPr>
              <w:t>根据</w:t>
            </w:r>
            <w:r>
              <w:rPr>
                <w:rFonts w:hint="default" w:ascii="Times New Roman" w:hAnsi="Times New Roman" w:eastAsia="仿宋" w:cs="Times New Roman"/>
                <w:i w:val="0"/>
                <w:iCs w:val="0"/>
                <w:color w:val="auto"/>
                <w:sz w:val="21"/>
                <w:szCs w:val="21"/>
                <w:lang w:val="en-US" w:eastAsia="zh-CN"/>
              </w:rPr>
              <w:t>原</w:t>
            </w:r>
            <w:r>
              <w:rPr>
                <w:rFonts w:hint="default" w:ascii="Times New Roman" w:hAnsi="Times New Roman" w:eastAsia="仿宋" w:cs="Times New Roman"/>
                <w:i w:val="0"/>
                <w:iCs w:val="0"/>
                <w:color w:val="auto"/>
                <w:sz w:val="21"/>
                <w:szCs w:val="21"/>
              </w:rPr>
              <w:t>广东省环境保护局审批的《关于中山高平化工区扩建项目环境影响报告书审批意见的函》</w:t>
            </w: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粤环函</w:t>
            </w:r>
            <w:r>
              <w:rPr>
                <w:rFonts w:hint="default" w:ascii="Times New Roman" w:hAnsi="Times New Roman" w:eastAsia="仿宋" w:cs="Times New Roman"/>
                <w:i w:val="0"/>
                <w:iCs w:val="0"/>
                <w:color w:val="auto"/>
                <w:sz w:val="21"/>
                <w:szCs w:val="21"/>
                <w:lang w:val="en-US" w:eastAsia="zh-CN"/>
              </w:rPr>
              <w:t>[</w:t>
            </w:r>
            <w:r>
              <w:rPr>
                <w:rFonts w:hint="default" w:ascii="Times New Roman" w:hAnsi="Times New Roman" w:eastAsia="仿宋" w:cs="Times New Roman"/>
                <w:i w:val="0"/>
                <w:iCs w:val="0"/>
                <w:color w:val="auto"/>
                <w:sz w:val="21"/>
                <w:szCs w:val="21"/>
              </w:rPr>
              <w:t>2001</w:t>
            </w:r>
            <w:r>
              <w:rPr>
                <w:rFonts w:hint="default" w:ascii="Times New Roman" w:hAnsi="Times New Roman" w:eastAsia="仿宋" w:cs="Times New Roman"/>
                <w:i w:val="0"/>
                <w:iCs w:val="0"/>
                <w:color w:val="auto"/>
                <w:sz w:val="21"/>
                <w:szCs w:val="21"/>
                <w:lang w:val="en-US" w:eastAsia="zh-CN"/>
              </w:rPr>
              <w:t>]</w:t>
            </w:r>
            <w:r>
              <w:rPr>
                <w:rFonts w:hint="default" w:ascii="Times New Roman" w:hAnsi="Times New Roman" w:eastAsia="仿宋" w:cs="Times New Roman"/>
                <w:i w:val="0"/>
                <w:iCs w:val="0"/>
                <w:color w:val="auto"/>
                <w:sz w:val="21"/>
                <w:szCs w:val="21"/>
              </w:rPr>
              <w:t>735号</w:t>
            </w: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及《中山高平工业区扩建</w:t>
            </w:r>
            <w:r>
              <w:rPr>
                <w:rFonts w:hint="default" w:ascii="Times New Roman" w:hAnsi="Times New Roman" w:eastAsia="仿宋" w:cs="Times New Roman"/>
                <w:i w:val="0"/>
                <w:iCs w:val="0"/>
                <w:color w:val="auto"/>
                <w:sz w:val="21"/>
                <w:szCs w:val="21"/>
                <w:lang w:val="en-US" w:eastAsia="zh-CN"/>
              </w:rPr>
              <w:t>项目</w:t>
            </w:r>
            <w:r>
              <w:rPr>
                <w:rFonts w:hint="default" w:ascii="Times New Roman" w:hAnsi="Times New Roman" w:eastAsia="仿宋" w:cs="Times New Roman"/>
                <w:i w:val="0"/>
                <w:iCs w:val="0"/>
                <w:color w:val="auto"/>
                <w:sz w:val="21"/>
                <w:szCs w:val="21"/>
              </w:rPr>
              <w:t>环境影响报告书》</w:t>
            </w: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中山大学环境科学研究所，中山市环境科学研究所，2001年</w:t>
            </w:r>
            <w:r>
              <w:rPr>
                <w:rFonts w:hint="default" w:ascii="Times New Roman" w:hAnsi="Times New Roman" w:eastAsia="仿宋" w:cs="Times New Roman"/>
                <w:i w:val="0"/>
                <w:iCs w:val="0"/>
                <w:color w:val="auto"/>
                <w:sz w:val="21"/>
                <w:szCs w:val="21"/>
                <w:lang w:eastAsia="zh-CN"/>
              </w:rPr>
              <w:t>）：</w:t>
            </w:r>
          </w:p>
          <w:p w14:paraId="45FBB4BC">
            <w:pPr>
              <w:pStyle w:val="40"/>
              <w:shd w:val="clear"/>
              <w:spacing w:line="360" w:lineRule="auto"/>
              <w:ind w:firstLine="420" w:firstLineChars="200"/>
              <w:jc w:val="left"/>
              <w:rPr>
                <w:rFonts w:hint="default" w:ascii="Times New Roman" w:hAnsi="Times New Roman" w:eastAsia="仿宋" w:cs="Times New Roman"/>
                <w:i w:val="0"/>
                <w:iCs w:val="0"/>
                <w:color w:val="auto"/>
                <w:sz w:val="21"/>
                <w:szCs w:val="21"/>
              </w:rPr>
            </w:pPr>
            <w:r>
              <w:rPr>
                <w:rFonts w:hint="default" w:ascii="Times New Roman" w:hAnsi="Times New Roman" w:eastAsia="仿宋" w:cs="Times New Roman"/>
                <w:i w:val="0"/>
                <w:iCs w:val="0"/>
                <w:color w:val="auto"/>
                <w:sz w:val="21"/>
                <w:szCs w:val="21"/>
              </w:rPr>
              <w:t>中山市三角镇高平化工区扩建项目环评于2001年通过</w:t>
            </w:r>
            <w:r>
              <w:rPr>
                <w:rFonts w:hint="default" w:ascii="Times New Roman" w:hAnsi="Times New Roman" w:eastAsia="仿宋" w:cs="Times New Roman"/>
                <w:i w:val="0"/>
                <w:iCs w:val="0"/>
                <w:color w:val="auto"/>
                <w:sz w:val="21"/>
                <w:szCs w:val="21"/>
                <w:lang w:val="en-US" w:eastAsia="zh-CN"/>
              </w:rPr>
              <w:t>原</w:t>
            </w:r>
            <w:r>
              <w:rPr>
                <w:rFonts w:hint="default" w:ascii="Times New Roman" w:hAnsi="Times New Roman" w:eastAsia="仿宋" w:cs="Times New Roman"/>
                <w:i w:val="0"/>
                <w:iCs w:val="0"/>
                <w:color w:val="auto"/>
                <w:sz w:val="21"/>
                <w:szCs w:val="21"/>
              </w:rPr>
              <w:t>广东省环境保护局审批。本项目位于高平工业聚集区。本项目主要从事</w:t>
            </w:r>
            <w:r>
              <w:rPr>
                <w:rFonts w:hint="eastAsia" w:hAnsi="Times New Roman" w:eastAsia="仿宋" w:cs="Times New Roman"/>
                <w:i w:val="0"/>
                <w:iCs w:val="0"/>
                <w:color w:val="auto"/>
                <w:sz w:val="21"/>
                <w:szCs w:val="21"/>
                <w:lang w:val="en-US" w:eastAsia="zh-CN"/>
              </w:rPr>
              <w:t>电镀助剂类</w:t>
            </w:r>
            <w:r>
              <w:rPr>
                <w:rFonts w:hint="default" w:ascii="Times New Roman" w:hAnsi="Times New Roman" w:eastAsia="仿宋" w:cs="Times New Roman"/>
                <w:i w:val="0"/>
                <w:iCs w:val="0"/>
                <w:color w:val="auto"/>
                <w:sz w:val="21"/>
                <w:szCs w:val="21"/>
                <w:lang w:val="en-US" w:eastAsia="zh-CN"/>
              </w:rPr>
              <w:t>产品</w:t>
            </w:r>
            <w:r>
              <w:rPr>
                <w:rFonts w:hint="eastAsia" w:hAnsi="Times New Roman" w:eastAsia="仿宋" w:cs="Times New Roman"/>
                <w:i w:val="0"/>
                <w:iCs w:val="0"/>
                <w:color w:val="auto"/>
                <w:sz w:val="21"/>
                <w:szCs w:val="21"/>
                <w:lang w:val="en-US" w:eastAsia="zh-CN"/>
              </w:rPr>
              <w:t>生产</w:t>
            </w:r>
            <w:r>
              <w:rPr>
                <w:rFonts w:hint="default" w:ascii="Times New Roman" w:hAnsi="Times New Roman" w:eastAsia="仿宋" w:cs="Times New Roman"/>
                <w:i w:val="0"/>
                <w:iCs w:val="0"/>
                <w:color w:val="auto"/>
                <w:sz w:val="21"/>
                <w:szCs w:val="21"/>
                <w:lang w:val="en-US" w:eastAsia="zh-CN"/>
              </w:rPr>
              <w:t>制造</w:t>
            </w:r>
            <w:r>
              <w:rPr>
                <w:rFonts w:hint="default" w:ascii="Times New Roman" w:hAnsi="Times New Roman" w:eastAsia="仿宋" w:cs="Times New Roman"/>
                <w:i w:val="0"/>
                <w:iCs w:val="0"/>
                <w:color w:val="auto"/>
                <w:sz w:val="21"/>
                <w:szCs w:val="21"/>
              </w:rPr>
              <w:t>，不属于国家淘汰目录的行业，符合当地发展的相关要求。</w:t>
            </w:r>
          </w:p>
          <w:p w14:paraId="1E41FFC7">
            <w:pPr>
              <w:pStyle w:val="40"/>
              <w:shd w:val="clear"/>
              <w:spacing w:line="360" w:lineRule="auto"/>
              <w:ind w:firstLine="420" w:firstLineChars="200"/>
              <w:jc w:val="left"/>
              <w:rPr>
                <w:rFonts w:hint="default" w:ascii="Times New Roman" w:hAnsi="Times New Roman" w:eastAsia="仿宋" w:cs="Times New Roman"/>
                <w:i w:val="0"/>
                <w:iCs w:val="0"/>
                <w:color w:val="auto"/>
                <w:sz w:val="21"/>
                <w:szCs w:val="21"/>
                <w:lang w:val="en-US" w:eastAsia="zh-CN"/>
              </w:rPr>
            </w:pPr>
            <w:r>
              <w:rPr>
                <w:rFonts w:hint="default" w:ascii="Times New Roman" w:hAnsi="Times New Roman" w:eastAsia="仿宋" w:cs="Times New Roman"/>
                <w:i w:val="0"/>
                <w:iCs w:val="0"/>
                <w:color w:val="auto"/>
                <w:sz w:val="21"/>
                <w:szCs w:val="21"/>
              </w:rPr>
              <w:t>规划环评的批复内容如下:</w:t>
            </w: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1</w:t>
            </w: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同意中山高平化工区在中山市三角镇高平管理区原有规模的基础上扩建。扩建后，化工区总占地面积666.67hm</w:t>
            </w:r>
            <w:r>
              <w:rPr>
                <w:rFonts w:hint="default" w:ascii="Times New Roman" w:hAnsi="Times New Roman" w:eastAsia="仿宋" w:cs="Times New Roman"/>
                <w:i w:val="0"/>
                <w:iCs w:val="0"/>
                <w:color w:val="auto"/>
                <w:sz w:val="21"/>
                <w:szCs w:val="21"/>
                <w:vertAlign w:val="superscript"/>
                <w:lang w:val="en-US" w:eastAsia="zh-CN"/>
              </w:rPr>
              <w:t>2</w:t>
            </w:r>
            <w:r>
              <w:rPr>
                <w:rFonts w:hint="default" w:ascii="Times New Roman" w:hAnsi="Times New Roman" w:eastAsia="仿宋" w:cs="Times New Roman"/>
                <w:i w:val="0"/>
                <w:iCs w:val="0"/>
                <w:color w:val="auto"/>
                <w:sz w:val="21"/>
                <w:szCs w:val="21"/>
              </w:rPr>
              <w:t>，规划建设五金加工区</w:t>
            </w:r>
            <w:r>
              <w:rPr>
                <w:rFonts w:hint="eastAsia"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26.67 hm</w:t>
            </w:r>
            <w:r>
              <w:rPr>
                <w:rFonts w:hint="default" w:ascii="Times New Roman" w:hAnsi="Times New Roman" w:eastAsia="仿宋" w:cs="Times New Roman"/>
                <w:i w:val="0"/>
                <w:iCs w:val="0"/>
                <w:color w:val="auto"/>
                <w:sz w:val="21"/>
                <w:szCs w:val="21"/>
                <w:vertAlign w:val="superscript"/>
                <w:lang w:val="en-US" w:eastAsia="zh-CN"/>
              </w:rPr>
              <w:t>2</w:t>
            </w:r>
            <w:r>
              <w:rPr>
                <w:rFonts w:hint="eastAsia"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、电子及线路板工业区</w:t>
            </w:r>
            <w:r>
              <w:rPr>
                <w:rFonts w:hint="eastAsia"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46.67hm</w:t>
            </w:r>
            <w:r>
              <w:rPr>
                <w:rFonts w:hint="default" w:ascii="Times New Roman" w:hAnsi="Times New Roman" w:eastAsia="仿宋" w:cs="Times New Roman"/>
                <w:i w:val="0"/>
                <w:iCs w:val="0"/>
                <w:color w:val="auto"/>
                <w:sz w:val="21"/>
                <w:szCs w:val="21"/>
                <w:vertAlign w:val="superscript"/>
                <w:lang w:val="en-US" w:eastAsia="zh-CN"/>
              </w:rPr>
              <w:t>2</w:t>
            </w:r>
            <w:r>
              <w:rPr>
                <w:rFonts w:hint="eastAsia"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、纺织与印染工业区</w:t>
            </w:r>
            <w:r>
              <w:rPr>
                <w:rFonts w:hint="eastAsia"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376.67hm</w:t>
            </w:r>
            <w:r>
              <w:rPr>
                <w:rFonts w:hint="default" w:ascii="Times New Roman" w:hAnsi="Times New Roman" w:eastAsia="仿宋" w:cs="Times New Roman"/>
                <w:i w:val="0"/>
                <w:iCs w:val="0"/>
                <w:color w:val="auto"/>
                <w:sz w:val="21"/>
                <w:szCs w:val="21"/>
                <w:vertAlign w:val="superscript"/>
                <w:lang w:val="en-US" w:eastAsia="zh-CN"/>
              </w:rPr>
              <w:t>2</w:t>
            </w:r>
            <w:r>
              <w:rPr>
                <w:rFonts w:hint="eastAsia"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、公用工程工业区</w:t>
            </w:r>
            <w:r>
              <w:rPr>
                <w:rFonts w:hint="eastAsia"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1433hm</w:t>
            </w:r>
            <w:r>
              <w:rPr>
                <w:rFonts w:hint="default" w:ascii="Times New Roman" w:hAnsi="Times New Roman" w:eastAsia="仿宋" w:cs="Times New Roman"/>
                <w:i w:val="0"/>
                <w:iCs w:val="0"/>
                <w:color w:val="auto"/>
                <w:sz w:val="21"/>
                <w:szCs w:val="21"/>
                <w:vertAlign w:val="superscript"/>
                <w:lang w:val="en-US" w:eastAsia="zh-CN"/>
              </w:rPr>
              <w:t>2</w:t>
            </w:r>
            <w:r>
              <w:rPr>
                <w:rFonts w:hint="eastAsia"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和综合加工工业区</w:t>
            </w:r>
            <w:r>
              <w:rPr>
                <w:rFonts w:hint="eastAsia"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125.67hm</w:t>
            </w:r>
            <w:r>
              <w:rPr>
                <w:rFonts w:hint="default" w:ascii="Times New Roman" w:hAnsi="Times New Roman" w:eastAsia="仿宋" w:cs="Times New Roman"/>
                <w:i w:val="0"/>
                <w:iCs w:val="0"/>
                <w:color w:val="auto"/>
                <w:sz w:val="21"/>
                <w:szCs w:val="21"/>
                <w:vertAlign w:val="superscript"/>
                <w:lang w:val="en-US" w:eastAsia="zh-CN"/>
              </w:rPr>
              <w:t>2</w:t>
            </w:r>
            <w:r>
              <w:rPr>
                <w:rFonts w:hint="default" w:ascii="Times New Roman" w:hAnsi="Times New Roman" w:eastAsia="仿宋" w:cs="Times New Roman"/>
                <w:i w:val="0"/>
                <w:iCs w:val="0"/>
                <w:color w:val="auto"/>
                <w:sz w:val="21"/>
                <w:szCs w:val="21"/>
              </w:rPr>
              <w:t>，含二次制革项目、化工工业项目、纺织漂印染项目、电子线路板项目和造纸项目等</w:t>
            </w:r>
            <w:r>
              <w:rPr>
                <w:rFonts w:hint="eastAsia"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。此外尚设有仓储、公共服务、贸易和</w:t>
            </w:r>
            <w:r>
              <w:rPr>
                <w:rFonts w:hint="eastAsia" w:ascii="Times New Roman" w:hAnsi="Times New Roman" w:eastAsia="仿宋" w:cs="Times New Roman"/>
                <w:i w:val="0"/>
                <w:iCs w:val="0"/>
                <w:color w:val="auto"/>
                <w:sz w:val="21"/>
                <w:szCs w:val="21"/>
                <w:lang w:val="en-US" w:eastAsia="zh-CN"/>
              </w:rPr>
              <w:t>房地产等用地（13.33</w:t>
            </w:r>
            <w:r>
              <w:rPr>
                <w:rFonts w:hint="default" w:ascii="Times New Roman" w:hAnsi="Times New Roman" w:eastAsia="仿宋" w:cs="Times New Roman"/>
                <w:i w:val="0"/>
                <w:iCs w:val="0"/>
                <w:color w:val="auto"/>
                <w:sz w:val="21"/>
                <w:szCs w:val="21"/>
              </w:rPr>
              <w:t>hm</w:t>
            </w:r>
            <w:r>
              <w:rPr>
                <w:rFonts w:hint="default" w:ascii="Times New Roman" w:hAnsi="Times New Roman" w:eastAsia="仿宋" w:cs="Times New Roman"/>
                <w:i w:val="0"/>
                <w:iCs w:val="0"/>
                <w:color w:val="auto"/>
                <w:sz w:val="21"/>
                <w:szCs w:val="21"/>
                <w:vertAlign w:val="superscript"/>
                <w:lang w:val="en-US" w:eastAsia="zh-CN"/>
              </w:rPr>
              <w:t>2</w:t>
            </w:r>
            <w:r>
              <w:rPr>
                <w:rFonts w:hint="eastAsia" w:ascii="Times New Roman" w:hAnsi="Times New Roman" w:eastAsia="仿宋" w:cs="Times New Roman"/>
                <w:i w:val="0"/>
                <w:iCs w:val="0"/>
                <w:color w:val="auto"/>
                <w:sz w:val="21"/>
                <w:szCs w:val="21"/>
                <w:lang w:val="en-US" w:eastAsia="zh-CN"/>
              </w:rPr>
              <w:t>）。</w:t>
            </w:r>
          </w:p>
          <w:p w14:paraId="772D479E">
            <w:pPr>
              <w:pStyle w:val="40"/>
              <w:numPr>
                <w:ilvl w:val="0"/>
                <w:numId w:val="0"/>
              </w:numPr>
              <w:shd w:val="clear"/>
              <w:spacing w:line="360" w:lineRule="auto"/>
              <w:ind w:firstLine="420" w:firstLineChars="200"/>
              <w:jc w:val="left"/>
              <w:rPr>
                <w:rFonts w:hint="default" w:ascii="Times New Roman" w:hAnsi="Times New Roman" w:eastAsia="仿宋" w:cs="Times New Roman"/>
                <w:i w:val="0"/>
                <w:iCs w:val="0"/>
                <w:color w:val="auto"/>
                <w:sz w:val="21"/>
                <w:szCs w:val="21"/>
                <w:lang w:eastAsia="zh-CN"/>
              </w:rPr>
            </w:pPr>
            <w:r>
              <w:rPr>
                <w:rFonts w:hint="default" w:ascii="Times New Roman" w:hAnsi="Times New Roman" w:eastAsia="仿宋" w:cs="Times New Roman"/>
                <w:i w:val="0"/>
                <w:iCs w:val="0"/>
                <w:color w:val="auto"/>
                <w:kern w:val="2"/>
                <w:sz w:val="21"/>
                <w:szCs w:val="21"/>
                <w:lang w:val="en-US" w:eastAsia="zh-CN" w:bidi="ar-SA"/>
              </w:rPr>
              <w:t>（2）</w:t>
            </w:r>
            <w:r>
              <w:rPr>
                <w:rFonts w:hint="default" w:ascii="Times New Roman" w:hAnsi="Times New Roman" w:eastAsia="仿宋" w:cs="Times New Roman"/>
                <w:i w:val="0"/>
                <w:iCs w:val="0"/>
                <w:color w:val="auto"/>
                <w:sz w:val="21"/>
                <w:szCs w:val="21"/>
              </w:rPr>
              <w:t>化工区应做好总体规划和环境保护规划，优化产业结构，控制重污染企业的建设，严格限制在化工区内新建电镀企业。严禁已被列入国家淘汰目录的落后设备和工艺的企业及禁止建设的项目在区内建设，应实行污染物集中控制与点源治理相结合，采</w:t>
            </w:r>
            <w:r>
              <w:rPr>
                <w:rFonts w:hint="default" w:ascii="Times New Roman" w:hAnsi="Times New Roman" w:eastAsia="仿宋" w:cs="Times New Roman"/>
                <w:i w:val="0"/>
                <w:iCs w:val="0"/>
                <w:color w:val="auto"/>
                <w:sz w:val="21"/>
                <w:szCs w:val="21"/>
                <w:lang w:val="en-US" w:eastAsia="zh-CN"/>
              </w:rPr>
              <w:t>用清洁生产技术</w:t>
            </w:r>
            <w:r>
              <w:rPr>
                <w:rFonts w:hint="default" w:ascii="Times New Roman" w:hAnsi="Times New Roman" w:eastAsia="仿宋" w:cs="Times New Roman"/>
                <w:i w:val="0"/>
                <w:iCs w:val="0"/>
                <w:color w:val="auto"/>
                <w:sz w:val="21"/>
                <w:szCs w:val="21"/>
              </w:rPr>
              <w:t>，最大限度地减少污染物的排放量</w:t>
            </w:r>
            <w:r>
              <w:rPr>
                <w:rFonts w:hint="default" w:ascii="Times New Roman" w:hAnsi="Times New Roman" w:eastAsia="仿宋" w:cs="Times New Roman"/>
                <w:i w:val="0"/>
                <w:iCs w:val="0"/>
                <w:color w:val="auto"/>
                <w:sz w:val="21"/>
                <w:szCs w:val="21"/>
                <w:lang w:eastAsia="zh-CN"/>
              </w:rPr>
              <w:t>。</w:t>
            </w:r>
          </w:p>
          <w:p w14:paraId="791BB09E">
            <w:pPr>
              <w:pStyle w:val="40"/>
              <w:numPr>
                <w:ilvl w:val="0"/>
                <w:numId w:val="0"/>
              </w:numPr>
              <w:shd w:val="clear"/>
              <w:spacing w:line="360" w:lineRule="auto"/>
              <w:ind w:firstLine="420" w:firstLineChars="200"/>
              <w:jc w:val="left"/>
              <w:rPr>
                <w:rFonts w:hint="default" w:ascii="Times New Roman" w:hAnsi="Times New Roman" w:eastAsia="仿宋" w:cs="Times New Roman"/>
                <w:i w:val="0"/>
                <w:iCs w:val="0"/>
                <w:color w:val="auto"/>
                <w:sz w:val="21"/>
                <w:szCs w:val="21"/>
              </w:rPr>
            </w:pP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lang w:val="en-US" w:eastAsia="zh-CN"/>
              </w:rPr>
              <w:t>3）</w:t>
            </w:r>
            <w:r>
              <w:rPr>
                <w:rFonts w:hint="default" w:ascii="Times New Roman" w:hAnsi="Times New Roman" w:eastAsia="仿宋" w:cs="Times New Roman"/>
                <w:i w:val="0"/>
                <w:iCs w:val="0"/>
                <w:color w:val="auto"/>
                <w:sz w:val="21"/>
                <w:szCs w:val="21"/>
              </w:rPr>
              <w:t>化工区废水应分类处理达标，尽可能循环回用，确需排放的按报告书拟定的三个排污口分类集中排放，未经批准不得新设排污口，排污口应按规范设置，并安装在线自动监测装置。废水排放执行国家《污水综合排放标准》</w:t>
            </w: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GB8978-1996</w:t>
            </w: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一级标准和广东省《水污染物排放限值》</w:t>
            </w: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DB44/26-89</w:t>
            </w: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一级标准中严的指标</w:t>
            </w:r>
            <w:r>
              <w:rPr>
                <w:rFonts w:hint="default" w:ascii="Times New Roman" w:hAnsi="Times New Roman" w:eastAsia="仿宋" w:cs="Times New Roman"/>
                <w:i w:val="0"/>
                <w:iCs w:val="0"/>
                <w:color w:val="auto"/>
                <w:sz w:val="21"/>
                <w:szCs w:val="21"/>
                <w:lang w:eastAsia="zh-CN"/>
              </w:rPr>
              <w:t>。</w:t>
            </w:r>
          </w:p>
          <w:p w14:paraId="38E19220">
            <w:pPr>
              <w:pStyle w:val="40"/>
              <w:shd w:val="clear"/>
              <w:spacing w:line="360" w:lineRule="auto"/>
              <w:ind w:firstLine="420" w:firstLineChars="200"/>
              <w:jc w:val="left"/>
              <w:rPr>
                <w:rFonts w:hint="default" w:ascii="Times New Roman" w:hAnsi="Times New Roman" w:eastAsia="仿宋" w:cs="Times New Roman"/>
                <w:i w:val="0"/>
                <w:iCs w:val="0"/>
                <w:color w:val="auto"/>
                <w:sz w:val="21"/>
                <w:szCs w:val="21"/>
              </w:rPr>
            </w:pP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lang w:val="en-US" w:eastAsia="zh-CN"/>
              </w:rPr>
              <w:t>4）</w:t>
            </w:r>
            <w:r>
              <w:rPr>
                <w:rFonts w:hint="default" w:ascii="Times New Roman" w:hAnsi="Times New Roman" w:eastAsia="仿宋" w:cs="Times New Roman"/>
                <w:i w:val="0"/>
                <w:iCs w:val="0"/>
                <w:color w:val="auto"/>
                <w:sz w:val="21"/>
                <w:szCs w:val="21"/>
              </w:rPr>
              <w:t>对化工区主要废气采职集中收集焚烧和水洗塔等方法进行处理</w:t>
            </w: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采取集中供汽方式以减少锅炉数量，按照《广东省蓝天工程计划》的要求及根据报告书的评价结论，锅炉燃料含硫量严格控制在0.9%</w:t>
            </w:r>
            <w:r>
              <w:rPr>
                <w:rFonts w:hint="default" w:ascii="Times New Roman" w:hAnsi="Times New Roman" w:eastAsia="仿宋" w:cs="Times New Roman"/>
                <w:i w:val="0"/>
                <w:iCs w:val="0"/>
                <w:color w:val="auto"/>
                <w:sz w:val="21"/>
                <w:szCs w:val="21"/>
                <w:lang w:val="en-US" w:eastAsia="zh-CN"/>
              </w:rPr>
              <w:t>以下</w:t>
            </w:r>
            <w:r>
              <w:rPr>
                <w:rFonts w:hint="default" w:ascii="Times New Roman" w:hAnsi="Times New Roman" w:eastAsia="仿宋" w:cs="Times New Roman"/>
                <w:i w:val="0"/>
                <w:iCs w:val="0"/>
                <w:color w:val="auto"/>
                <w:sz w:val="21"/>
                <w:szCs w:val="21"/>
              </w:rPr>
              <w:t>，并采取脱硫措施，脱硫率70%上。单台容量</w:t>
            </w:r>
            <w:r>
              <w:rPr>
                <w:rFonts w:hint="default" w:ascii="Times New Roman" w:hAnsi="Times New Roman" w:eastAsia="仿宋" w:cs="Times New Roman"/>
                <w:i w:val="0"/>
                <w:iCs w:val="0"/>
                <w:color w:val="auto"/>
                <w:sz w:val="21"/>
                <w:szCs w:val="21"/>
                <w:lang w:val="en-US" w:eastAsia="zh-CN"/>
              </w:rPr>
              <w:t>＞</w:t>
            </w:r>
            <w:r>
              <w:rPr>
                <w:rFonts w:hint="default" w:ascii="Times New Roman" w:hAnsi="Times New Roman" w:eastAsia="仿宋" w:cs="Times New Roman"/>
                <w:i w:val="0"/>
                <w:iCs w:val="0"/>
                <w:color w:val="auto"/>
                <w:sz w:val="21"/>
                <w:szCs w:val="21"/>
              </w:rPr>
              <w:t>20th的锅炉必须安装固定的连续监测烟气中S0</w:t>
            </w:r>
            <w:r>
              <w:rPr>
                <w:rFonts w:hint="default" w:ascii="Times New Roman" w:hAnsi="Times New Roman" w:eastAsia="仿宋" w:cs="Times New Roman"/>
                <w:i w:val="0"/>
                <w:iCs w:val="0"/>
                <w:color w:val="auto"/>
                <w:sz w:val="21"/>
                <w:szCs w:val="21"/>
                <w:vertAlign w:val="subscript"/>
                <w:lang w:val="en-US" w:eastAsia="zh-CN"/>
              </w:rPr>
              <w:t>2</w:t>
            </w:r>
            <w:r>
              <w:rPr>
                <w:rFonts w:hint="default" w:ascii="Times New Roman" w:hAnsi="Times New Roman" w:eastAsia="仿宋" w:cs="Times New Roman"/>
                <w:i w:val="0"/>
                <w:iCs w:val="0"/>
                <w:color w:val="auto"/>
                <w:sz w:val="21"/>
                <w:szCs w:val="21"/>
              </w:rPr>
              <w:t>、烟尘排放浓度的仪器锅炉废气排放执行《锅炉大气污染物排放标准》</w:t>
            </w: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GBPB3-1999</w:t>
            </w: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，其他废气排放执行国家《</w:t>
            </w:r>
            <w:r>
              <w:rPr>
                <w:rFonts w:hint="default" w:ascii="Times New Roman" w:hAnsi="Times New Roman" w:eastAsia="仿宋" w:cs="Times New Roman"/>
                <w:i w:val="0"/>
                <w:iCs w:val="0"/>
                <w:color w:val="auto"/>
                <w:sz w:val="21"/>
                <w:szCs w:val="21"/>
                <w:lang w:val="en-US" w:eastAsia="zh-CN"/>
              </w:rPr>
              <w:t>大气污</w:t>
            </w:r>
            <w:r>
              <w:rPr>
                <w:rFonts w:hint="default" w:ascii="Times New Roman" w:hAnsi="Times New Roman" w:eastAsia="仿宋" w:cs="Times New Roman"/>
                <w:i w:val="0"/>
                <w:iCs w:val="0"/>
                <w:color w:val="auto"/>
                <w:sz w:val="21"/>
                <w:szCs w:val="21"/>
              </w:rPr>
              <w:t>染物综合排放标准》</w:t>
            </w: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GB16397-1996</w:t>
            </w: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二级标准和广东省《大气污染物排放</w:t>
            </w:r>
            <w:r>
              <w:rPr>
                <w:rFonts w:hint="default" w:ascii="Times New Roman" w:hAnsi="Times New Roman" w:eastAsia="仿宋" w:cs="Times New Roman"/>
                <w:i w:val="0"/>
                <w:iCs w:val="0"/>
                <w:color w:val="auto"/>
                <w:sz w:val="21"/>
                <w:szCs w:val="21"/>
                <w:lang w:val="en-US" w:eastAsia="zh-CN"/>
              </w:rPr>
              <w:t>标准</w:t>
            </w:r>
            <w:r>
              <w:rPr>
                <w:rFonts w:hint="default" w:ascii="Times New Roman" w:hAnsi="Times New Roman" w:eastAsia="仿宋" w:cs="Times New Roman"/>
                <w:i w:val="0"/>
                <w:iCs w:val="0"/>
                <w:color w:val="auto"/>
                <w:sz w:val="21"/>
                <w:szCs w:val="21"/>
              </w:rPr>
              <w:t>》</w:t>
            </w: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B44/27-89</w:t>
            </w:r>
            <w:r>
              <w:rPr>
                <w:rFonts w:hint="default" w:ascii="Times New Roman" w:hAnsi="Times New Roman" w:eastAsia="仿宋" w:cs="Times New Roman"/>
                <w:i w:val="0"/>
                <w:iCs w:val="0"/>
                <w:color w:val="auto"/>
                <w:sz w:val="21"/>
                <w:szCs w:val="21"/>
                <w:lang w:eastAsia="zh-CN"/>
              </w:rPr>
              <w:t>）</w:t>
            </w:r>
            <w:r>
              <w:rPr>
                <w:rFonts w:hint="default" w:ascii="Times New Roman" w:hAnsi="Times New Roman" w:eastAsia="仿宋" w:cs="Times New Roman"/>
                <w:i w:val="0"/>
                <w:iCs w:val="0"/>
                <w:color w:val="auto"/>
                <w:sz w:val="21"/>
                <w:szCs w:val="21"/>
              </w:rPr>
              <w:t>二级标准中较严的指标。</w:t>
            </w:r>
          </w:p>
          <w:p w14:paraId="437D06E9">
            <w:pPr>
              <w:pStyle w:val="40"/>
              <w:shd w:val="clear"/>
              <w:spacing w:line="360" w:lineRule="auto"/>
              <w:ind w:firstLine="420" w:firstLineChars="200"/>
              <w:jc w:val="left"/>
              <w:rPr>
                <w:rFonts w:hint="eastAsia" w:ascii="仿宋" w:hAnsi="仿宋" w:eastAsia="仿宋" w:cs="仿宋"/>
                <w:i w:val="0"/>
                <w:iCs w:val="0"/>
                <w:color w:val="auto"/>
                <w:sz w:val="21"/>
                <w:szCs w:val="21"/>
                <w:lang w:eastAsia="zh-CN"/>
              </w:rPr>
            </w:pPr>
            <w:r>
              <w:rPr>
                <w:rFonts w:hint="eastAsia" w:ascii="仿宋" w:hAnsi="仿宋" w:eastAsia="仿宋" w:cs="仿宋"/>
                <w:i w:val="0"/>
                <w:iCs w:val="0"/>
                <w:color w:val="auto"/>
                <w:sz w:val="21"/>
                <w:szCs w:val="21"/>
                <w:lang w:eastAsia="zh-CN"/>
              </w:rPr>
              <w:t>（</w:t>
            </w:r>
            <w:r>
              <w:rPr>
                <w:rFonts w:hint="eastAsia" w:ascii="仿宋" w:hAnsi="仿宋" w:eastAsia="仿宋" w:cs="仿宋"/>
                <w:i w:val="0"/>
                <w:iCs w:val="0"/>
                <w:color w:val="auto"/>
                <w:sz w:val="21"/>
                <w:szCs w:val="21"/>
                <w:lang w:val="en-US" w:eastAsia="zh-CN"/>
              </w:rPr>
              <w:t>5）</w:t>
            </w:r>
            <w:r>
              <w:rPr>
                <w:rFonts w:hint="eastAsia" w:ascii="仿宋" w:hAnsi="仿宋" w:eastAsia="仿宋" w:cs="仿宋"/>
                <w:i w:val="0"/>
                <w:iCs w:val="0"/>
                <w:color w:val="auto"/>
                <w:sz w:val="21"/>
                <w:szCs w:val="21"/>
              </w:rPr>
              <w:t>固体废物应立足于综合利用，并落实有效的处理措施，防止造成二次污染。属危险废物的必须按国家和省的有关规定妥善处理处置</w:t>
            </w:r>
            <w:r>
              <w:rPr>
                <w:rFonts w:hint="eastAsia" w:ascii="仿宋" w:hAnsi="仿宋" w:eastAsia="仿宋" w:cs="仿宋"/>
                <w:i w:val="0"/>
                <w:iCs w:val="0"/>
                <w:color w:val="auto"/>
                <w:sz w:val="21"/>
                <w:szCs w:val="21"/>
                <w:lang w:eastAsia="zh-CN"/>
              </w:rPr>
              <w:t>。</w:t>
            </w:r>
          </w:p>
          <w:p w14:paraId="2748CA3B">
            <w:pPr>
              <w:pStyle w:val="40"/>
              <w:shd w:val="clear"/>
              <w:spacing w:line="360" w:lineRule="auto"/>
              <w:ind w:firstLine="420" w:firstLineChars="200"/>
              <w:jc w:val="left"/>
              <w:rPr>
                <w:rFonts w:hint="eastAsia" w:ascii="仿宋" w:hAnsi="仿宋" w:eastAsia="仿宋" w:cs="仿宋"/>
                <w:i w:val="0"/>
                <w:iCs w:val="0"/>
                <w:color w:val="auto"/>
                <w:sz w:val="21"/>
                <w:szCs w:val="21"/>
              </w:rPr>
            </w:pPr>
            <w:r>
              <w:rPr>
                <w:rFonts w:hint="eastAsia" w:ascii="仿宋" w:hAnsi="仿宋" w:eastAsia="仿宋" w:cs="仿宋"/>
                <w:i w:val="0"/>
                <w:iCs w:val="0"/>
                <w:color w:val="auto"/>
                <w:sz w:val="21"/>
                <w:szCs w:val="21"/>
                <w:lang w:eastAsia="zh-CN"/>
              </w:rPr>
              <w:t>（</w:t>
            </w:r>
            <w:r>
              <w:rPr>
                <w:rFonts w:hint="eastAsia" w:ascii="仿宋" w:hAnsi="仿宋" w:eastAsia="仿宋" w:cs="仿宋"/>
                <w:i w:val="0"/>
                <w:iCs w:val="0"/>
                <w:color w:val="auto"/>
                <w:sz w:val="21"/>
                <w:szCs w:val="21"/>
                <w:lang w:val="en-US" w:eastAsia="zh-CN"/>
              </w:rPr>
              <w:t>6）</w:t>
            </w:r>
            <w:r>
              <w:rPr>
                <w:rFonts w:hint="eastAsia" w:ascii="仿宋" w:hAnsi="仿宋" w:eastAsia="仿宋" w:cs="仿宋"/>
                <w:i w:val="0"/>
                <w:iCs w:val="0"/>
                <w:color w:val="auto"/>
                <w:sz w:val="21"/>
                <w:szCs w:val="21"/>
              </w:rPr>
              <w:t>工业园区内生产废水和生活污水排放量不得超过12.76万吨/</w:t>
            </w:r>
            <w:r>
              <w:rPr>
                <w:rFonts w:hint="eastAsia" w:ascii="仿宋" w:hAnsi="仿宋" w:eastAsia="仿宋" w:cs="仿宋"/>
                <w:i w:val="0"/>
                <w:iCs w:val="0"/>
                <w:color w:val="auto"/>
                <w:sz w:val="21"/>
                <w:szCs w:val="21"/>
                <w:lang w:val="en-US" w:eastAsia="zh-CN"/>
              </w:rPr>
              <w:t>日（</w:t>
            </w:r>
            <w:r>
              <w:rPr>
                <w:rFonts w:hint="eastAsia" w:ascii="仿宋" w:hAnsi="仿宋" w:eastAsia="仿宋" w:cs="仿宋"/>
                <w:i w:val="0"/>
                <w:iCs w:val="0"/>
                <w:color w:val="auto"/>
                <w:sz w:val="21"/>
                <w:szCs w:val="21"/>
              </w:rPr>
              <w:t>4657万吨</w:t>
            </w:r>
            <w:r>
              <w:rPr>
                <w:rFonts w:hint="eastAsia" w:ascii="仿宋" w:hAnsi="仿宋" w:eastAsia="仿宋" w:cs="仿宋"/>
                <w:i w:val="0"/>
                <w:iCs w:val="0"/>
                <w:color w:val="auto"/>
                <w:sz w:val="21"/>
                <w:szCs w:val="21"/>
                <w:lang w:val="en-US" w:eastAsia="zh-CN"/>
              </w:rPr>
              <w:t>/</w:t>
            </w:r>
            <w:r>
              <w:rPr>
                <w:rFonts w:hint="eastAsia" w:ascii="仿宋" w:hAnsi="仿宋" w:eastAsia="仿宋" w:cs="仿宋"/>
                <w:i w:val="0"/>
                <w:iCs w:val="0"/>
                <w:color w:val="auto"/>
                <w:sz w:val="21"/>
                <w:szCs w:val="21"/>
              </w:rPr>
              <w:t>年</w:t>
            </w:r>
            <w:r>
              <w:rPr>
                <w:rFonts w:hint="eastAsia" w:ascii="仿宋" w:hAnsi="仿宋" w:eastAsia="仿宋" w:cs="仿宋"/>
                <w:i w:val="0"/>
                <w:iCs w:val="0"/>
                <w:color w:val="auto"/>
                <w:sz w:val="21"/>
                <w:szCs w:val="21"/>
                <w:lang w:eastAsia="zh-CN"/>
              </w:rPr>
              <w:t>），</w:t>
            </w:r>
            <w:r>
              <w:rPr>
                <w:rFonts w:hint="eastAsia" w:ascii="仿宋" w:hAnsi="仿宋" w:eastAsia="仿宋" w:cs="仿宋"/>
                <w:i w:val="0"/>
                <w:iCs w:val="0"/>
                <w:color w:val="auto"/>
                <w:sz w:val="21"/>
                <w:szCs w:val="21"/>
                <w:lang w:val="en-US" w:eastAsia="zh-CN"/>
              </w:rPr>
              <w:t>化学</w:t>
            </w:r>
            <w:r>
              <w:rPr>
                <w:rFonts w:hint="eastAsia" w:ascii="仿宋" w:hAnsi="仿宋" w:eastAsia="仿宋" w:cs="仿宋"/>
                <w:i w:val="0"/>
                <w:iCs w:val="0"/>
                <w:color w:val="auto"/>
                <w:sz w:val="21"/>
                <w:szCs w:val="21"/>
              </w:rPr>
              <w:t>需氧量排放量不得超过12.36吨/日</w:t>
            </w:r>
            <w:r>
              <w:rPr>
                <w:rFonts w:hint="eastAsia" w:ascii="仿宋" w:hAnsi="仿宋" w:eastAsia="仿宋" w:cs="仿宋"/>
                <w:i w:val="0"/>
                <w:iCs w:val="0"/>
                <w:color w:val="auto"/>
                <w:sz w:val="21"/>
                <w:szCs w:val="21"/>
                <w:lang w:eastAsia="zh-CN"/>
              </w:rPr>
              <w:t>（</w:t>
            </w:r>
            <w:r>
              <w:rPr>
                <w:rFonts w:hint="eastAsia" w:ascii="仿宋" w:hAnsi="仿宋" w:eastAsia="仿宋" w:cs="仿宋"/>
                <w:i w:val="0"/>
                <w:iCs w:val="0"/>
                <w:color w:val="auto"/>
                <w:sz w:val="21"/>
                <w:szCs w:val="21"/>
              </w:rPr>
              <w:t>4510吨/年</w:t>
            </w:r>
            <w:r>
              <w:rPr>
                <w:rFonts w:hint="eastAsia" w:ascii="仿宋" w:hAnsi="仿宋" w:eastAsia="仿宋" w:cs="仿宋"/>
                <w:i w:val="0"/>
                <w:iCs w:val="0"/>
                <w:color w:val="auto"/>
                <w:sz w:val="21"/>
                <w:szCs w:val="21"/>
                <w:lang w:eastAsia="zh-CN"/>
              </w:rPr>
              <w:t>），</w:t>
            </w:r>
            <w:r>
              <w:rPr>
                <w:rFonts w:hint="eastAsia" w:ascii="仿宋" w:hAnsi="仿宋" w:eastAsia="仿宋" w:cs="仿宋"/>
                <w:i w:val="0"/>
                <w:iCs w:val="0"/>
                <w:color w:val="auto"/>
                <w:sz w:val="21"/>
                <w:szCs w:val="21"/>
              </w:rPr>
              <w:t>氨氮排放量不得超过0.124吨/</w:t>
            </w:r>
            <w:r>
              <w:rPr>
                <w:rFonts w:hint="eastAsia" w:ascii="仿宋" w:hAnsi="仿宋" w:eastAsia="仿宋" w:cs="仿宋"/>
                <w:i w:val="0"/>
                <w:iCs w:val="0"/>
                <w:color w:val="auto"/>
                <w:sz w:val="21"/>
                <w:szCs w:val="21"/>
                <w:lang w:val="en-US" w:eastAsia="zh-CN"/>
              </w:rPr>
              <w:t>日（</w:t>
            </w:r>
            <w:r>
              <w:rPr>
                <w:rFonts w:hint="eastAsia" w:ascii="仿宋" w:hAnsi="仿宋" w:eastAsia="仿宋" w:cs="仿宋"/>
                <w:i w:val="0"/>
                <w:iCs w:val="0"/>
                <w:color w:val="auto"/>
                <w:sz w:val="21"/>
                <w:szCs w:val="21"/>
              </w:rPr>
              <w:t>37</w:t>
            </w:r>
            <w:r>
              <w:rPr>
                <w:rFonts w:hint="eastAsia" w:ascii="仿宋" w:hAnsi="仿宋" w:eastAsia="仿宋" w:cs="仿宋"/>
                <w:i w:val="0"/>
                <w:iCs w:val="0"/>
                <w:color w:val="auto"/>
                <w:sz w:val="21"/>
                <w:szCs w:val="21"/>
                <w:lang w:val="en-US" w:eastAsia="zh-CN"/>
              </w:rPr>
              <w:t>.</w:t>
            </w:r>
            <w:r>
              <w:rPr>
                <w:rFonts w:hint="eastAsia" w:ascii="仿宋" w:hAnsi="仿宋" w:eastAsia="仿宋" w:cs="仿宋"/>
                <w:i w:val="0"/>
                <w:iCs w:val="0"/>
                <w:color w:val="auto"/>
                <w:sz w:val="21"/>
                <w:szCs w:val="21"/>
              </w:rPr>
              <w:t>2吨</w:t>
            </w:r>
            <w:r>
              <w:rPr>
                <w:rFonts w:hint="eastAsia" w:ascii="仿宋" w:hAnsi="仿宋" w:eastAsia="仿宋" w:cs="仿宋"/>
                <w:i w:val="0"/>
                <w:iCs w:val="0"/>
                <w:color w:val="auto"/>
                <w:sz w:val="21"/>
                <w:szCs w:val="21"/>
                <w:lang w:val="en-US" w:eastAsia="zh-CN"/>
              </w:rPr>
              <w:t>/年</w:t>
            </w:r>
            <w:r>
              <w:rPr>
                <w:rFonts w:hint="eastAsia" w:ascii="仿宋" w:hAnsi="仿宋" w:eastAsia="仿宋" w:cs="仿宋"/>
                <w:i w:val="0"/>
                <w:iCs w:val="0"/>
                <w:color w:val="auto"/>
                <w:sz w:val="21"/>
                <w:szCs w:val="21"/>
                <w:lang w:eastAsia="zh-CN"/>
              </w:rPr>
              <w:t>）。</w:t>
            </w:r>
          </w:p>
          <w:p w14:paraId="163C1543">
            <w:pPr>
              <w:pStyle w:val="40"/>
              <w:shd w:val="clear"/>
              <w:spacing w:line="360" w:lineRule="auto"/>
              <w:ind w:firstLine="420" w:firstLineChars="200"/>
              <w:jc w:val="left"/>
              <w:rPr>
                <w:rFonts w:hint="default" w:ascii="Times New Roman" w:hAnsi="Times New Roman" w:eastAsia="宋体" w:cs="Times New Roman"/>
                <w:i w:val="0"/>
                <w:iCs w:val="0"/>
                <w:color w:val="auto"/>
                <w:sz w:val="21"/>
                <w:szCs w:val="21"/>
              </w:rPr>
            </w:pPr>
            <w:r>
              <w:rPr>
                <w:rFonts w:hint="default" w:ascii="Times New Roman" w:hAnsi="Times New Roman" w:eastAsia="宋体" w:cs="Times New Roman"/>
                <w:i w:val="0"/>
                <w:iCs w:val="0"/>
                <w:color w:val="auto"/>
                <w:sz w:val="21"/>
                <w:szCs w:val="21"/>
              </w:rPr>
              <w:t>本项目选址位于中山市三角镇昌隆北街3号B幢</w:t>
            </w:r>
            <w:r>
              <w:rPr>
                <w:rFonts w:hint="eastAsia" w:hAnsi="Times New Roman" w:cs="Times New Roman"/>
                <w:i w:val="0"/>
                <w:iCs w:val="0"/>
                <w:color w:val="auto"/>
                <w:sz w:val="21"/>
                <w:szCs w:val="21"/>
                <w:lang w:eastAsia="zh-CN"/>
              </w:rPr>
              <w:t>第二、第三层和第四层部分厂房</w:t>
            </w:r>
            <w:r>
              <w:rPr>
                <w:rFonts w:hint="default" w:ascii="Times New Roman" w:hAnsi="Times New Roman" w:eastAsia="宋体" w:cs="Times New Roman"/>
                <w:i w:val="0"/>
                <w:iCs w:val="0"/>
                <w:color w:val="auto"/>
                <w:sz w:val="21"/>
                <w:szCs w:val="21"/>
              </w:rPr>
              <w:t>，属于高平工业区内；根据高平工业区规划，本项目选址符合高平工业区的要求。</w:t>
            </w:r>
          </w:p>
          <w:p w14:paraId="4FD63B8A">
            <w:pPr>
              <w:pStyle w:val="40"/>
              <w:shd w:val="clear"/>
              <w:spacing w:line="360" w:lineRule="auto"/>
              <w:ind w:firstLine="420" w:firstLineChars="200"/>
              <w:jc w:val="left"/>
              <w:rPr>
                <w:rFonts w:hint="default" w:ascii="Times New Roman" w:hAnsi="Times New Roman" w:eastAsia="宋体" w:cs="Times New Roman"/>
                <w:i w:val="0"/>
                <w:iCs w:val="0"/>
                <w:color w:val="auto"/>
                <w:sz w:val="21"/>
                <w:szCs w:val="21"/>
              </w:rPr>
            </w:pPr>
            <w:r>
              <w:rPr>
                <w:rFonts w:hint="default" w:ascii="Times New Roman" w:hAnsi="Times New Roman" w:eastAsia="宋体" w:cs="Times New Roman"/>
                <w:i w:val="0"/>
                <w:iCs w:val="0"/>
                <w:color w:val="auto"/>
                <w:sz w:val="21"/>
                <w:szCs w:val="21"/>
              </w:rPr>
              <w:t>本项目主要从事</w:t>
            </w:r>
            <w:r>
              <w:rPr>
                <w:rFonts w:hint="eastAsia" w:hAnsi="Times New Roman" w:cs="Times New Roman"/>
                <w:i w:val="0"/>
                <w:iCs w:val="0"/>
                <w:color w:val="auto"/>
                <w:sz w:val="21"/>
                <w:szCs w:val="21"/>
                <w:lang w:val="en-US" w:eastAsia="zh-CN"/>
              </w:rPr>
              <w:t>电镀助剂的生产</w:t>
            </w:r>
            <w:r>
              <w:rPr>
                <w:rFonts w:hint="default" w:ascii="Times New Roman" w:hAnsi="Times New Roman" w:eastAsia="宋体" w:cs="Times New Roman"/>
                <w:i w:val="0"/>
                <w:iCs w:val="0"/>
                <w:color w:val="auto"/>
                <w:sz w:val="21"/>
                <w:szCs w:val="21"/>
              </w:rPr>
              <w:t>制造，属于化工行业，不属于电镀企业、重污染企业，项目所在区域属于</w:t>
            </w:r>
            <w:r>
              <w:rPr>
                <w:rFonts w:hint="eastAsia" w:hAnsi="Times New Roman" w:cs="Times New Roman"/>
                <w:i w:val="0"/>
                <w:iCs w:val="0"/>
                <w:color w:val="auto"/>
                <w:sz w:val="21"/>
                <w:szCs w:val="21"/>
                <w:lang w:val="en-US" w:eastAsia="zh-CN"/>
              </w:rPr>
              <w:t>二</w:t>
            </w:r>
            <w:r>
              <w:rPr>
                <w:rFonts w:hint="default" w:ascii="Times New Roman" w:hAnsi="Times New Roman" w:eastAsia="宋体" w:cs="Times New Roman"/>
                <w:i w:val="0"/>
                <w:iCs w:val="0"/>
                <w:color w:val="auto"/>
                <w:sz w:val="21"/>
                <w:szCs w:val="21"/>
              </w:rPr>
              <w:t>类工业用地。</w:t>
            </w:r>
          </w:p>
          <w:p w14:paraId="33A6DBBA">
            <w:pPr>
              <w:pStyle w:val="40"/>
              <w:shd w:val="clear"/>
              <w:spacing w:line="360" w:lineRule="auto"/>
              <w:ind w:firstLine="420" w:firstLineChars="200"/>
              <w:jc w:val="left"/>
              <w:rPr>
                <w:rFonts w:hint="default" w:ascii="Times New Roman" w:hAnsi="Times New Roman" w:eastAsia="宋体" w:cs="Times New Roman"/>
                <w:i w:val="0"/>
                <w:iCs w:val="0"/>
                <w:color w:val="auto"/>
                <w:sz w:val="21"/>
                <w:szCs w:val="21"/>
              </w:rPr>
            </w:pPr>
            <w:r>
              <w:rPr>
                <w:rFonts w:hint="default" w:ascii="Times New Roman" w:hAnsi="Times New Roman" w:eastAsia="宋体" w:cs="Times New Roman"/>
                <w:i w:val="0"/>
                <w:iCs w:val="0"/>
                <w:color w:val="auto"/>
                <w:sz w:val="21"/>
                <w:szCs w:val="21"/>
              </w:rPr>
              <w:t>本项目的生产设备和工艺均不属于国家淘汰目录的落后设备和工艺，项目按照国内清洁生产先进水平进行设计。</w:t>
            </w:r>
          </w:p>
          <w:p w14:paraId="2D91C0FC">
            <w:pPr>
              <w:pStyle w:val="40"/>
              <w:shd w:val="clear"/>
              <w:spacing w:line="360" w:lineRule="auto"/>
              <w:ind w:firstLine="420" w:firstLineChars="200"/>
              <w:jc w:val="left"/>
              <w:rPr>
                <w:rFonts w:hint="eastAsia" w:ascii="Times New Roman" w:hAnsi="Times New Roman" w:eastAsia="宋体" w:cs="Times New Roman"/>
                <w:i w:val="0"/>
                <w:iCs w:val="0"/>
                <w:color w:val="auto"/>
                <w:sz w:val="21"/>
                <w:szCs w:val="21"/>
                <w:lang w:eastAsia="zh-CN"/>
              </w:rPr>
            </w:pPr>
            <w:r>
              <w:rPr>
                <w:rFonts w:hint="default" w:ascii="Times New Roman" w:hAnsi="Times New Roman" w:eastAsia="宋体" w:cs="Times New Roman"/>
                <w:i w:val="0"/>
                <w:iCs w:val="0"/>
                <w:color w:val="auto"/>
                <w:sz w:val="21"/>
                <w:szCs w:val="21"/>
              </w:rPr>
              <w:t>本项目产生</w:t>
            </w:r>
            <w:r>
              <w:rPr>
                <w:rFonts w:hint="eastAsia" w:hAnsi="Times New Roman" w:cs="Times New Roman"/>
                <w:i w:val="0"/>
                <w:iCs w:val="0"/>
                <w:color w:val="auto"/>
                <w:sz w:val="21"/>
                <w:szCs w:val="21"/>
                <w:lang w:val="en-US" w:eastAsia="zh-CN"/>
              </w:rPr>
              <w:t>的</w:t>
            </w:r>
            <w:r>
              <w:rPr>
                <w:rFonts w:hint="default" w:ascii="Times New Roman" w:hAnsi="Times New Roman" w:eastAsia="宋体" w:cs="Times New Roman"/>
                <w:i w:val="0"/>
                <w:iCs w:val="0"/>
                <w:color w:val="auto"/>
                <w:sz w:val="21"/>
                <w:szCs w:val="21"/>
              </w:rPr>
              <w:t>生产废水集中收集后定期交由有废水处理能力的单位处理，产生的生活污水经三级化粪池预处理后由市政管网排入中山市三角镇污水处理有限公司处理，不占用电镀、印染废水配套处理废水水量</w:t>
            </w:r>
            <w:r>
              <w:rPr>
                <w:rFonts w:hint="eastAsia" w:ascii="Times New Roman" w:hAnsi="Times New Roman" w:eastAsia="宋体" w:cs="Times New Roman"/>
                <w:i w:val="0"/>
                <w:iCs w:val="0"/>
                <w:color w:val="auto"/>
                <w:sz w:val="21"/>
                <w:szCs w:val="21"/>
                <w:lang w:eastAsia="zh-CN"/>
              </w:rPr>
              <w:t>。</w:t>
            </w:r>
          </w:p>
          <w:p w14:paraId="0121ECAB">
            <w:pPr>
              <w:pStyle w:val="40"/>
              <w:shd w:val="clear"/>
              <w:spacing w:line="360" w:lineRule="auto"/>
              <w:ind w:firstLine="420" w:firstLineChars="200"/>
              <w:jc w:val="left"/>
              <w:rPr>
                <w:rFonts w:hint="eastAsia" w:ascii="Times New Roman" w:hAnsi="Times New Roman" w:eastAsia="宋体" w:cs="Times New Roman"/>
                <w:i w:val="0"/>
                <w:iCs w:val="0"/>
                <w:color w:val="auto"/>
                <w:sz w:val="21"/>
                <w:szCs w:val="21"/>
                <w:lang w:val="en-US" w:eastAsia="zh-CN"/>
              </w:rPr>
            </w:pPr>
            <w:r>
              <w:rPr>
                <w:rFonts w:hint="eastAsia" w:ascii="Times New Roman" w:hAnsi="Times New Roman" w:eastAsia="宋体" w:cs="Times New Roman"/>
                <w:i w:val="0"/>
                <w:iCs w:val="0"/>
                <w:color w:val="auto"/>
                <w:sz w:val="21"/>
                <w:szCs w:val="21"/>
                <w:lang w:val="en-US" w:eastAsia="zh-CN"/>
              </w:rPr>
              <w:t>本项目电镀助剂生产线废气通过在产污设备上方安装集气罩收集后，通过1套布袋除尘器处理后无组织排放</w:t>
            </w:r>
            <w:r>
              <w:rPr>
                <w:rFonts w:hint="eastAsia" w:hAnsi="Times New Roman" w:cs="Times New Roman"/>
                <w:i w:val="0"/>
                <w:iCs w:val="0"/>
                <w:color w:val="auto"/>
                <w:sz w:val="21"/>
                <w:szCs w:val="21"/>
                <w:lang w:val="en-US" w:eastAsia="zh-CN"/>
              </w:rPr>
              <w:t>，</w:t>
            </w:r>
            <w:r>
              <w:rPr>
                <w:rFonts w:hint="default" w:ascii="Times New Roman" w:hAnsi="Times New Roman" w:eastAsia="宋体" w:cs="Times New Roman"/>
                <w:i w:val="0"/>
                <w:iCs w:val="0"/>
                <w:color w:val="auto"/>
                <w:sz w:val="21"/>
                <w:szCs w:val="21"/>
              </w:rPr>
              <w:t>对周围环境影响较小。</w:t>
            </w:r>
          </w:p>
          <w:p w14:paraId="7D53CA30">
            <w:pPr>
              <w:pStyle w:val="40"/>
              <w:shd w:val="clear"/>
              <w:spacing w:line="360" w:lineRule="auto"/>
              <w:ind w:firstLine="420" w:firstLineChars="200"/>
              <w:jc w:val="left"/>
              <w:rPr>
                <w:rFonts w:hint="default" w:ascii="Times New Roman" w:hAnsi="Times New Roman" w:eastAsia="宋体" w:cs="Times New Roman"/>
                <w:i w:val="0"/>
                <w:iCs w:val="0"/>
                <w:color w:val="auto"/>
                <w:sz w:val="21"/>
                <w:szCs w:val="21"/>
              </w:rPr>
            </w:pPr>
            <w:r>
              <w:rPr>
                <w:rFonts w:hint="default" w:ascii="Times New Roman" w:hAnsi="Times New Roman" w:eastAsia="宋体" w:cs="Times New Roman"/>
                <w:i w:val="0"/>
                <w:iCs w:val="0"/>
                <w:color w:val="auto"/>
                <w:sz w:val="21"/>
                <w:szCs w:val="21"/>
              </w:rPr>
              <w:t>本项目产生的噪声主要为设备运行过程，企业拟采用低噪声环保型设备并对噪声源采取隔音、减振，合理布局、厂房隔音等措施。对周围环境影响较小。</w:t>
            </w:r>
          </w:p>
          <w:p w14:paraId="2B4D80EA">
            <w:pPr>
              <w:pStyle w:val="40"/>
              <w:shd w:val="clear"/>
              <w:spacing w:line="360" w:lineRule="auto"/>
              <w:ind w:firstLine="420" w:firstLineChars="200"/>
              <w:jc w:val="left"/>
              <w:rPr>
                <w:rFonts w:hint="default" w:ascii="Times New Roman" w:hAnsi="Times New Roman" w:eastAsia="宋体" w:cs="Times New Roman"/>
                <w:i w:val="0"/>
                <w:iCs w:val="0"/>
                <w:color w:val="auto"/>
                <w:sz w:val="21"/>
                <w:szCs w:val="21"/>
              </w:rPr>
            </w:pPr>
            <w:r>
              <w:rPr>
                <w:rFonts w:hint="default" w:ascii="Times New Roman" w:hAnsi="Times New Roman" w:eastAsia="宋体" w:cs="Times New Roman"/>
                <w:i w:val="0"/>
                <w:iCs w:val="0"/>
                <w:color w:val="auto"/>
                <w:sz w:val="21"/>
                <w:szCs w:val="21"/>
              </w:rPr>
              <w:t>一般固废收集后交由一般工业固废公司处理；危险废物分类收集后暂存于危废暂存区，定期交由具有相关危险废物经营许可证的单位处理。对周围环境影响较小。</w:t>
            </w:r>
          </w:p>
          <w:p w14:paraId="629DE1A0">
            <w:pPr>
              <w:pStyle w:val="40"/>
              <w:shd w:val="clear"/>
              <w:spacing w:line="360" w:lineRule="auto"/>
              <w:ind w:firstLine="420" w:firstLineChars="200"/>
              <w:jc w:val="left"/>
              <w:rPr>
                <w:rFonts w:hint="default" w:ascii="Times New Roman" w:hAnsi="Times New Roman" w:eastAsia="宋体" w:cs="Times New Roman"/>
                <w:i w:val="0"/>
                <w:iCs w:val="0"/>
                <w:color w:val="auto"/>
                <w:sz w:val="21"/>
                <w:szCs w:val="21"/>
                <w:lang w:val="en-US" w:eastAsia="zh-CN"/>
              </w:rPr>
            </w:pPr>
            <w:r>
              <w:rPr>
                <w:rFonts w:hint="eastAsia" w:ascii="Times New Roman" w:hAnsi="Times New Roman" w:eastAsia="宋体" w:cs="Times New Roman"/>
                <w:i w:val="0"/>
                <w:iCs w:val="0"/>
                <w:color w:val="auto"/>
                <w:sz w:val="21"/>
                <w:szCs w:val="21"/>
                <w:lang w:val="en-US" w:eastAsia="zh-CN"/>
              </w:rPr>
              <w:t>综上，本项目的建设与</w:t>
            </w:r>
            <w:r>
              <w:rPr>
                <w:rFonts w:hint="default" w:ascii="Times New Roman" w:hAnsi="Times New Roman" w:eastAsia="宋体" w:cs="Times New Roman"/>
                <w:i w:val="0"/>
                <w:iCs w:val="0"/>
                <w:color w:val="auto"/>
                <w:sz w:val="21"/>
                <w:szCs w:val="21"/>
                <w:lang w:val="en-US" w:eastAsia="zh-CN"/>
              </w:rPr>
              <w:t>原</w:t>
            </w:r>
            <w:r>
              <w:rPr>
                <w:rFonts w:hint="default" w:ascii="Times New Roman" w:hAnsi="Times New Roman" w:eastAsia="宋体" w:cs="Times New Roman"/>
                <w:i w:val="0"/>
                <w:iCs w:val="0"/>
                <w:color w:val="auto"/>
                <w:sz w:val="21"/>
                <w:szCs w:val="21"/>
              </w:rPr>
              <w:t>广东省环境保护局审批的《关于中山高平化工区扩建项目环境影响报告书审批意见的函》</w:t>
            </w:r>
            <w:r>
              <w:rPr>
                <w:rFonts w:hint="default" w:ascii="Times New Roman" w:hAnsi="Times New Roman" w:eastAsia="宋体" w:cs="Times New Roman"/>
                <w:i w:val="0"/>
                <w:iCs w:val="0"/>
                <w:color w:val="auto"/>
                <w:sz w:val="21"/>
                <w:szCs w:val="21"/>
                <w:lang w:eastAsia="zh-CN"/>
              </w:rPr>
              <w:t>（</w:t>
            </w:r>
            <w:r>
              <w:rPr>
                <w:rFonts w:hint="default" w:ascii="Times New Roman" w:hAnsi="Times New Roman" w:eastAsia="宋体" w:cs="Times New Roman"/>
                <w:i w:val="0"/>
                <w:iCs w:val="0"/>
                <w:color w:val="auto"/>
                <w:sz w:val="21"/>
                <w:szCs w:val="21"/>
              </w:rPr>
              <w:t>粤环函</w:t>
            </w:r>
            <w:r>
              <w:rPr>
                <w:rFonts w:hint="default" w:ascii="Times New Roman" w:hAnsi="Times New Roman" w:eastAsia="宋体" w:cs="Times New Roman"/>
                <w:i w:val="0"/>
                <w:iCs w:val="0"/>
                <w:color w:val="auto"/>
                <w:sz w:val="21"/>
                <w:szCs w:val="21"/>
                <w:lang w:val="en-US" w:eastAsia="zh-CN"/>
              </w:rPr>
              <w:t>[</w:t>
            </w:r>
            <w:r>
              <w:rPr>
                <w:rFonts w:hint="default" w:ascii="Times New Roman" w:hAnsi="Times New Roman" w:eastAsia="宋体" w:cs="Times New Roman"/>
                <w:i w:val="0"/>
                <w:iCs w:val="0"/>
                <w:color w:val="auto"/>
                <w:sz w:val="21"/>
                <w:szCs w:val="21"/>
              </w:rPr>
              <w:t>2001</w:t>
            </w:r>
            <w:r>
              <w:rPr>
                <w:rFonts w:hint="default" w:ascii="Times New Roman" w:hAnsi="Times New Roman" w:eastAsia="宋体" w:cs="Times New Roman"/>
                <w:i w:val="0"/>
                <w:iCs w:val="0"/>
                <w:color w:val="auto"/>
                <w:sz w:val="21"/>
                <w:szCs w:val="21"/>
                <w:lang w:val="en-US" w:eastAsia="zh-CN"/>
              </w:rPr>
              <w:t>]</w:t>
            </w:r>
            <w:r>
              <w:rPr>
                <w:rFonts w:hint="default" w:ascii="Times New Roman" w:hAnsi="Times New Roman" w:eastAsia="宋体" w:cs="Times New Roman"/>
                <w:i w:val="0"/>
                <w:iCs w:val="0"/>
                <w:color w:val="auto"/>
                <w:sz w:val="21"/>
                <w:szCs w:val="21"/>
              </w:rPr>
              <w:t>735号</w:t>
            </w:r>
            <w:r>
              <w:rPr>
                <w:rFonts w:hint="default" w:ascii="Times New Roman" w:hAnsi="Times New Roman" w:eastAsia="宋体" w:cs="Times New Roman"/>
                <w:i w:val="0"/>
                <w:iCs w:val="0"/>
                <w:color w:val="auto"/>
                <w:sz w:val="21"/>
                <w:szCs w:val="21"/>
                <w:lang w:eastAsia="zh-CN"/>
              </w:rPr>
              <w:t>）</w:t>
            </w:r>
            <w:r>
              <w:rPr>
                <w:rFonts w:hint="default" w:ascii="Times New Roman" w:hAnsi="Times New Roman" w:eastAsia="宋体" w:cs="Times New Roman"/>
                <w:i w:val="0"/>
                <w:iCs w:val="0"/>
                <w:color w:val="auto"/>
                <w:sz w:val="21"/>
                <w:szCs w:val="21"/>
              </w:rPr>
              <w:t>及《中山高平工业区扩建</w:t>
            </w:r>
            <w:r>
              <w:rPr>
                <w:rFonts w:hint="default" w:ascii="Times New Roman" w:hAnsi="Times New Roman" w:eastAsia="宋体" w:cs="Times New Roman"/>
                <w:i w:val="0"/>
                <w:iCs w:val="0"/>
                <w:color w:val="auto"/>
                <w:sz w:val="21"/>
                <w:szCs w:val="21"/>
                <w:lang w:val="en-US" w:eastAsia="zh-CN"/>
              </w:rPr>
              <w:t>项目</w:t>
            </w:r>
            <w:r>
              <w:rPr>
                <w:rFonts w:hint="default" w:ascii="Times New Roman" w:hAnsi="Times New Roman" w:eastAsia="宋体" w:cs="Times New Roman"/>
                <w:i w:val="0"/>
                <w:iCs w:val="0"/>
                <w:color w:val="auto"/>
                <w:sz w:val="21"/>
                <w:szCs w:val="21"/>
              </w:rPr>
              <w:t>环境影响报告书》</w:t>
            </w:r>
            <w:r>
              <w:rPr>
                <w:rFonts w:hint="default" w:ascii="Times New Roman" w:hAnsi="Times New Roman" w:eastAsia="宋体" w:cs="Times New Roman"/>
                <w:i w:val="0"/>
                <w:iCs w:val="0"/>
                <w:color w:val="auto"/>
                <w:sz w:val="21"/>
                <w:szCs w:val="21"/>
                <w:lang w:eastAsia="zh-CN"/>
              </w:rPr>
              <w:t>（</w:t>
            </w:r>
            <w:r>
              <w:rPr>
                <w:rFonts w:hint="default" w:ascii="Times New Roman" w:hAnsi="Times New Roman" w:eastAsia="宋体" w:cs="Times New Roman"/>
                <w:i w:val="0"/>
                <w:iCs w:val="0"/>
                <w:color w:val="auto"/>
                <w:sz w:val="21"/>
                <w:szCs w:val="21"/>
              </w:rPr>
              <w:t>中山大学环境科学研究所，中山市环境科学研究所，2001年</w:t>
            </w:r>
            <w:r>
              <w:rPr>
                <w:rFonts w:hint="default" w:ascii="Times New Roman" w:hAnsi="Times New Roman" w:eastAsia="宋体" w:cs="Times New Roman"/>
                <w:i w:val="0"/>
                <w:iCs w:val="0"/>
                <w:color w:val="auto"/>
                <w:sz w:val="21"/>
                <w:szCs w:val="21"/>
                <w:lang w:eastAsia="zh-CN"/>
              </w:rPr>
              <w:t>）</w:t>
            </w:r>
            <w:r>
              <w:rPr>
                <w:rFonts w:hint="eastAsia" w:hAnsi="Times New Roman" w:cs="Times New Roman"/>
                <w:i w:val="0"/>
                <w:iCs w:val="0"/>
                <w:color w:val="auto"/>
                <w:sz w:val="21"/>
                <w:szCs w:val="21"/>
                <w:lang w:val="en-US" w:eastAsia="zh-CN"/>
              </w:rPr>
              <w:t>相符。</w:t>
            </w:r>
          </w:p>
          <w:p w14:paraId="0EDE9AAC">
            <w:pPr>
              <w:pStyle w:val="40"/>
              <w:shd w:val="clear"/>
              <w:spacing w:line="360" w:lineRule="auto"/>
              <w:ind w:firstLine="420" w:firstLineChars="200"/>
              <w:jc w:val="left"/>
              <w:rPr>
                <w:rFonts w:hint="default" w:ascii="Times New Roman" w:hAnsi="Times New Roman" w:eastAsia="宋体" w:cs="Times New Roman"/>
                <w:i w:val="0"/>
                <w:iCs w:val="0"/>
                <w:color w:val="auto"/>
                <w:sz w:val="21"/>
                <w:szCs w:val="21"/>
              </w:rPr>
            </w:pPr>
          </w:p>
          <w:p w14:paraId="374A0E70">
            <w:pPr>
              <w:pStyle w:val="40"/>
              <w:spacing w:line="360" w:lineRule="auto"/>
              <w:ind w:firstLine="420" w:firstLineChars="200"/>
              <w:jc w:val="left"/>
              <w:rPr>
                <w:rFonts w:hAnsi="宋体"/>
                <w:color w:val="auto"/>
                <w:sz w:val="21"/>
                <w:szCs w:val="21"/>
              </w:rPr>
            </w:pPr>
          </w:p>
        </w:tc>
      </w:tr>
    </w:tbl>
    <w:p w14:paraId="375F2FFE">
      <w:pPr>
        <w:spacing w:line="360" w:lineRule="auto"/>
        <w:rPr>
          <w:rFonts w:eastAsia="黑体"/>
          <w:sz w:val="30"/>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51"/>
        <w:gridCol w:w="12528"/>
      </w:tblGrid>
      <w:tr w14:paraId="0BC330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45" w:hRule="atLeast"/>
          <w:jc w:val="center"/>
        </w:trPr>
        <w:tc>
          <w:tcPr>
            <w:tcW w:w="451" w:type="dxa"/>
            <w:vAlign w:val="center"/>
          </w:tcPr>
          <w:p w14:paraId="2A4BB6E6">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kern w:val="0"/>
                <w:sz w:val="24"/>
                <w:lang w:eastAsia="zh-CN"/>
              </w:rPr>
            </w:pPr>
            <w:bookmarkStart w:id="2" w:name="_Toc28075"/>
            <w:r>
              <w:rPr>
                <w:rFonts w:hint="eastAsia" w:ascii="宋体" w:hAnsi="宋体" w:cs="宋体"/>
                <w:kern w:val="0"/>
                <w:sz w:val="24"/>
                <w:lang w:val="en-US" w:eastAsia="zh-CN"/>
              </w:rPr>
              <w:t>其他符合性分析</w:t>
            </w:r>
          </w:p>
        </w:tc>
        <w:tc>
          <w:tcPr>
            <w:tcW w:w="12528" w:type="dxa"/>
          </w:tcPr>
          <w:p w14:paraId="56C58E6C">
            <w:pPr>
              <w:pStyle w:val="40"/>
              <w:spacing w:line="360" w:lineRule="auto"/>
              <w:ind w:firstLine="420" w:firstLineChars="200"/>
              <w:jc w:val="both"/>
              <w:rPr>
                <w:rFonts w:hint="eastAsia" w:hAnsi="宋体"/>
                <w:color w:val="auto"/>
                <w:kern w:val="2"/>
                <w:sz w:val="21"/>
                <w:szCs w:val="21"/>
              </w:rPr>
            </w:pPr>
            <w:r>
              <w:rPr>
                <w:rFonts w:hint="eastAsia" w:ascii="Times New Roman" w:eastAsia="宋体" w:cs="Times New Roman"/>
                <w:color w:val="auto"/>
                <w:kern w:val="2"/>
                <w:sz w:val="21"/>
                <w:lang w:val="en-US" w:eastAsia="zh-CN"/>
              </w:rPr>
              <w:t>根据国家发展改革委商务部关于印发《市场准入负面清单（202</w:t>
            </w:r>
            <w:r>
              <w:rPr>
                <w:rFonts w:hint="eastAsia" w:cs="Times New Roman"/>
                <w:color w:val="auto"/>
                <w:kern w:val="2"/>
                <w:sz w:val="21"/>
                <w:lang w:val="en-US" w:eastAsia="zh-CN"/>
              </w:rPr>
              <w:t>5</w:t>
            </w:r>
            <w:r>
              <w:rPr>
                <w:rFonts w:hint="eastAsia" w:ascii="Times New Roman" w:eastAsia="宋体" w:cs="Times New Roman"/>
                <w:color w:val="auto"/>
                <w:kern w:val="2"/>
                <w:sz w:val="21"/>
                <w:lang w:val="en-US" w:eastAsia="zh-CN"/>
              </w:rPr>
              <w:t>年版）》，本项目不属于禁止和许可准入类。根据国家《产业结构调整指导目录（20</w:t>
            </w:r>
            <w:r>
              <w:rPr>
                <w:rFonts w:hint="eastAsia" w:cs="Times New Roman"/>
                <w:color w:val="auto"/>
                <w:kern w:val="2"/>
                <w:sz w:val="21"/>
                <w:lang w:val="en-US" w:eastAsia="zh-CN"/>
              </w:rPr>
              <w:t>24</w:t>
            </w:r>
            <w:r>
              <w:rPr>
                <w:rFonts w:hint="eastAsia" w:ascii="Times New Roman" w:eastAsia="宋体" w:cs="Times New Roman"/>
                <w:color w:val="auto"/>
                <w:kern w:val="2"/>
                <w:sz w:val="21"/>
                <w:lang w:val="en-US" w:eastAsia="zh-CN"/>
              </w:rPr>
              <w:t>年本）》，本项目性质、工艺和设备均不属于淘汰类和限制类，因此与国家产业政策相符合</w:t>
            </w:r>
            <w:r>
              <w:rPr>
                <w:rFonts w:hint="eastAsia" w:hAnsi="宋体"/>
                <w:color w:val="auto"/>
                <w:kern w:val="2"/>
                <w:sz w:val="21"/>
                <w:szCs w:val="21"/>
              </w:rPr>
              <w:t>。</w:t>
            </w:r>
          </w:p>
          <w:p w14:paraId="595FF247">
            <w:pPr>
              <w:pStyle w:val="6"/>
              <w:numPr>
                <w:ilvl w:val="0"/>
                <w:numId w:val="0"/>
              </w:numPr>
              <w:suppressLineNumbers w:val="0"/>
              <w:spacing w:before="0" w:beforeAutospacing="0" w:after="0" w:afterAutospacing="0"/>
              <w:ind w:left="0" w:right="0"/>
              <w:rPr>
                <w:rFonts w:hint="default"/>
              </w:rPr>
            </w:pPr>
            <w:r>
              <w:rPr>
                <w:rFonts w:hint="eastAsia"/>
                <w:lang w:val="en-US"/>
              </w:rPr>
              <w:t>表</w:t>
            </w:r>
            <w:r>
              <w:rPr>
                <w:rFonts w:hint="eastAsia"/>
                <w:lang w:val="en-US" w:eastAsia="zh-CN"/>
              </w:rPr>
              <w:t>1-1</w:t>
            </w:r>
            <w:r>
              <w:rPr>
                <w:rFonts w:hint="eastAsia"/>
                <w:lang w:val="en-US"/>
              </w:rPr>
              <w:t xml:space="preserve"> </w:t>
            </w:r>
            <w:r>
              <w:rPr>
                <w:rFonts w:hint="eastAsia"/>
              </w:rPr>
              <w:t>相符性分析一览表</w:t>
            </w:r>
          </w:p>
          <w:tbl>
            <w:tblPr>
              <w:tblStyle w:val="29"/>
              <w:tblW w:w="4997" w:type="pct"/>
              <w:tblInd w:w="-1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519"/>
              <w:gridCol w:w="2130"/>
              <w:gridCol w:w="480"/>
              <w:gridCol w:w="4272"/>
              <w:gridCol w:w="4122"/>
              <w:gridCol w:w="752"/>
            </w:tblGrid>
            <w:tr w14:paraId="30686C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211" w:type="pct"/>
                  <w:tcBorders>
                    <w:tl2br w:val="nil"/>
                    <w:tr2bl w:val="nil"/>
                  </w:tcBorders>
                  <w:shd w:val="clear" w:color="auto" w:fill="D7D7D7" w:themeFill="background1" w:themeFillShade="D8"/>
                  <w:noWrap w:val="0"/>
                  <w:vAlign w:val="center"/>
                </w:tcPr>
                <w:p w14:paraId="53FF1C81">
                  <w:pPr>
                    <w:pStyle w:val="96"/>
                    <w:keepNext w:val="0"/>
                    <w:keepLines w:val="0"/>
                    <w:suppressLineNumbers w:val="0"/>
                    <w:spacing w:before="0" w:beforeAutospacing="0" w:after="0" w:afterAutospacing="0"/>
                    <w:ind w:left="0" w:right="0"/>
                    <w:rPr>
                      <w:rFonts w:hint="default" w:ascii="Times New Roman" w:hAnsi="Times New Roman" w:cs="Times New Roman"/>
                      <w:b/>
                      <w:bCs/>
                    </w:rPr>
                  </w:pPr>
                  <w:r>
                    <w:rPr>
                      <w:rFonts w:hint="default" w:ascii="Times New Roman" w:hAnsi="Times New Roman" w:cs="Times New Roman"/>
                      <w:b/>
                      <w:bCs/>
                    </w:rPr>
                    <w:t>序号</w:t>
                  </w:r>
                </w:p>
              </w:tc>
              <w:tc>
                <w:tcPr>
                  <w:tcW w:w="867" w:type="pct"/>
                  <w:tcBorders>
                    <w:tl2br w:val="nil"/>
                    <w:tr2bl w:val="nil"/>
                  </w:tcBorders>
                  <w:shd w:val="clear" w:color="auto" w:fill="D7D7D7" w:themeFill="background1" w:themeFillShade="D8"/>
                  <w:noWrap w:val="0"/>
                  <w:vAlign w:val="center"/>
                </w:tcPr>
                <w:p w14:paraId="4486E022">
                  <w:pPr>
                    <w:pStyle w:val="96"/>
                    <w:keepNext w:val="0"/>
                    <w:keepLines w:val="0"/>
                    <w:suppressLineNumbers w:val="0"/>
                    <w:spacing w:before="0" w:beforeAutospacing="0" w:after="0" w:afterAutospacing="0"/>
                    <w:ind w:left="0" w:right="0"/>
                    <w:rPr>
                      <w:rFonts w:hint="default" w:ascii="Times New Roman" w:hAnsi="Times New Roman" w:cs="Times New Roman"/>
                      <w:b/>
                      <w:bCs/>
                    </w:rPr>
                  </w:pPr>
                  <w:r>
                    <w:rPr>
                      <w:rFonts w:hint="default" w:ascii="Times New Roman" w:hAnsi="Times New Roman" w:cs="Times New Roman"/>
                      <w:b/>
                      <w:bCs/>
                    </w:rPr>
                    <w:t>规划/政策文件</w:t>
                  </w:r>
                </w:p>
              </w:tc>
              <w:tc>
                <w:tcPr>
                  <w:tcW w:w="1935" w:type="pct"/>
                  <w:gridSpan w:val="2"/>
                  <w:tcBorders>
                    <w:tl2br w:val="nil"/>
                    <w:tr2bl w:val="nil"/>
                  </w:tcBorders>
                  <w:shd w:val="clear" w:color="auto" w:fill="D7D7D7" w:themeFill="background1" w:themeFillShade="D8"/>
                  <w:noWrap w:val="0"/>
                  <w:vAlign w:val="center"/>
                </w:tcPr>
                <w:p w14:paraId="0F0F76D3">
                  <w:pPr>
                    <w:pStyle w:val="96"/>
                    <w:keepNext w:val="0"/>
                    <w:keepLines w:val="0"/>
                    <w:suppressLineNumbers w:val="0"/>
                    <w:spacing w:before="0" w:beforeAutospacing="0" w:after="0" w:afterAutospacing="0"/>
                    <w:ind w:left="0" w:right="0"/>
                    <w:rPr>
                      <w:rFonts w:hint="default" w:ascii="Times New Roman" w:hAnsi="Times New Roman" w:cs="Times New Roman"/>
                      <w:b/>
                      <w:bCs/>
                    </w:rPr>
                  </w:pPr>
                  <w:r>
                    <w:rPr>
                      <w:rFonts w:hint="default" w:ascii="Times New Roman" w:hAnsi="Times New Roman" w:cs="Times New Roman"/>
                      <w:b/>
                      <w:bCs/>
                    </w:rPr>
                    <w:t>涉及条款</w:t>
                  </w:r>
                </w:p>
              </w:tc>
              <w:tc>
                <w:tcPr>
                  <w:tcW w:w="1679" w:type="pct"/>
                  <w:tcBorders>
                    <w:tl2br w:val="nil"/>
                    <w:tr2bl w:val="nil"/>
                  </w:tcBorders>
                  <w:shd w:val="clear" w:color="auto" w:fill="D7D7D7" w:themeFill="background1" w:themeFillShade="D8"/>
                  <w:noWrap w:val="0"/>
                  <w:vAlign w:val="center"/>
                </w:tcPr>
                <w:p w14:paraId="1E977209">
                  <w:pPr>
                    <w:pStyle w:val="96"/>
                    <w:keepNext w:val="0"/>
                    <w:keepLines w:val="0"/>
                    <w:suppressLineNumbers w:val="0"/>
                    <w:spacing w:before="0" w:beforeAutospacing="0" w:after="0" w:afterAutospacing="0"/>
                    <w:ind w:left="0" w:right="0"/>
                    <w:rPr>
                      <w:rFonts w:hint="default" w:ascii="Times New Roman" w:hAnsi="Times New Roman" w:cs="Times New Roman"/>
                      <w:b/>
                      <w:bCs/>
                    </w:rPr>
                  </w:pPr>
                  <w:r>
                    <w:rPr>
                      <w:rFonts w:hint="default" w:ascii="Times New Roman" w:hAnsi="Times New Roman" w:cs="Times New Roman"/>
                      <w:b/>
                      <w:bCs/>
                    </w:rPr>
                    <w:t>本项目</w:t>
                  </w:r>
                </w:p>
              </w:tc>
              <w:tc>
                <w:tcPr>
                  <w:tcW w:w="306" w:type="pct"/>
                  <w:tcBorders>
                    <w:tl2br w:val="nil"/>
                    <w:tr2bl w:val="nil"/>
                  </w:tcBorders>
                  <w:shd w:val="clear" w:color="auto" w:fill="D7D7D7" w:themeFill="background1" w:themeFillShade="D8"/>
                  <w:noWrap w:val="0"/>
                  <w:vAlign w:val="center"/>
                </w:tcPr>
                <w:p w14:paraId="71E49614">
                  <w:pPr>
                    <w:pStyle w:val="96"/>
                    <w:keepNext w:val="0"/>
                    <w:keepLines w:val="0"/>
                    <w:suppressLineNumbers w:val="0"/>
                    <w:spacing w:before="0" w:beforeAutospacing="0" w:after="0" w:afterAutospacing="0"/>
                    <w:ind w:left="0" w:right="0"/>
                    <w:rPr>
                      <w:rFonts w:hint="default" w:ascii="Times New Roman" w:hAnsi="Times New Roman" w:cs="Times New Roman"/>
                      <w:b/>
                      <w:bCs/>
                    </w:rPr>
                  </w:pPr>
                  <w:r>
                    <w:rPr>
                      <w:rFonts w:hint="default" w:ascii="Times New Roman" w:hAnsi="Times New Roman" w:cs="Times New Roman"/>
                      <w:b/>
                      <w:bCs/>
                    </w:rPr>
                    <w:t>是否符合</w:t>
                  </w:r>
                </w:p>
              </w:tc>
            </w:tr>
            <w:tr w14:paraId="6EB3B3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7" w:hRule="atLeast"/>
              </w:trPr>
              <w:tc>
                <w:tcPr>
                  <w:tcW w:w="211" w:type="pct"/>
                  <w:tcBorders>
                    <w:tl2br w:val="nil"/>
                    <w:tr2bl w:val="nil"/>
                  </w:tcBorders>
                  <w:noWrap w:val="0"/>
                  <w:vAlign w:val="center"/>
                </w:tcPr>
                <w:p w14:paraId="61144A6E">
                  <w:pPr>
                    <w:pStyle w:val="96"/>
                    <w:keepNext w:val="0"/>
                    <w:keepLines w:val="0"/>
                    <w:suppressLineNumbers w:val="0"/>
                    <w:spacing w:before="0" w:beforeAutospacing="0" w:after="0" w:afterAutospacing="0"/>
                    <w:ind w:left="0" w:right="0"/>
                    <w:rPr>
                      <w:rFonts w:hint="default" w:ascii="Times New Roman" w:hAnsi="Times New Roman" w:cs="Times New Roman"/>
                    </w:rPr>
                  </w:pPr>
                  <w:r>
                    <w:rPr>
                      <w:rFonts w:hint="default" w:ascii="Times New Roman" w:hAnsi="Times New Roman" w:cs="Times New Roman"/>
                    </w:rPr>
                    <w:t>1</w:t>
                  </w:r>
                </w:p>
              </w:tc>
              <w:tc>
                <w:tcPr>
                  <w:tcW w:w="867" w:type="pct"/>
                  <w:tcBorders>
                    <w:tl2br w:val="nil"/>
                    <w:tr2bl w:val="nil"/>
                  </w:tcBorders>
                  <w:noWrap w:val="0"/>
                  <w:vAlign w:val="center"/>
                </w:tcPr>
                <w:p w14:paraId="605D46F0">
                  <w:pPr>
                    <w:pStyle w:val="96"/>
                    <w:keepNext w:val="0"/>
                    <w:keepLines w:val="0"/>
                    <w:suppressLineNumbers w:val="0"/>
                    <w:spacing w:before="0" w:beforeAutospacing="0" w:after="0" w:afterAutospacing="0"/>
                    <w:ind w:left="0" w:right="0"/>
                    <w:rPr>
                      <w:rFonts w:hint="default" w:ascii="Times New Roman" w:hAnsi="Times New Roman" w:eastAsia="宋体" w:cs="Times New Roman"/>
                      <w:lang w:val="en-US" w:eastAsia="zh-CN"/>
                    </w:rPr>
                  </w:pPr>
                  <w:r>
                    <w:rPr>
                      <w:rFonts w:hint="default" w:ascii="Times New Roman" w:hAnsi="Times New Roman" w:cs="Times New Roman"/>
                    </w:rPr>
                    <w:t>《</w:t>
                  </w:r>
                  <w:r>
                    <w:rPr>
                      <w:rFonts w:hint="default" w:ascii="Times New Roman" w:hAnsi="Times New Roman" w:cs="Times New Roman"/>
                      <w:lang w:val="en-US"/>
                    </w:rPr>
                    <w:t>产业结构调整指导目录（20</w:t>
                  </w:r>
                  <w:r>
                    <w:rPr>
                      <w:rFonts w:hint="default" w:ascii="Times New Roman" w:hAnsi="Times New Roman" w:cs="Times New Roman"/>
                      <w:lang w:val="en-US" w:eastAsia="zh-CN"/>
                    </w:rPr>
                    <w:t>24</w:t>
                  </w:r>
                  <w:r>
                    <w:rPr>
                      <w:rFonts w:hint="default" w:ascii="Times New Roman" w:hAnsi="Times New Roman" w:cs="Times New Roman"/>
                      <w:lang w:val="en-US"/>
                    </w:rPr>
                    <w:t>年本）</w:t>
                  </w:r>
                  <w:r>
                    <w:rPr>
                      <w:rFonts w:hint="default" w:ascii="Times New Roman" w:hAnsi="Times New Roman" w:cs="Times New Roman"/>
                    </w:rPr>
                    <w:t>》</w:t>
                  </w:r>
                </w:p>
              </w:tc>
              <w:tc>
                <w:tcPr>
                  <w:tcW w:w="1935" w:type="pct"/>
                  <w:gridSpan w:val="2"/>
                  <w:tcBorders>
                    <w:tl2br w:val="nil"/>
                    <w:tr2bl w:val="nil"/>
                  </w:tcBorders>
                  <w:noWrap w:val="0"/>
                  <w:vAlign w:val="center"/>
                </w:tcPr>
                <w:p w14:paraId="2778C8EC">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r>
                    <w:rPr>
                      <w:rFonts w:hint="default" w:ascii="Times New Roman" w:hAnsi="Times New Roman" w:cs="Times New Roman"/>
                      <w:lang w:val="en-US"/>
                    </w:rPr>
                    <w:t>/</w:t>
                  </w:r>
                </w:p>
              </w:tc>
              <w:tc>
                <w:tcPr>
                  <w:tcW w:w="1679" w:type="pct"/>
                  <w:vMerge w:val="restart"/>
                  <w:tcBorders>
                    <w:tl2br w:val="nil"/>
                    <w:tr2bl w:val="nil"/>
                  </w:tcBorders>
                  <w:noWrap w:val="0"/>
                  <w:vAlign w:val="center"/>
                </w:tcPr>
                <w:p w14:paraId="7CA783EC">
                  <w:pPr>
                    <w:pStyle w:val="96"/>
                    <w:keepNext w:val="0"/>
                    <w:keepLines w:val="0"/>
                    <w:suppressLineNumbers w:val="0"/>
                    <w:spacing w:before="0" w:beforeAutospacing="0" w:after="0" w:afterAutospacing="0"/>
                    <w:ind w:left="0" w:leftChars="0" w:right="0" w:rightChars="0"/>
                    <w:rPr>
                      <w:rFonts w:hint="default" w:ascii="Times New Roman" w:hAnsi="Times New Roman" w:cs="Times New Roman"/>
                      <w:lang w:val="en-US"/>
                    </w:rPr>
                  </w:pPr>
                  <w:r>
                    <w:rPr>
                      <w:rFonts w:hint="default" w:ascii="Times New Roman" w:hAnsi="Times New Roman" w:cs="Times New Roman"/>
                      <w:shd w:val="clear" w:color="auto" w:fill="auto"/>
                      <w:lang w:val="en-US"/>
                    </w:rPr>
                    <w:t>本项目性质、工艺和设备均不属于淘汰类和限制类，</w:t>
                  </w:r>
                  <w:r>
                    <w:rPr>
                      <w:rFonts w:hint="default" w:ascii="Times New Roman" w:hAnsi="Times New Roman" w:cs="Times New Roman"/>
                      <w:lang w:val="en-US"/>
                    </w:rPr>
                    <w:t>因此与国家产业政策相符合</w:t>
                  </w:r>
                </w:p>
              </w:tc>
              <w:tc>
                <w:tcPr>
                  <w:tcW w:w="306" w:type="pct"/>
                  <w:tcBorders>
                    <w:tl2br w:val="nil"/>
                    <w:tr2bl w:val="nil"/>
                  </w:tcBorders>
                  <w:noWrap w:val="0"/>
                  <w:vAlign w:val="center"/>
                </w:tcPr>
                <w:p w14:paraId="033A31DF">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r>
                    <w:rPr>
                      <w:rFonts w:hint="default" w:ascii="Times New Roman" w:hAnsi="Times New Roman" w:cs="Times New Roman"/>
                      <w:lang w:val="en-US"/>
                    </w:rPr>
                    <w:t>是</w:t>
                  </w:r>
                </w:p>
              </w:tc>
            </w:tr>
            <w:tr w14:paraId="3DEBD1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211" w:type="pct"/>
                  <w:tcBorders>
                    <w:tl2br w:val="nil"/>
                    <w:tr2bl w:val="nil"/>
                  </w:tcBorders>
                  <w:noWrap w:val="0"/>
                  <w:vAlign w:val="center"/>
                </w:tcPr>
                <w:p w14:paraId="0408E05F">
                  <w:pPr>
                    <w:pStyle w:val="96"/>
                    <w:keepNext w:val="0"/>
                    <w:keepLines w:val="0"/>
                    <w:suppressLineNumbers w:val="0"/>
                    <w:spacing w:before="0" w:beforeAutospacing="0" w:after="0" w:afterAutospacing="0"/>
                    <w:ind w:left="0" w:right="0"/>
                    <w:rPr>
                      <w:rFonts w:hint="default" w:ascii="Times New Roman" w:hAnsi="Times New Roman" w:cs="Times New Roman"/>
                    </w:rPr>
                  </w:pPr>
                  <w:r>
                    <w:rPr>
                      <w:rFonts w:hint="default" w:ascii="Times New Roman" w:hAnsi="Times New Roman" w:cs="Times New Roman"/>
                    </w:rPr>
                    <w:t>2</w:t>
                  </w:r>
                </w:p>
              </w:tc>
              <w:tc>
                <w:tcPr>
                  <w:tcW w:w="867" w:type="pct"/>
                  <w:tcBorders>
                    <w:tl2br w:val="nil"/>
                    <w:tr2bl w:val="nil"/>
                  </w:tcBorders>
                  <w:noWrap w:val="0"/>
                  <w:vAlign w:val="center"/>
                </w:tcPr>
                <w:p w14:paraId="2E6370C0">
                  <w:pPr>
                    <w:pStyle w:val="96"/>
                    <w:keepNext w:val="0"/>
                    <w:keepLines w:val="0"/>
                    <w:suppressLineNumbers w:val="0"/>
                    <w:spacing w:before="0" w:beforeAutospacing="0" w:after="0" w:afterAutospacing="0"/>
                    <w:ind w:left="0" w:right="0"/>
                    <w:rPr>
                      <w:rFonts w:hint="default" w:ascii="Times New Roman" w:hAnsi="Times New Roman" w:cs="Times New Roman"/>
                    </w:rPr>
                  </w:pPr>
                  <w:r>
                    <w:rPr>
                      <w:rFonts w:hint="default" w:ascii="Times New Roman" w:hAnsi="Times New Roman" w:cs="Times New Roman"/>
                    </w:rPr>
                    <w:t>《</w:t>
                  </w:r>
                  <w:r>
                    <w:rPr>
                      <w:rFonts w:hint="default" w:ascii="Times New Roman" w:hAnsi="Times New Roman" w:cs="Times New Roman"/>
                      <w:lang w:val="en-US"/>
                    </w:rPr>
                    <w:t>市场准入负面清单（202</w:t>
                  </w:r>
                  <w:r>
                    <w:rPr>
                      <w:rFonts w:hint="eastAsia" w:cs="Times New Roman"/>
                      <w:lang w:val="en-US" w:eastAsia="zh-CN"/>
                    </w:rPr>
                    <w:t>5</w:t>
                  </w:r>
                  <w:r>
                    <w:rPr>
                      <w:rFonts w:hint="default" w:ascii="Times New Roman" w:hAnsi="Times New Roman" w:cs="Times New Roman"/>
                      <w:lang w:val="en-US"/>
                    </w:rPr>
                    <w:t>年版）</w:t>
                  </w:r>
                  <w:r>
                    <w:rPr>
                      <w:rFonts w:hint="default" w:ascii="Times New Roman" w:hAnsi="Times New Roman" w:cs="Times New Roman"/>
                    </w:rPr>
                    <w:t>》</w:t>
                  </w:r>
                </w:p>
              </w:tc>
              <w:tc>
                <w:tcPr>
                  <w:tcW w:w="1935" w:type="pct"/>
                  <w:gridSpan w:val="2"/>
                  <w:tcBorders>
                    <w:tl2br w:val="nil"/>
                    <w:tr2bl w:val="nil"/>
                  </w:tcBorders>
                  <w:noWrap w:val="0"/>
                  <w:vAlign w:val="center"/>
                </w:tcPr>
                <w:p w14:paraId="7AF819E0">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r>
                    <w:rPr>
                      <w:rFonts w:hint="default" w:ascii="Times New Roman" w:hAnsi="Times New Roman" w:cs="Times New Roman"/>
                      <w:lang w:val="en-US"/>
                    </w:rPr>
                    <w:t>/</w:t>
                  </w:r>
                </w:p>
              </w:tc>
              <w:tc>
                <w:tcPr>
                  <w:tcW w:w="1679" w:type="pct"/>
                  <w:vMerge w:val="continue"/>
                  <w:tcBorders>
                    <w:tl2br w:val="nil"/>
                    <w:tr2bl w:val="nil"/>
                  </w:tcBorders>
                  <w:noWrap w:val="0"/>
                  <w:vAlign w:val="center"/>
                </w:tcPr>
                <w:p w14:paraId="3B753BF0">
                  <w:pPr>
                    <w:pStyle w:val="96"/>
                    <w:keepNext w:val="0"/>
                    <w:keepLines w:val="0"/>
                    <w:suppressLineNumbers w:val="0"/>
                    <w:spacing w:before="0" w:beforeAutospacing="0" w:after="0" w:afterAutospacing="0"/>
                    <w:ind w:left="0" w:right="0"/>
                    <w:rPr>
                      <w:rFonts w:hint="default" w:ascii="Times New Roman" w:hAnsi="Times New Roman" w:cs="Times New Roman"/>
                    </w:rPr>
                  </w:pPr>
                </w:p>
              </w:tc>
              <w:tc>
                <w:tcPr>
                  <w:tcW w:w="306" w:type="pct"/>
                  <w:tcBorders>
                    <w:tl2br w:val="nil"/>
                    <w:tr2bl w:val="nil"/>
                  </w:tcBorders>
                  <w:noWrap w:val="0"/>
                  <w:vAlign w:val="center"/>
                </w:tcPr>
                <w:p w14:paraId="53B82DED">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r>
                    <w:rPr>
                      <w:rFonts w:hint="default" w:ascii="Times New Roman" w:hAnsi="Times New Roman" w:cs="Times New Roman"/>
                      <w:lang w:val="en-US"/>
                    </w:rPr>
                    <w:t>是</w:t>
                  </w:r>
                </w:p>
              </w:tc>
            </w:tr>
            <w:tr w14:paraId="15BA27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211" w:type="pct"/>
                  <w:tcBorders>
                    <w:tl2br w:val="nil"/>
                    <w:tr2bl w:val="nil"/>
                  </w:tcBorders>
                  <w:noWrap w:val="0"/>
                  <w:vAlign w:val="center"/>
                </w:tcPr>
                <w:p w14:paraId="0C292DA1">
                  <w:pPr>
                    <w:pStyle w:val="96"/>
                    <w:keepNext w:val="0"/>
                    <w:keepLines w:val="0"/>
                    <w:suppressLineNumbers w:val="0"/>
                    <w:spacing w:before="0" w:beforeAutospacing="0" w:after="0" w:afterAutospacing="0"/>
                    <w:ind w:left="0" w:right="0"/>
                    <w:rPr>
                      <w:rFonts w:hint="default" w:ascii="Times New Roman" w:hAnsi="Times New Roman" w:eastAsia="宋体" w:cs="Times New Roman"/>
                      <w:lang w:val="en-US" w:eastAsia="zh-CN"/>
                    </w:rPr>
                  </w:pPr>
                  <w:r>
                    <w:rPr>
                      <w:rFonts w:hint="eastAsia" w:cs="Times New Roman"/>
                      <w:lang w:val="en-US" w:eastAsia="zh-CN"/>
                    </w:rPr>
                    <w:t>3</w:t>
                  </w:r>
                </w:p>
              </w:tc>
              <w:tc>
                <w:tcPr>
                  <w:tcW w:w="867" w:type="pct"/>
                  <w:tcBorders>
                    <w:tl2br w:val="nil"/>
                    <w:tr2bl w:val="nil"/>
                  </w:tcBorders>
                  <w:noWrap w:val="0"/>
                  <w:vAlign w:val="center"/>
                </w:tcPr>
                <w:p w14:paraId="5EB0E5C6">
                  <w:pPr>
                    <w:pStyle w:val="96"/>
                    <w:keepNext w:val="0"/>
                    <w:keepLines w:val="0"/>
                    <w:suppressLineNumbers w:val="0"/>
                    <w:spacing w:before="0" w:beforeAutospacing="0" w:after="0" w:afterAutospacing="0"/>
                    <w:ind w:left="0" w:right="0"/>
                    <w:rPr>
                      <w:rFonts w:hint="default" w:ascii="Times New Roman" w:hAnsi="Times New Roman" w:cs="Times New Roman"/>
                    </w:rPr>
                  </w:pPr>
                  <w:r>
                    <w:rPr>
                      <w:rFonts w:hint="default" w:ascii="Times New Roman" w:hAnsi="Times New Roman" w:cs="Times New Roman"/>
                    </w:rPr>
                    <w:t>《</w:t>
                  </w:r>
                  <w:r>
                    <w:rPr>
                      <w:rFonts w:hint="default" w:ascii="Times New Roman" w:hAnsi="Times New Roman" w:cs="Times New Roman"/>
                      <w:lang w:val="en-US"/>
                    </w:rPr>
                    <w:t>中山市自然资源一图通</w:t>
                  </w:r>
                  <w:r>
                    <w:rPr>
                      <w:rFonts w:hint="default" w:ascii="Times New Roman" w:hAnsi="Times New Roman" w:cs="Times New Roman"/>
                    </w:rPr>
                    <w:t>》</w:t>
                  </w:r>
                </w:p>
              </w:tc>
              <w:tc>
                <w:tcPr>
                  <w:tcW w:w="1935" w:type="pct"/>
                  <w:gridSpan w:val="2"/>
                  <w:tcBorders>
                    <w:tl2br w:val="nil"/>
                    <w:tr2bl w:val="nil"/>
                  </w:tcBorders>
                  <w:noWrap w:val="0"/>
                  <w:vAlign w:val="center"/>
                </w:tcPr>
                <w:p w14:paraId="59B4AC65">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r>
                    <w:rPr>
                      <w:rFonts w:hint="default" w:ascii="Times New Roman" w:hAnsi="Times New Roman" w:cs="Times New Roman"/>
                      <w:lang w:val="en-US"/>
                    </w:rPr>
                    <w:t>/</w:t>
                  </w:r>
                </w:p>
              </w:tc>
              <w:tc>
                <w:tcPr>
                  <w:tcW w:w="1679" w:type="pct"/>
                  <w:tcBorders>
                    <w:tl2br w:val="nil"/>
                    <w:tr2bl w:val="nil"/>
                  </w:tcBorders>
                  <w:noWrap w:val="0"/>
                  <w:vAlign w:val="center"/>
                </w:tcPr>
                <w:p w14:paraId="1052EFF9">
                  <w:pPr>
                    <w:pStyle w:val="96"/>
                    <w:keepNext w:val="0"/>
                    <w:keepLines w:val="0"/>
                    <w:suppressLineNumbers w:val="0"/>
                    <w:spacing w:before="0" w:beforeAutospacing="0" w:after="0" w:afterAutospacing="0"/>
                    <w:ind w:left="0" w:leftChars="0" w:right="0" w:rightChars="0"/>
                    <w:rPr>
                      <w:rFonts w:hint="eastAsia" w:ascii="Times New Roman" w:hAnsi="Times New Roman" w:eastAsia="宋体" w:cs="Times New Roman"/>
                      <w:lang w:val="en-US" w:eastAsia="zh-CN"/>
                    </w:rPr>
                  </w:pPr>
                  <w:r>
                    <w:rPr>
                      <w:rFonts w:hint="default" w:ascii="Times New Roman" w:hAnsi="Times New Roman" w:cs="Times New Roman"/>
                      <w:lang w:val="en-US"/>
                    </w:rPr>
                    <w:t>如</w:t>
                  </w:r>
                  <w:r>
                    <w:rPr>
                      <w:rFonts w:hint="default" w:ascii="Times New Roman" w:hAnsi="Times New Roman" w:cs="Times New Roman"/>
                      <w:lang w:val="en-US" w:eastAsia="zh-CN"/>
                    </w:rPr>
                    <w:t>附</w:t>
                  </w:r>
                  <w:r>
                    <w:rPr>
                      <w:rFonts w:hint="default" w:ascii="Times New Roman" w:hAnsi="Times New Roman" w:cs="Times New Roman"/>
                      <w:lang w:val="en-US"/>
                    </w:rPr>
                    <w:t>图1所示，项目所在地属于</w:t>
                  </w:r>
                  <w:r>
                    <w:rPr>
                      <w:rFonts w:hint="eastAsia" w:cs="Times New Roman"/>
                      <w:lang w:val="en-US" w:eastAsia="zh-CN"/>
                    </w:rPr>
                    <w:t>二</w:t>
                  </w:r>
                  <w:r>
                    <w:rPr>
                      <w:rFonts w:hint="default" w:ascii="Times New Roman" w:hAnsi="Times New Roman" w:cs="Times New Roman"/>
                      <w:lang w:val="en-US"/>
                    </w:rPr>
                    <w:t>类工业用地，不占用农田保护区、水源保护区、自然风景保护区等用地</w:t>
                  </w:r>
                  <w:r>
                    <w:rPr>
                      <w:rFonts w:hint="eastAsia" w:cs="Times New Roman"/>
                      <w:lang w:val="en-US" w:eastAsia="zh-CN"/>
                    </w:rPr>
                    <w:t>。</w:t>
                  </w:r>
                </w:p>
              </w:tc>
              <w:tc>
                <w:tcPr>
                  <w:tcW w:w="306" w:type="pct"/>
                  <w:tcBorders>
                    <w:tl2br w:val="nil"/>
                    <w:tr2bl w:val="nil"/>
                  </w:tcBorders>
                  <w:noWrap w:val="0"/>
                  <w:vAlign w:val="center"/>
                </w:tcPr>
                <w:p w14:paraId="13172824">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r>
                    <w:rPr>
                      <w:rFonts w:hint="default" w:ascii="Times New Roman" w:hAnsi="Times New Roman" w:cs="Times New Roman"/>
                      <w:lang w:val="en-US"/>
                    </w:rPr>
                    <w:t>是</w:t>
                  </w:r>
                </w:p>
              </w:tc>
            </w:tr>
            <w:tr w14:paraId="3DBA14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 w:hRule="atLeast"/>
              </w:trPr>
              <w:tc>
                <w:tcPr>
                  <w:tcW w:w="211" w:type="pct"/>
                  <w:vMerge w:val="restart"/>
                  <w:tcBorders>
                    <w:tl2br w:val="nil"/>
                    <w:tr2bl w:val="nil"/>
                  </w:tcBorders>
                  <w:noWrap w:val="0"/>
                  <w:vAlign w:val="center"/>
                </w:tcPr>
                <w:p w14:paraId="1111FD0C">
                  <w:pPr>
                    <w:pStyle w:val="96"/>
                    <w:keepNext w:val="0"/>
                    <w:keepLines w:val="0"/>
                    <w:suppressLineNumbers w:val="0"/>
                    <w:spacing w:before="0" w:beforeAutospacing="0" w:after="0" w:afterAutospacing="0"/>
                    <w:ind w:left="0" w:right="0"/>
                    <w:rPr>
                      <w:rFonts w:hint="default" w:ascii="Times New Roman" w:hAnsi="Times New Roman" w:eastAsia="宋体" w:cs="Times New Roman"/>
                      <w:lang w:val="en-US" w:eastAsia="zh-CN"/>
                    </w:rPr>
                  </w:pPr>
                  <w:r>
                    <w:rPr>
                      <w:rFonts w:hint="eastAsia" w:cs="Times New Roman"/>
                      <w:lang w:val="en-US" w:eastAsia="zh-CN"/>
                    </w:rPr>
                    <w:t>4</w:t>
                  </w:r>
                </w:p>
              </w:tc>
              <w:tc>
                <w:tcPr>
                  <w:tcW w:w="867" w:type="pct"/>
                  <w:vMerge w:val="restart"/>
                  <w:tcBorders>
                    <w:tl2br w:val="nil"/>
                    <w:tr2bl w:val="nil"/>
                  </w:tcBorders>
                  <w:noWrap w:val="0"/>
                  <w:vAlign w:val="center"/>
                </w:tcPr>
                <w:p w14:paraId="0F91AF98">
                  <w:pPr>
                    <w:pStyle w:val="96"/>
                    <w:rPr>
                      <w:rFonts w:hint="default" w:ascii="Times New Roman" w:hAnsi="Times New Roman" w:eastAsia="宋体" w:cs="Times New Roman"/>
                      <w:lang w:val="en-US" w:eastAsia="zh-CN"/>
                    </w:rPr>
                  </w:pPr>
                  <w:r>
                    <w:rPr>
                      <w:rFonts w:hint="default" w:ascii="Times New Roman" w:hAnsi="Times New Roman" w:cs="Times New Roman"/>
                      <w:lang w:val="en-US"/>
                    </w:rPr>
                    <w:t>《中山市人民政府关于印发中山市“三线一单”生态环境分区管控方案（202</w:t>
                  </w:r>
                  <w:r>
                    <w:rPr>
                      <w:rFonts w:hint="default" w:ascii="Times New Roman" w:hAnsi="Times New Roman" w:cs="Times New Roman"/>
                      <w:lang w:val="en-US" w:eastAsia="zh-CN"/>
                    </w:rPr>
                    <w:t>4</w:t>
                  </w:r>
                  <w:r>
                    <w:rPr>
                      <w:rFonts w:hint="default" w:ascii="Times New Roman" w:hAnsi="Times New Roman" w:cs="Times New Roman"/>
                      <w:lang w:val="en-US"/>
                    </w:rPr>
                    <w:t>年版）的通知》（中府</w:t>
                  </w:r>
                  <w:r>
                    <w:rPr>
                      <w:rFonts w:hint="eastAsia" w:cs="Times New Roman"/>
                      <w:lang w:val="en-US" w:eastAsia="zh-CN"/>
                    </w:rPr>
                    <w:t>〔</w:t>
                  </w:r>
                  <w:r>
                    <w:rPr>
                      <w:rFonts w:hint="default" w:ascii="Times New Roman" w:hAnsi="Times New Roman" w:cs="Times New Roman"/>
                      <w:lang w:val="en-US"/>
                    </w:rPr>
                    <w:t>202</w:t>
                  </w:r>
                  <w:r>
                    <w:rPr>
                      <w:rFonts w:hint="default" w:ascii="Times New Roman" w:hAnsi="Times New Roman" w:cs="Times New Roman"/>
                      <w:lang w:val="en-US" w:eastAsia="zh-CN"/>
                    </w:rPr>
                    <w:t>4</w:t>
                  </w:r>
                  <w:r>
                    <w:rPr>
                      <w:rFonts w:hint="eastAsia" w:cs="Times New Roman"/>
                      <w:lang w:val="en-US" w:eastAsia="zh-CN"/>
                    </w:rPr>
                    <w:t>〕</w:t>
                  </w:r>
                  <w:r>
                    <w:rPr>
                      <w:rFonts w:hint="default" w:ascii="Times New Roman" w:hAnsi="Times New Roman" w:cs="Times New Roman"/>
                      <w:lang w:val="en-US"/>
                    </w:rPr>
                    <w:t>5</w:t>
                  </w:r>
                  <w:r>
                    <w:rPr>
                      <w:rFonts w:hint="default" w:ascii="Times New Roman" w:hAnsi="Times New Roman" w:cs="Times New Roman"/>
                      <w:lang w:val="en-US" w:eastAsia="zh-CN"/>
                    </w:rPr>
                    <w:t>2</w:t>
                  </w:r>
                  <w:r>
                    <w:rPr>
                      <w:rFonts w:hint="default" w:ascii="Times New Roman" w:hAnsi="Times New Roman" w:cs="Times New Roman"/>
                      <w:lang w:val="en-US"/>
                    </w:rPr>
                    <w:t>号）——</w:t>
                  </w:r>
                  <w:r>
                    <w:rPr>
                      <w:rFonts w:hint="eastAsia" w:cs="Times New Roman"/>
                      <w:lang w:val="en-US" w:eastAsia="zh-CN"/>
                    </w:rPr>
                    <w:t>三角高平化工区</w:t>
                  </w:r>
                  <w:r>
                    <w:rPr>
                      <w:rFonts w:hint="default" w:ascii="Times New Roman" w:hAnsi="Times New Roman" w:cs="Times New Roman"/>
                      <w:lang w:val="en-US"/>
                    </w:rPr>
                    <w:t>重点管控单元（ZH4420002002</w:t>
                  </w:r>
                  <w:r>
                    <w:rPr>
                      <w:rFonts w:hint="eastAsia" w:cs="Times New Roman"/>
                      <w:lang w:val="en-US" w:eastAsia="zh-CN"/>
                    </w:rPr>
                    <w:t>4</w:t>
                  </w:r>
                  <w:r>
                    <w:rPr>
                      <w:rFonts w:hint="default" w:ascii="Times New Roman" w:hAnsi="Times New Roman" w:cs="Times New Roman"/>
                      <w:lang w:val="en-US"/>
                    </w:rPr>
                    <w:t>)</w:t>
                  </w:r>
                </w:p>
              </w:tc>
              <w:tc>
                <w:tcPr>
                  <w:tcW w:w="195" w:type="pct"/>
                  <w:vMerge w:val="restart"/>
                  <w:tcBorders>
                    <w:tl2br w:val="nil"/>
                    <w:tr2bl w:val="nil"/>
                  </w:tcBorders>
                  <w:noWrap w:val="0"/>
                  <w:vAlign w:val="center"/>
                </w:tcPr>
                <w:p w14:paraId="668BB4B3">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r>
                    <w:rPr>
                      <w:rFonts w:hint="default" w:ascii="Times New Roman" w:hAnsi="Times New Roman" w:cs="Times New Roman"/>
                      <w:lang w:val="en-US"/>
                    </w:rPr>
                    <w:t>区域布局管控</w:t>
                  </w:r>
                </w:p>
              </w:tc>
              <w:tc>
                <w:tcPr>
                  <w:tcW w:w="1740" w:type="pct"/>
                  <w:tcBorders>
                    <w:tl2br w:val="nil"/>
                    <w:tr2bl w:val="nil"/>
                  </w:tcBorders>
                  <w:noWrap w:val="0"/>
                  <w:vAlign w:val="center"/>
                </w:tcPr>
                <w:p w14:paraId="640B2197">
                  <w:pPr>
                    <w:widowControl/>
                    <w:jc w:val="left"/>
                    <w:rPr>
                      <w:rFonts w:hint="default" w:ascii="Times New Roman" w:hAnsi="Times New Roman" w:cs="Times New Roman"/>
                      <w:szCs w:val="21"/>
                    </w:rPr>
                  </w:pPr>
                  <w:r>
                    <w:rPr>
                      <w:rFonts w:hint="default" w:ascii="Times New Roman" w:hAnsi="Times New Roman" w:cs="Times New Roman"/>
                      <w:szCs w:val="21"/>
                    </w:rPr>
                    <w:t>1-1.【产业/鼓励引导类】①鼓励五金加工（含电镀）、电子及线路板、高端纺织印染、化工、高端装备制造等产业。②鼓励发展与现有园区产业相协调，与现有印染、电镀和电子信息产业相配套的下游相关产业，完善和延伸化工区的产业链。优化产业结构，鼓励发展排污量少、环境风险小、产值高、技术含量高的工业项目，逐步淘汰传统的高耗能、高排污量、低产出的落后行业。</w:t>
                  </w:r>
                </w:p>
              </w:tc>
              <w:tc>
                <w:tcPr>
                  <w:tcW w:w="1679" w:type="pct"/>
                  <w:tcBorders>
                    <w:tl2br w:val="nil"/>
                    <w:tr2bl w:val="nil"/>
                  </w:tcBorders>
                  <w:shd w:val="clear" w:color="auto" w:fill="auto"/>
                  <w:noWrap w:val="0"/>
                  <w:vAlign w:val="center"/>
                </w:tcPr>
                <w:p w14:paraId="31A863E5">
                  <w:pPr>
                    <w:pStyle w:val="96"/>
                    <w:rPr>
                      <w:rFonts w:hint="default" w:ascii="Times New Roman" w:hAnsi="Times New Roman" w:cs="Times New Roman"/>
                      <w:lang w:val="en-US"/>
                    </w:rPr>
                  </w:pPr>
                  <w:r>
                    <w:rPr>
                      <w:rFonts w:hint="default" w:ascii="Times New Roman" w:hAnsi="Times New Roman" w:cs="Times New Roman"/>
                      <w:lang w:val="en-US"/>
                    </w:rPr>
                    <w:t>本项目</w:t>
                  </w:r>
                  <w:r>
                    <w:rPr>
                      <w:rFonts w:hint="eastAsia" w:ascii="Times New Roman" w:hAnsi="Times New Roman" w:cs="Times New Roman"/>
                      <w:lang w:val="en-US" w:eastAsia="zh-CN"/>
                    </w:rPr>
                    <w:t>主要从事生产</w:t>
                  </w:r>
                  <w:r>
                    <w:rPr>
                      <w:rFonts w:hint="eastAsia" w:cs="Times New Roman"/>
                      <w:lang w:val="en-US" w:eastAsia="zh-CN"/>
                    </w:rPr>
                    <w:t>电镀助剂</w:t>
                  </w:r>
                  <w:r>
                    <w:rPr>
                      <w:rFonts w:hint="eastAsia" w:ascii="Times New Roman" w:hAnsi="Times New Roman" w:cs="Times New Roman"/>
                      <w:lang w:val="en-US" w:eastAsia="zh-CN"/>
                    </w:rPr>
                    <w:t>产品，属于</w:t>
                  </w:r>
                  <w:r>
                    <w:rPr>
                      <w:rFonts w:hint="eastAsia" w:cs="Times New Roman"/>
                      <w:lang w:val="en-US" w:eastAsia="zh-CN"/>
                    </w:rPr>
                    <w:t>化工产业类</w:t>
                  </w:r>
                  <w:r>
                    <w:rPr>
                      <w:rFonts w:hint="default" w:ascii="Times New Roman" w:hAnsi="Times New Roman" w:cs="Times New Roman"/>
                      <w:lang w:val="en-US"/>
                    </w:rPr>
                    <w:t>，属于鼓励引导类</w:t>
                  </w:r>
                </w:p>
              </w:tc>
              <w:tc>
                <w:tcPr>
                  <w:tcW w:w="306" w:type="pct"/>
                  <w:tcBorders>
                    <w:tl2br w:val="nil"/>
                    <w:tr2bl w:val="nil"/>
                  </w:tcBorders>
                  <w:noWrap w:val="0"/>
                  <w:vAlign w:val="center"/>
                </w:tcPr>
                <w:p w14:paraId="1CC0904F">
                  <w:pPr>
                    <w:pStyle w:val="96"/>
                    <w:rPr>
                      <w:rFonts w:hint="default" w:ascii="Times New Roman" w:hAnsi="Times New Roman" w:cs="Times New Roman"/>
                      <w:lang w:val="en-US"/>
                    </w:rPr>
                  </w:pPr>
                  <w:r>
                    <w:rPr>
                      <w:rFonts w:hint="default" w:ascii="Times New Roman" w:hAnsi="Times New Roman" w:cs="Times New Roman"/>
                      <w:lang w:val="en-US"/>
                    </w:rPr>
                    <w:t>是</w:t>
                  </w:r>
                </w:p>
              </w:tc>
            </w:tr>
            <w:tr w14:paraId="608226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 w:hRule="atLeast"/>
              </w:trPr>
              <w:tc>
                <w:tcPr>
                  <w:tcW w:w="211" w:type="pct"/>
                  <w:vMerge w:val="continue"/>
                  <w:tcBorders>
                    <w:tl2br w:val="nil"/>
                    <w:tr2bl w:val="nil"/>
                  </w:tcBorders>
                  <w:noWrap w:val="0"/>
                  <w:vAlign w:val="center"/>
                </w:tcPr>
                <w:p w14:paraId="3F813D78">
                  <w:pPr>
                    <w:pStyle w:val="96"/>
                    <w:keepNext w:val="0"/>
                    <w:keepLines w:val="0"/>
                    <w:suppressLineNumbers w:val="0"/>
                    <w:spacing w:before="0" w:beforeAutospacing="0" w:after="0" w:afterAutospacing="0"/>
                    <w:ind w:left="0" w:right="0"/>
                    <w:rPr>
                      <w:rFonts w:hint="default" w:ascii="Times New Roman" w:hAnsi="Times New Roman" w:cs="Times New Roman"/>
                    </w:rPr>
                  </w:pPr>
                </w:p>
              </w:tc>
              <w:tc>
                <w:tcPr>
                  <w:tcW w:w="867" w:type="pct"/>
                  <w:vMerge w:val="continue"/>
                  <w:tcBorders>
                    <w:tl2br w:val="nil"/>
                    <w:tr2bl w:val="nil"/>
                  </w:tcBorders>
                  <w:noWrap w:val="0"/>
                  <w:vAlign w:val="center"/>
                </w:tcPr>
                <w:p w14:paraId="1106950F">
                  <w:pPr>
                    <w:pStyle w:val="96"/>
                    <w:keepNext w:val="0"/>
                    <w:keepLines w:val="0"/>
                    <w:suppressLineNumbers w:val="0"/>
                    <w:spacing w:before="0" w:beforeAutospacing="0" w:after="0" w:afterAutospacing="0"/>
                    <w:ind w:left="0" w:right="0"/>
                    <w:rPr>
                      <w:rFonts w:hint="default" w:ascii="Times New Roman" w:hAnsi="Times New Roman" w:cs="Times New Roman"/>
                    </w:rPr>
                  </w:pPr>
                </w:p>
              </w:tc>
              <w:tc>
                <w:tcPr>
                  <w:tcW w:w="195" w:type="pct"/>
                  <w:vMerge w:val="continue"/>
                  <w:tcBorders>
                    <w:tl2br w:val="nil"/>
                    <w:tr2bl w:val="nil"/>
                  </w:tcBorders>
                  <w:noWrap w:val="0"/>
                  <w:vAlign w:val="center"/>
                </w:tcPr>
                <w:p w14:paraId="6BFBB275">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740" w:type="pct"/>
                  <w:tcBorders>
                    <w:tl2br w:val="nil"/>
                    <w:tr2bl w:val="nil"/>
                  </w:tcBorders>
                  <w:noWrap w:val="0"/>
                  <w:vAlign w:val="center"/>
                </w:tcPr>
                <w:p w14:paraId="376E807C">
                  <w:pPr>
                    <w:pStyle w:val="96"/>
                    <w:jc w:val="left"/>
                    <w:rPr>
                      <w:rFonts w:hint="default" w:ascii="Times New Roman" w:hAnsi="Times New Roman" w:cs="Times New Roman"/>
                      <w:szCs w:val="21"/>
                    </w:rPr>
                  </w:pPr>
                  <w:r>
                    <w:rPr>
                      <w:rFonts w:hint="default" w:ascii="Times New Roman" w:hAnsi="Times New Roman" w:cs="Times New Roman"/>
                      <w:szCs w:val="21"/>
                    </w:rPr>
                    <w:t>1-2.【产业/</w:t>
                  </w:r>
                  <w:r>
                    <w:rPr>
                      <w:rFonts w:hint="eastAsia" w:cs="Times New Roman"/>
                      <w:szCs w:val="21"/>
                      <w:lang w:val="en-US" w:eastAsia="zh-CN"/>
                    </w:rPr>
                    <w:t>限制</w:t>
                  </w:r>
                  <w:r>
                    <w:rPr>
                      <w:rFonts w:hint="default" w:ascii="Times New Roman" w:hAnsi="Times New Roman" w:cs="Times New Roman"/>
                      <w:szCs w:val="21"/>
                    </w:rPr>
                    <w:t>类】</w:t>
                  </w:r>
                  <w:r>
                    <w:rPr>
                      <w:rFonts w:hint="default" w:ascii="Times New Roman" w:hAnsi="Times New Roman" w:cs="Times New Roman"/>
                      <w:lang w:val="en-US" w:eastAsia="zh-CN"/>
                    </w:rPr>
                    <w:t>根据电镀、化工、印染等产业具体的生产工艺和技术路线，将企业的产值、税收与排污量挂钩，建立单位排污量经济贡献量化指标，制定</w:t>
                  </w:r>
                  <w:r>
                    <w:rPr>
                      <w:rFonts w:hint="eastAsia" w:cs="Times New Roman"/>
                      <w:lang w:val="en-US" w:eastAsia="zh-CN"/>
                    </w:rPr>
                    <w:t>最</w:t>
                  </w:r>
                  <w:r>
                    <w:rPr>
                      <w:rFonts w:hint="default" w:ascii="Times New Roman" w:hAnsi="Times New Roman" w:cs="Times New Roman"/>
                      <w:lang w:val="en-US" w:eastAsia="zh-CN"/>
                    </w:rPr>
                    <w:t>低入园标准。</w:t>
                  </w:r>
                </w:p>
              </w:tc>
              <w:tc>
                <w:tcPr>
                  <w:tcW w:w="1679" w:type="pct"/>
                  <w:tcBorders>
                    <w:tl2br w:val="nil"/>
                    <w:tr2bl w:val="nil"/>
                  </w:tcBorders>
                  <w:noWrap w:val="0"/>
                  <w:vAlign w:val="center"/>
                </w:tcPr>
                <w:p w14:paraId="0D07AECC">
                  <w:pPr>
                    <w:pStyle w:val="96"/>
                    <w:rPr>
                      <w:rFonts w:hint="default" w:ascii="Times New Roman" w:hAnsi="Times New Roman" w:cs="Times New Roman"/>
                      <w:lang w:val="en-US"/>
                    </w:rPr>
                  </w:pPr>
                  <w:r>
                    <w:rPr>
                      <w:rFonts w:hint="default" w:ascii="Times New Roman" w:hAnsi="Times New Roman" w:cs="Times New Roman"/>
                      <w:lang w:val="en-US"/>
                    </w:rPr>
                    <w:t>本项目不属于</w:t>
                  </w:r>
                  <w:r>
                    <w:rPr>
                      <w:rFonts w:hint="eastAsia" w:cs="Times New Roman"/>
                      <w:lang w:val="en-US" w:eastAsia="zh-CN"/>
                    </w:rPr>
                    <w:t>限制</w:t>
                  </w:r>
                  <w:r>
                    <w:rPr>
                      <w:rFonts w:hint="default" w:ascii="Times New Roman" w:hAnsi="Times New Roman" w:cs="Times New Roman"/>
                      <w:lang w:val="en-US"/>
                    </w:rPr>
                    <w:t>类</w:t>
                  </w:r>
                </w:p>
              </w:tc>
              <w:tc>
                <w:tcPr>
                  <w:tcW w:w="306" w:type="pct"/>
                  <w:tcBorders>
                    <w:tl2br w:val="nil"/>
                    <w:tr2bl w:val="nil"/>
                  </w:tcBorders>
                  <w:noWrap w:val="0"/>
                  <w:vAlign w:val="center"/>
                </w:tcPr>
                <w:p w14:paraId="0BB19802">
                  <w:pPr>
                    <w:pStyle w:val="96"/>
                    <w:rPr>
                      <w:rFonts w:hint="default" w:ascii="Times New Roman" w:hAnsi="Times New Roman" w:cs="Times New Roman"/>
                      <w:lang w:val="en-US"/>
                    </w:rPr>
                  </w:pPr>
                  <w:r>
                    <w:rPr>
                      <w:rFonts w:hint="default" w:ascii="Times New Roman" w:hAnsi="Times New Roman" w:cs="Times New Roman"/>
                      <w:lang w:val="en-US"/>
                    </w:rPr>
                    <w:t>是</w:t>
                  </w:r>
                </w:p>
              </w:tc>
            </w:tr>
            <w:tr w14:paraId="395E52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 w:hRule="atLeast"/>
              </w:trPr>
              <w:tc>
                <w:tcPr>
                  <w:tcW w:w="211" w:type="pct"/>
                  <w:vMerge w:val="continue"/>
                  <w:tcBorders>
                    <w:tl2br w:val="nil"/>
                    <w:tr2bl w:val="nil"/>
                  </w:tcBorders>
                  <w:noWrap w:val="0"/>
                  <w:vAlign w:val="center"/>
                </w:tcPr>
                <w:p w14:paraId="7F017F31">
                  <w:pPr>
                    <w:pStyle w:val="96"/>
                    <w:keepNext w:val="0"/>
                    <w:keepLines w:val="0"/>
                    <w:suppressLineNumbers w:val="0"/>
                    <w:spacing w:before="0" w:beforeAutospacing="0" w:after="0" w:afterAutospacing="0"/>
                    <w:ind w:left="0" w:right="0"/>
                    <w:rPr>
                      <w:rFonts w:hint="default" w:ascii="Times New Roman" w:hAnsi="Times New Roman" w:cs="Times New Roman"/>
                    </w:rPr>
                  </w:pPr>
                </w:p>
              </w:tc>
              <w:tc>
                <w:tcPr>
                  <w:tcW w:w="867" w:type="pct"/>
                  <w:vMerge w:val="continue"/>
                  <w:tcBorders>
                    <w:tl2br w:val="nil"/>
                    <w:tr2bl w:val="nil"/>
                  </w:tcBorders>
                  <w:noWrap w:val="0"/>
                  <w:vAlign w:val="center"/>
                </w:tcPr>
                <w:p w14:paraId="74BED5A2">
                  <w:pPr>
                    <w:pStyle w:val="96"/>
                    <w:keepNext w:val="0"/>
                    <w:keepLines w:val="0"/>
                    <w:suppressLineNumbers w:val="0"/>
                    <w:spacing w:before="0" w:beforeAutospacing="0" w:after="0" w:afterAutospacing="0"/>
                    <w:ind w:left="0" w:right="0"/>
                    <w:rPr>
                      <w:rFonts w:hint="default" w:ascii="Times New Roman" w:hAnsi="Times New Roman" w:cs="Times New Roman"/>
                    </w:rPr>
                  </w:pPr>
                </w:p>
              </w:tc>
              <w:tc>
                <w:tcPr>
                  <w:tcW w:w="195" w:type="pct"/>
                  <w:vMerge w:val="continue"/>
                  <w:tcBorders>
                    <w:tl2br w:val="nil"/>
                    <w:tr2bl w:val="nil"/>
                  </w:tcBorders>
                  <w:noWrap w:val="0"/>
                  <w:vAlign w:val="center"/>
                </w:tcPr>
                <w:p w14:paraId="6DAE39D9">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740" w:type="pct"/>
                  <w:tcBorders>
                    <w:tl2br w:val="nil"/>
                    <w:tr2bl w:val="nil"/>
                  </w:tcBorders>
                  <w:noWrap w:val="0"/>
                  <w:vAlign w:val="center"/>
                </w:tcPr>
                <w:p w14:paraId="2144F2D9">
                  <w:pPr>
                    <w:widowControl/>
                    <w:jc w:val="left"/>
                    <w:rPr>
                      <w:rFonts w:hint="default" w:ascii="Times New Roman" w:hAnsi="Times New Roman" w:eastAsia="宋体" w:cs="Times New Roman"/>
                      <w:szCs w:val="21"/>
                    </w:rPr>
                  </w:pPr>
                  <w:r>
                    <w:rPr>
                      <w:rFonts w:hint="default" w:ascii="Times New Roman" w:hAnsi="Times New Roman" w:eastAsia="宋体" w:cs="Times New Roman"/>
                      <w:szCs w:val="21"/>
                      <w:lang w:val="en-US" w:eastAsia="zh-CN"/>
                    </w:rPr>
                    <w:t>1-3.</w:t>
                  </w:r>
                  <w:r>
                    <w:rPr>
                      <w:rFonts w:hint="default" w:ascii="Times New Roman" w:hAnsi="Times New Roman" w:cs="Times New Roman"/>
                      <w:szCs w:val="21"/>
                    </w:rPr>
                    <w:t>【大气/限制类】原则上不再审批或备案新建、扩建涉使用非低（无）VOCs涂料、油墨、胶粘剂原辅材料的工业类项目，相关豁免情形除外</w:t>
                  </w:r>
                  <w:r>
                    <w:rPr>
                      <w:rFonts w:hint="default" w:ascii="Times New Roman" w:hAnsi="Times New Roman" w:eastAsia="宋体" w:cs="Times New Roman"/>
                      <w:szCs w:val="21"/>
                      <w:lang w:val="en-US" w:eastAsia="zh-CN"/>
                    </w:rPr>
                    <w:t>。</w:t>
                  </w:r>
                </w:p>
              </w:tc>
              <w:tc>
                <w:tcPr>
                  <w:tcW w:w="1679" w:type="pct"/>
                  <w:tcBorders>
                    <w:tl2br w:val="nil"/>
                    <w:tr2bl w:val="nil"/>
                  </w:tcBorders>
                  <w:noWrap w:val="0"/>
                  <w:vAlign w:val="center"/>
                </w:tcPr>
                <w:p w14:paraId="6A4B0BAA">
                  <w:pPr>
                    <w:pStyle w:val="96"/>
                    <w:rPr>
                      <w:rFonts w:hint="default" w:ascii="Times New Roman" w:hAnsi="Times New Roman" w:cs="Times New Roman"/>
                      <w:lang w:val="en-US" w:eastAsia="zh-CN"/>
                    </w:rPr>
                  </w:pPr>
                  <w:r>
                    <w:rPr>
                      <w:rFonts w:hint="default" w:ascii="Times New Roman" w:hAnsi="Times New Roman" w:eastAsia="宋体" w:cs="Times New Roman"/>
                      <w:lang w:val="en-US"/>
                    </w:rPr>
                    <w:t>本项目</w:t>
                  </w:r>
                  <w:r>
                    <w:rPr>
                      <w:rFonts w:hint="eastAsia" w:cs="Times New Roman"/>
                      <w:lang w:val="en-US" w:eastAsia="zh-CN"/>
                    </w:rPr>
                    <w:t>不涉及</w:t>
                  </w:r>
                  <w:r>
                    <w:rPr>
                      <w:rFonts w:hint="default" w:ascii="Times New Roman" w:hAnsi="Times New Roman" w:cs="Times New Roman"/>
                      <w:szCs w:val="21"/>
                    </w:rPr>
                    <w:t>使用非低（无）VOCs涂料、油墨、胶粘剂原辅材料</w:t>
                  </w:r>
                </w:p>
              </w:tc>
              <w:tc>
                <w:tcPr>
                  <w:tcW w:w="306" w:type="pct"/>
                  <w:tcBorders>
                    <w:tl2br w:val="nil"/>
                    <w:tr2bl w:val="nil"/>
                  </w:tcBorders>
                  <w:noWrap w:val="0"/>
                  <w:vAlign w:val="center"/>
                </w:tcPr>
                <w:p w14:paraId="1D6F88F8">
                  <w:pPr>
                    <w:pStyle w:val="96"/>
                    <w:rPr>
                      <w:rFonts w:hint="default" w:ascii="Times New Roman" w:hAnsi="Times New Roman" w:eastAsia="宋体" w:cs="Times New Roman"/>
                      <w:lang w:val="en-US" w:eastAsia="zh-CN"/>
                    </w:rPr>
                  </w:pPr>
                  <w:r>
                    <w:rPr>
                      <w:rFonts w:hint="default" w:ascii="Times New Roman" w:hAnsi="Times New Roman" w:cs="Times New Roman"/>
                      <w:lang w:val="en-US" w:eastAsia="zh-CN"/>
                    </w:rPr>
                    <w:t>是</w:t>
                  </w:r>
                </w:p>
              </w:tc>
            </w:tr>
            <w:tr w14:paraId="24F336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 w:hRule="atLeast"/>
              </w:trPr>
              <w:tc>
                <w:tcPr>
                  <w:tcW w:w="211" w:type="pct"/>
                  <w:vMerge w:val="continue"/>
                  <w:tcBorders>
                    <w:tl2br w:val="nil"/>
                    <w:tr2bl w:val="nil"/>
                  </w:tcBorders>
                  <w:noWrap w:val="0"/>
                  <w:vAlign w:val="center"/>
                </w:tcPr>
                <w:p w14:paraId="5483C354">
                  <w:pPr>
                    <w:pStyle w:val="96"/>
                    <w:keepNext w:val="0"/>
                    <w:keepLines w:val="0"/>
                    <w:suppressLineNumbers w:val="0"/>
                    <w:spacing w:before="0" w:beforeAutospacing="0" w:after="0" w:afterAutospacing="0"/>
                    <w:ind w:left="0" w:right="0"/>
                    <w:rPr>
                      <w:rFonts w:hint="default" w:ascii="Times New Roman" w:hAnsi="Times New Roman" w:cs="Times New Roman"/>
                    </w:rPr>
                  </w:pPr>
                </w:p>
              </w:tc>
              <w:tc>
                <w:tcPr>
                  <w:tcW w:w="867" w:type="pct"/>
                  <w:vMerge w:val="continue"/>
                  <w:tcBorders>
                    <w:tl2br w:val="nil"/>
                    <w:tr2bl w:val="nil"/>
                  </w:tcBorders>
                  <w:noWrap w:val="0"/>
                  <w:vAlign w:val="center"/>
                </w:tcPr>
                <w:p w14:paraId="19EE7BFC">
                  <w:pPr>
                    <w:pStyle w:val="96"/>
                    <w:keepNext w:val="0"/>
                    <w:keepLines w:val="0"/>
                    <w:suppressLineNumbers w:val="0"/>
                    <w:spacing w:before="0" w:beforeAutospacing="0" w:after="0" w:afterAutospacing="0"/>
                    <w:ind w:left="0" w:right="0"/>
                    <w:rPr>
                      <w:rFonts w:hint="default" w:ascii="Times New Roman" w:hAnsi="Times New Roman" w:cs="Times New Roman"/>
                    </w:rPr>
                  </w:pPr>
                </w:p>
              </w:tc>
              <w:tc>
                <w:tcPr>
                  <w:tcW w:w="195" w:type="pct"/>
                  <w:vMerge w:val="continue"/>
                  <w:tcBorders>
                    <w:tl2br w:val="nil"/>
                    <w:tr2bl w:val="nil"/>
                  </w:tcBorders>
                  <w:noWrap w:val="0"/>
                  <w:vAlign w:val="center"/>
                </w:tcPr>
                <w:p w14:paraId="4B3EA187">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740" w:type="pct"/>
                  <w:tcBorders>
                    <w:tl2br w:val="nil"/>
                    <w:tr2bl w:val="nil"/>
                  </w:tcBorders>
                  <w:noWrap w:val="0"/>
                  <w:vAlign w:val="center"/>
                </w:tcPr>
                <w:p w14:paraId="77E9E873">
                  <w:pPr>
                    <w:widowControl/>
                    <w:jc w:val="left"/>
                    <w:rPr>
                      <w:rFonts w:hint="default" w:ascii="Times New Roman" w:hAnsi="Times New Roman" w:cs="Times New Roman"/>
                      <w:szCs w:val="21"/>
                    </w:rPr>
                  </w:pPr>
                  <w:r>
                    <w:rPr>
                      <w:rFonts w:hint="default" w:ascii="Times New Roman" w:hAnsi="Times New Roman" w:cs="Times New Roman"/>
                      <w:szCs w:val="21"/>
                    </w:rPr>
                    <w:t>1-</w:t>
                  </w:r>
                  <w:r>
                    <w:rPr>
                      <w:rFonts w:hint="default" w:ascii="Times New Roman" w:hAnsi="Times New Roman" w:cs="Times New Roman"/>
                      <w:szCs w:val="21"/>
                      <w:lang w:val="en-US" w:eastAsia="zh-CN"/>
                    </w:rPr>
                    <w:t>4</w:t>
                  </w:r>
                  <w:r>
                    <w:rPr>
                      <w:rFonts w:hint="default" w:ascii="Times New Roman" w:hAnsi="Times New Roman" w:cs="Times New Roman"/>
                      <w:szCs w:val="21"/>
                    </w:rPr>
                    <w:t>.【</w:t>
                  </w:r>
                  <w:r>
                    <w:rPr>
                      <w:rFonts w:hint="eastAsia" w:cs="Times New Roman"/>
                      <w:szCs w:val="21"/>
                      <w:lang w:val="en-US" w:eastAsia="zh-CN"/>
                    </w:rPr>
                    <w:t>土壤</w:t>
                  </w:r>
                  <w:r>
                    <w:rPr>
                      <w:rFonts w:hint="default" w:ascii="Times New Roman" w:hAnsi="Times New Roman" w:cs="Times New Roman"/>
                      <w:szCs w:val="21"/>
                    </w:rPr>
                    <w:t>/</w:t>
                  </w:r>
                  <w:r>
                    <w:rPr>
                      <w:rFonts w:hint="eastAsia" w:cs="Times New Roman"/>
                      <w:szCs w:val="21"/>
                      <w:lang w:val="en-US" w:eastAsia="zh-CN"/>
                    </w:rPr>
                    <w:t>鼓励引导</w:t>
                  </w:r>
                  <w:r>
                    <w:rPr>
                      <w:rFonts w:hint="default" w:ascii="Times New Roman" w:hAnsi="Times New Roman" w:cs="Times New Roman"/>
                      <w:szCs w:val="21"/>
                    </w:rPr>
                    <w:t>类】鼓励企业采用先进适用技术和生产工艺、</w:t>
                  </w:r>
                  <w:r>
                    <w:rPr>
                      <w:rFonts w:hint="eastAsia" w:cs="Times New Roman"/>
                      <w:szCs w:val="21"/>
                      <w:lang w:val="en-US" w:eastAsia="zh-CN"/>
                    </w:rPr>
                    <w:t>替</w:t>
                  </w:r>
                  <w:r>
                    <w:rPr>
                      <w:rFonts w:hint="default" w:ascii="Times New Roman" w:hAnsi="Times New Roman" w:cs="Times New Roman"/>
                      <w:szCs w:val="21"/>
                    </w:rPr>
                    <w:t xml:space="preserve">代原料，对涉重金属落后产能进行改造，促进重点污染物的减排。 </w:t>
                  </w:r>
                </w:p>
              </w:tc>
              <w:tc>
                <w:tcPr>
                  <w:tcW w:w="1679" w:type="pct"/>
                  <w:tcBorders>
                    <w:tl2br w:val="nil"/>
                    <w:tr2bl w:val="nil"/>
                  </w:tcBorders>
                  <w:noWrap w:val="0"/>
                  <w:vAlign w:val="center"/>
                </w:tcPr>
                <w:p w14:paraId="5AC1AE2D">
                  <w:pPr>
                    <w:adjustRightInd w:val="0"/>
                    <w:snapToGrid w:val="0"/>
                    <w:jc w:val="center"/>
                    <w:rPr>
                      <w:rFonts w:hint="default" w:ascii="Times New Roman" w:hAnsi="Times New Roman" w:cs="Times New Roman"/>
                      <w:lang w:val="en-US"/>
                    </w:rPr>
                  </w:pPr>
                  <w:r>
                    <w:rPr>
                      <w:rFonts w:hint="default" w:ascii="Times New Roman" w:hAnsi="Times New Roman" w:cs="Times New Roman"/>
                      <w:szCs w:val="21"/>
                    </w:rPr>
                    <w:t>本项目不涉及</w:t>
                  </w:r>
                </w:p>
              </w:tc>
              <w:tc>
                <w:tcPr>
                  <w:tcW w:w="306" w:type="pct"/>
                  <w:tcBorders>
                    <w:tl2br w:val="nil"/>
                    <w:tr2bl w:val="nil"/>
                  </w:tcBorders>
                  <w:noWrap w:val="0"/>
                  <w:vAlign w:val="center"/>
                </w:tcPr>
                <w:p w14:paraId="2DA2F896">
                  <w:pPr>
                    <w:pStyle w:val="96"/>
                    <w:rPr>
                      <w:rFonts w:hint="default" w:ascii="Times New Roman" w:hAnsi="Times New Roman" w:cs="Times New Roman"/>
                      <w:lang w:val="en-US"/>
                    </w:rPr>
                  </w:pPr>
                  <w:r>
                    <w:rPr>
                      <w:rFonts w:hint="default" w:ascii="Times New Roman" w:hAnsi="Times New Roman" w:cs="Times New Roman"/>
                      <w:lang w:val="en-US"/>
                    </w:rPr>
                    <w:t>是</w:t>
                  </w:r>
                </w:p>
              </w:tc>
            </w:tr>
            <w:tr w14:paraId="3444D5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 w:hRule="atLeast"/>
              </w:trPr>
              <w:tc>
                <w:tcPr>
                  <w:tcW w:w="211" w:type="pct"/>
                  <w:vMerge w:val="continue"/>
                  <w:tcBorders>
                    <w:tl2br w:val="nil"/>
                    <w:tr2bl w:val="nil"/>
                  </w:tcBorders>
                  <w:noWrap w:val="0"/>
                  <w:vAlign w:val="center"/>
                </w:tcPr>
                <w:p w14:paraId="6BE7DDA2">
                  <w:pPr>
                    <w:pStyle w:val="96"/>
                    <w:keepNext w:val="0"/>
                    <w:keepLines w:val="0"/>
                    <w:suppressLineNumbers w:val="0"/>
                    <w:spacing w:before="0" w:beforeAutospacing="0" w:after="0" w:afterAutospacing="0"/>
                    <w:ind w:left="0" w:right="0"/>
                    <w:rPr>
                      <w:rFonts w:hint="default" w:ascii="Times New Roman" w:hAnsi="Times New Roman" w:cs="Times New Roman"/>
                    </w:rPr>
                  </w:pPr>
                </w:p>
              </w:tc>
              <w:tc>
                <w:tcPr>
                  <w:tcW w:w="867" w:type="pct"/>
                  <w:vMerge w:val="continue"/>
                  <w:tcBorders>
                    <w:tl2br w:val="nil"/>
                    <w:tr2bl w:val="nil"/>
                  </w:tcBorders>
                  <w:noWrap w:val="0"/>
                  <w:vAlign w:val="center"/>
                </w:tcPr>
                <w:p w14:paraId="5568C152">
                  <w:pPr>
                    <w:pStyle w:val="96"/>
                    <w:keepNext w:val="0"/>
                    <w:keepLines w:val="0"/>
                    <w:suppressLineNumbers w:val="0"/>
                    <w:spacing w:before="0" w:beforeAutospacing="0" w:after="0" w:afterAutospacing="0"/>
                    <w:ind w:left="0" w:right="0"/>
                    <w:rPr>
                      <w:rFonts w:hint="default" w:ascii="Times New Roman" w:hAnsi="Times New Roman" w:cs="Times New Roman"/>
                    </w:rPr>
                  </w:pPr>
                </w:p>
              </w:tc>
              <w:tc>
                <w:tcPr>
                  <w:tcW w:w="195" w:type="pct"/>
                  <w:vMerge w:val="continue"/>
                  <w:tcBorders>
                    <w:tl2br w:val="nil"/>
                    <w:tr2bl w:val="nil"/>
                  </w:tcBorders>
                  <w:noWrap w:val="0"/>
                  <w:vAlign w:val="center"/>
                </w:tcPr>
                <w:p w14:paraId="32AA7978">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740" w:type="pct"/>
                  <w:tcBorders>
                    <w:tl2br w:val="nil"/>
                    <w:tr2bl w:val="nil"/>
                  </w:tcBorders>
                  <w:noWrap w:val="0"/>
                  <w:vAlign w:val="center"/>
                </w:tcPr>
                <w:p w14:paraId="3C0E5FBB">
                  <w:pPr>
                    <w:widowControl/>
                    <w:jc w:val="left"/>
                    <w:rPr>
                      <w:rFonts w:hint="default" w:ascii="Times New Roman" w:hAnsi="Times New Roman" w:eastAsia="宋体" w:cs="Times New Roman"/>
                      <w:szCs w:val="21"/>
                    </w:rPr>
                  </w:pPr>
                  <w:r>
                    <w:rPr>
                      <w:rFonts w:hint="default" w:ascii="Times New Roman" w:hAnsi="Times New Roman" w:eastAsia="宋体" w:cs="Times New Roman"/>
                      <w:szCs w:val="21"/>
                      <w:lang w:val="en-US" w:eastAsia="zh-CN"/>
                    </w:rPr>
                    <w:t>1-5.【</w:t>
                  </w:r>
                  <w:r>
                    <w:rPr>
                      <w:rFonts w:hint="eastAsia" w:cs="Times New Roman"/>
                      <w:szCs w:val="21"/>
                      <w:lang w:val="en-US" w:eastAsia="zh-CN"/>
                    </w:rPr>
                    <w:t>土壤</w:t>
                  </w:r>
                  <w:r>
                    <w:rPr>
                      <w:rFonts w:hint="default" w:ascii="Times New Roman" w:hAnsi="Times New Roman" w:eastAsia="宋体" w:cs="Times New Roman"/>
                      <w:szCs w:val="21"/>
                      <w:lang w:val="en-US" w:eastAsia="zh-CN"/>
                    </w:rPr>
                    <w:t>/</w:t>
                  </w:r>
                  <w:r>
                    <w:rPr>
                      <w:rFonts w:hint="eastAsia" w:cs="Times New Roman"/>
                      <w:szCs w:val="21"/>
                      <w:lang w:val="en-US" w:eastAsia="zh-CN"/>
                    </w:rPr>
                    <w:t>综合</w:t>
                  </w:r>
                  <w:r>
                    <w:rPr>
                      <w:rFonts w:hint="default" w:ascii="Times New Roman" w:hAnsi="Times New Roman" w:eastAsia="宋体" w:cs="Times New Roman"/>
                      <w:szCs w:val="21"/>
                      <w:lang w:val="en-US" w:eastAsia="zh-CN"/>
                    </w:rPr>
                    <w:t>类】严格重点行业企业准入管理，新、改、扩建重点行业建设项目应遵循重点重金属污染物排放“等量替代”原则。</w:t>
                  </w:r>
                </w:p>
              </w:tc>
              <w:tc>
                <w:tcPr>
                  <w:tcW w:w="1679" w:type="pct"/>
                  <w:tcBorders>
                    <w:tl2br w:val="nil"/>
                    <w:tr2bl w:val="nil"/>
                  </w:tcBorders>
                  <w:noWrap w:val="0"/>
                  <w:vAlign w:val="center"/>
                </w:tcPr>
                <w:p w14:paraId="2C646E1B">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本项目不涉及</w:t>
                  </w:r>
                </w:p>
              </w:tc>
              <w:tc>
                <w:tcPr>
                  <w:tcW w:w="306" w:type="pct"/>
                  <w:tcBorders>
                    <w:tl2br w:val="nil"/>
                    <w:tr2bl w:val="nil"/>
                  </w:tcBorders>
                  <w:noWrap w:val="0"/>
                  <w:vAlign w:val="center"/>
                </w:tcPr>
                <w:p w14:paraId="3755133C">
                  <w:pPr>
                    <w:pStyle w:val="96"/>
                    <w:rPr>
                      <w:rFonts w:hint="default" w:ascii="Times New Roman" w:hAnsi="Times New Roman" w:cs="Times New Roman"/>
                      <w:lang w:val="en-US"/>
                    </w:rPr>
                  </w:pPr>
                  <w:r>
                    <w:rPr>
                      <w:rFonts w:hint="default" w:ascii="Times New Roman" w:hAnsi="Times New Roman" w:cs="Times New Roman"/>
                      <w:lang w:val="en-US"/>
                    </w:rPr>
                    <w:t>是</w:t>
                  </w:r>
                </w:p>
              </w:tc>
            </w:tr>
            <w:tr w14:paraId="0E5F8E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 w:hRule="atLeast"/>
              </w:trPr>
              <w:tc>
                <w:tcPr>
                  <w:tcW w:w="211" w:type="pct"/>
                  <w:vMerge w:val="continue"/>
                  <w:tcBorders>
                    <w:tl2br w:val="nil"/>
                    <w:tr2bl w:val="nil"/>
                  </w:tcBorders>
                  <w:noWrap w:val="0"/>
                  <w:vAlign w:val="center"/>
                </w:tcPr>
                <w:p w14:paraId="01F1A22B">
                  <w:pPr>
                    <w:pStyle w:val="96"/>
                    <w:keepNext w:val="0"/>
                    <w:keepLines w:val="0"/>
                    <w:suppressLineNumbers w:val="0"/>
                    <w:spacing w:before="0" w:beforeAutospacing="0" w:after="0" w:afterAutospacing="0"/>
                    <w:ind w:left="0" w:right="0"/>
                    <w:rPr>
                      <w:rFonts w:hint="default" w:ascii="Times New Roman" w:hAnsi="Times New Roman" w:cs="Times New Roman"/>
                    </w:rPr>
                  </w:pPr>
                </w:p>
              </w:tc>
              <w:tc>
                <w:tcPr>
                  <w:tcW w:w="867" w:type="pct"/>
                  <w:vMerge w:val="continue"/>
                  <w:tcBorders>
                    <w:tl2br w:val="nil"/>
                    <w:tr2bl w:val="nil"/>
                  </w:tcBorders>
                  <w:noWrap w:val="0"/>
                  <w:vAlign w:val="center"/>
                </w:tcPr>
                <w:p w14:paraId="696A5378">
                  <w:pPr>
                    <w:pStyle w:val="96"/>
                    <w:keepNext w:val="0"/>
                    <w:keepLines w:val="0"/>
                    <w:suppressLineNumbers w:val="0"/>
                    <w:spacing w:before="0" w:beforeAutospacing="0" w:after="0" w:afterAutospacing="0"/>
                    <w:ind w:left="0" w:right="0"/>
                    <w:rPr>
                      <w:rFonts w:hint="default" w:ascii="Times New Roman" w:hAnsi="Times New Roman" w:cs="Times New Roman"/>
                    </w:rPr>
                  </w:pPr>
                </w:p>
              </w:tc>
              <w:tc>
                <w:tcPr>
                  <w:tcW w:w="195" w:type="pct"/>
                  <w:vMerge w:val="continue"/>
                  <w:tcBorders>
                    <w:tl2br w:val="nil"/>
                    <w:tr2bl w:val="nil"/>
                  </w:tcBorders>
                  <w:noWrap w:val="0"/>
                  <w:vAlign w:val="center"/>
                </w:tcPr>
                <w:p w14:paraId="3E339E6C">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740" w:type="pct"/>
                  <w:tcBorders>
                    <w:tl2br w:val="nil"/>
                    <w:tr2bl w:val="nil"/>
                  </w:tcBorders>
                  <w:noWrap w:val="0"/>
                  <w:vAlign w:val="center"/>
                </w:tcPr>
                <w:p w14:paraId="3D9F0E66">
                  <w:pPr>
                    <w:widowControl/>
                    <w:jc w:val="left"/>
                    <w:rPr>
                      <w:rFonts w:hint="default" w:ascii="Times New Roman" w:hAnsi="Times New Roman" w:cs="Times New Roman"/>
                      <w:szCs w:val="21"/>
                    </w:rPr>
                  </w:pPr>
                  <w:r>
                    <w:rPr>
                      <w:rFonts w:hint="default" w:ascii="Times New Roman" w:hAnsi="Times New Roman" w:cs="Times New Roman"/>
                      <w:szCs w:val="21"/>
                    </w:rPr>
                    <w:t>1-</w:t>
                  </w:r>
                  <w:r>
                    <w:rPr>
                      <w:rFonts w:hint="default" w:ascii="Times New Roman" w:hAnsi="Times New Roman" w:cs="Times New Roman"/>
                      <w:szCs w:val="21"/>
                      <w:lang w:val="en-US" w:eastAsia="zh-CN"/>
                    </w:rPr>
                    <w:t>6</w:t>
                  </w:r>
                  <w:r>
                    <w:rPr>
                      <w:rFonts w:hint="default" w:ascii="Times New Roman" w:hAnsi="Times New Roman" w:cs="Times New Roman"/>
                      <w:szCs w:val="21"/>
                    </w:rPr>
                    <w:t>.【</w:t>
                  </w:r>
                  <w:r>
                    <w:rPr>
                      <w:rFonts w:hint="eastAsia" w:cs="Times New Roman"/>
                      <w:szCs w:val="21"/>
                      <w:lang w:val="en-US" w:eastAsia="zh-CN"/>
                    </w:rPr>
                    <w:t>土壤</w:t>
                  </w:r>
                  <w:r>
                    <w:rPr>
                      <w:rFonts w:hint="default" w:ascii="Times New Roman" w:hAnsi="Times New Roman" w:cs="Times New Roman"/>
                      <w:szCs w:val="21"/>
                    </w:rPr>
                    <w:t xml:space="preserve">/限制类】建设用地地块用途变更为住宅、公共管理与公共服务用地时，变更前应当按照规定进行土壤污染状况调查。  </w:t>
                  </w:r>
                </w:p>
              </w:tc>
              <w:tc>
                <w:tcPr>
                  <w:tcW w:w="1679" w:type="pct"/>
                  <w:tcBorders>
                    <w:tl2br w:val="nil"/>
                    <w:tr2bl w:val="nil"/>
                  </w:tcBorders>
                  <w:noWrap w:val="0"/>
                  <w:vAlign w:val="center"/>
                </w:tcPr>
                <w:p w14:paraId="601278E7">
                  <w:pPr>
                    <w:widowControl/>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szCs w:val="21"/>
                    </w:rPr>
                    <w:t>本项目不涉及</w:t>
                  </w:r>
                </w:p>
              </w:tc>
              <w:tc>
                <w:tcPr>
                  <w:tcW w:w="306" w:type="pct"/>
                  <w:tcBorders>
                    <w:tl2br w:val="nil"/>
                    <w:tr2bl w:val="nil"/>
                  </w:tcBorders>
                  <w:noWrap w:val="0"/>
                  <w:vAlign w:val="center"/>
                </w:tcPr>
                <w:p w14:paraId="4FC6F032">
                  <w:pPr>
                    <w:pStyle w:val="96"/>
                    <w:rPr>
                      <w:rFonts w:hint="default" w:ascii="Times New Roman" w:hAnsi="Times New Roman" w:cs="Times New Roman"/>
                      <w:lang w:val="en-US"/>
                    </w:rPr>
                  </w:pPr>
                  <w:r>
                    <w:rPr>
                      <w:rFonts w:hint="default" w:ascii="Times New Roman" w:hAnsi="Times New Roman" w:cs="Times New Roman"/>
                      <w:lang w:val="en-US"/>
                    </w:rPr>
                    <w:t>是</w:t>
                  </w:r>
                </w:p>
              </w:tc>
            </w:tr>
            <w:tr w14:paraId="3F9FB7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 w:hRule="atLeast"/>
              </w:trPr>
              <w:tc>
                <w:tcPr>
                  <w:tcW w:w="211" w:type="pct"/>
                  <w:vMerge w:val="continue"/>
                  <w:tcBorders>
                    <w:tl2br w:val="nil"/>
                    <w:tr2bl w:val="nil"/>
                  </w:tcBorders>
                  <w:noWrap w:val="0"/>
                  <w:vAlign w:val="center"/>
                </w:tcPr>
                <w:p w14:paraId="00F625C3">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867" w:type="pct"/>
                  <w:vMerge w:val="continue"/>
                  <w:tcBorders>
                    <w:tl2br w:val="nil"/>
                    <w:tr2bl w:val="nil"/>
                  </w:tcBorders>
                  <w:noWrap w:val="0"/>
                  <w:vAlign w:val="center"/>
                </w:tcPr>
                <w:p w14:paraId="4F678912">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95" w:type="pct"/>
                  <w:vMerge w:val="restart"/>
                  <w:tcBorders>
                    <w:tl2br w:val="nil"/>
                    <w:tr2bl w:val="nil"/>
                  </w:tcBorders>
                  <w:noWrap w:val="0"/>
                  <w:vAlign w:val="center"/>
                </w:tcPr>
                <w:p w14:paraId="235EABE8">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r>
                    <w:rPr>
                      <w:rFonts w:hint="default" w:ascii="Times New Roman" w:hAnsi="Times New Roman" w:cs="Times New Roman"/>
                      <w:lang w:val="en-US"/>
                    </w:rPr>
                    <w:t>能源资源利用</w:t>
                  </w:r>
                </w:p>
              </w:tc>
              <w:tc>
                <w:tcPr>
                  <w:tcW w:w="1740" w:type="pct"/>
                  <w:tcBorders>
                    <w:tl2br w:val="nil"/>
                    <w:tr2bl w:val="nil"/>
                  </w:tcBorders>
                  <w:noWrap w:val="0"/>
                  <w:vAlign w:val="center"/>
                </w:tcPr>
                <w:p w14:paraId="1621E442">
                  <w:pPr>
                    <w:widowControl/>
                    <w:jc w:val="left"/>
                    <w:rPr>
                      <w:rFonts w:hint="default" w:ascii="Times New Roman" w:hAnsi="Times New Roman" w:cs="Times New Roman"/>
                      <w:szCs w:val="21"/>
                    </w:rPr>
                  </w:pPr>
                  <w:r>
                    <w:rPr>
                      <w:rFonts w:hint="default" w:ascii="Times New Roman" w:hAnsi="Times New Roman" w:cs="Times New Roman"/>
                      <w:szCs w:val="21"/>
                    </w:rPr>
                    <w:t>2-1.【能源/限制类】①提高资源能源利用效率，推行清洁生产，对于国家已颁布清洁生产标准及清洁生产评价指标体系的行业，新建、改建、扩建项目均要达到行业清洁生产先进水平。②集中供热区域内达到供热条件的企业不再建设分散供热锅炉。③新建锅炉、炉窑只允许使用天然气、液化石油气、电及</w:t>
                  </w:r>
                  <w:r>
                    <w:rPr>
                      <w:rFonts w:hint="default" w:ascii="Times New Roman" w:hAnsi="Times New Roman" w:cs="Times New Roman"/>
                      <w:szCs w:val="21"/>
                      <w:lang w:val="en-US" w:eastAsia="zh-CN"/>
                    </w:rPr>
                    <w:t>其他</w:t>
                  </w:r>
                  <w:r>
                    <w:rPr>
                      <w:rFonts w:hint="default" w:ascii="Times New Roman" w:hAnsi="Times New Roman" w:cs="Times New Roman"/>
                      <w:szCs w:val="21"/>
                    </w:rPr>
                    <w:t>可再生能源。</w:t>
                  </w:r>
                </w:p>
              </w:tc>
              <w:tc>
                <w:tcPr>
                  <w:tcW w:w="1679" w:type="pct"/>
                  <w:tcBorders>
                    <w:tl2br w:val="nil"/>
                    <w:tr2bl w:val="nil"/>
                  </w:tcBorders>
                  <w:noWrap w:val="0"/>
                  <w:vAlign w:val="center"/>
                </w:tcPr>
                <w:p w14:paraId="1638BA05">
                  <w:pPr>
                    <w:pStyle w:val="96"/>
                    <w:rPr>
                      <w:rFonts w:hint="default" w:ascii="Times New Roman" w:hAnsi="Times New Roman" w:cs="Times New Roman"/>
                      <w:lang w:val="en-US"/>
                    </w:rPr>
                  </w:pPr>
                  <w:r>
                    <w:rPr>
                      <w:rFonts w:hint="default" w:ascii="Times New Roman" w:hAnsi="Times New Roman" w:cs="Times New Roman"/>
                      <w:lang w:val="en-US"/>
                    </w:rPr>
                    <w:t>本项目设备均使用电能，属于清洁能源</w:t>
                  </w:r>
                </w:p>
              </w:tc>
              <w:tc>
                <w:tcPr>
                  <w:tcW w:w="306" w:type="pct"/>
                  <w:tcBorders>
                    <w:tl2br w:val="nil"/>
                    <w:tr2bl w:val="nil"/>
                  </w:tcBorders>
                  <w:noWrap w:val="0"/>
                  <w:vAlign w:val="center"/>
                </w:tcPr>
                <w:p w14:paraId="6286E5E9">
                  <w:pPr>
                    <w:pStyle w:val="96"/>
                    <w:rPr>
                      <w:rFonts w:hint="default" w:ascii="Times New Roman" w:hAnsi="Times New Roman" w:cs="Times New Roman"/>
                      <w:lang w:val="en-US"/>
                    </w:rPr>
                  </w:pPr>
                  <w:r>
                    <w:rPr>
                      <w:rFonts w:hint="default" w:ascii="Times New Roman" w:hAnsi="Times New Roman" w:cs="Times New Roman"/>
                      <w:lang w:val="en-US"/>
                    </w:rPr>
                    <w:t>是</w:t>
                  </w:r>
                </w:p>
              </w:tc>
            </w:tr>
            <w:tr w14:paraId="76D1BC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3" w:hRule="atLeast"/>
              </w:trPr>
              <w:tc>
                <w:tcPr>
                  <w:tcW w:w="211" w:type="pct"/>
                  <w:vMerge w:val="continue"/>
                  <w:tcBorders>
                    <w:tl2br w:val="nil"/>
                    <w:tr2bl w:val="nil"/>
                  </w:tcBorders>
                  <w:noWrap w:val="0"/>
                  <w:vAlign w:val="center"/>
                </w:tcPr>
                <w:p w14:paraId="4B6F9536">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867" w:type="pct"/>
                  <w:vMerge w:val="continue"/>
                  <w:tcBorders>
                    <w:tl2br w:val="nil"/>
                    <w:tr2bl w:val="nil"/>
                  </w:tcBorders>
                  <w:noWrap w:val="0"/>
                  <w:vAlign w:val="center"/>
                </w:tcPr>
                <w:p w14:paraId="0E0C5A2D">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95" w:type="pct"/>
                  <w:vMerge w:val="continue"/>
                  <w:tcBorders>
                    <w:tl2br w:val="nil"/>
                    <w:tr2bl w:val="nil"/>
                  </w:tcBorders>
                  <w:noWrap w:val="0"/>
                  <w:vAlign w:val="center"/>
                </w:tcPr>
                <w:p w14:paraId="4AE088BE">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740" w:type="pct"/>
                  <w:tcBorders>
                    <w:tl2br w:val="nil"/>
                    <w:tr2bl w:val="nil"/>
                  </w:tcBorders>
                  <w:noWrap w:val="0"/>
                  <w:vAlign w:val="center"/>
                </w:tcPr>
                <w:p w14:paraId="428C2293">
                  <w:pPr>
                    <w:widowControl/>
                    <w:jc w:val="left"/>
                    <w:rPr>
                      <w:rFonts w:hint="default" w:ascii="Times New Roman" w:hAnsi="Times New Roman" w:cs="Times New Roman"/>
                      <w:szCs w:val="21"/>
                    </w:rPr>
                  </w:pPr>
                  <w:r>
                    <w:rPr>
                      <w:rFonts w:hint="default" w:ascii="Times New Roman" w:hAnsi="Times New Roman" w:cs="Times New Roman"/>
                      <w:szCs w:val="21"/>
                    </w:rPr>
                    <w:t>2-</w:t>
                  </w:r>
                  <w:r>
                    <w:rPr>
                      <w:rFonts w:hint="eastAsia" w:cs="Times New Roman"/>
                      <w:szCs w:val="21"/>
                      <w:lang w:val="en-US" w:eastAsia="zh-CN"/>
                    </w:rPr>
                    <w:t>2</w:t>
                  </w:r>
                  <w:r>
                    <w:rPr>
                      <w:rFonts w:hint="default" w:ascii="Times New Roman" w:hAnsi="Times New Roman" w:cs="Times New Roman"/>
                      <w:szCs w:val="21"/>
                    </w:rPr>
                    <w:t>.【</w:t>
                  </w:r>
                  <w:r>
                    <w:rPr>
                      <w:rFonts w:hint="eastAsia" w:cs="Times New Roman"/>
                      <w:szCs w:val="21"/>
                      <w:lang w:val="en-US" w:eastAsia="zh-CN"/>
                    </w:rPr>
                    <w:t>水</w:t>
                  </w:r>
                  <w:r>
                    <w:rPr>
                      <w:rFonts w:hint="default" w:ascii="Times New Roman" w:hAnsi="Times New Roman" w:cs="Times New Roman"/>
                      <w:szCs w:val="21"/>
                    </w:rPr>
                    <w:t>/限制类】电镀行业中水回用率力争达到60%以上。鼓励印染行业生产用水重复利用率应达到40%以上</w:t>
                  </w:r>
                </w:p>
              </w:tc>
              <w:tc>
                <w:tcPr>
                  <w:tcW w:w="1679" w:type="pct"/>
                  <w:tcBorders>
                    <w:tl2br w:val="nil"/>
                    <w:tr2bl w:val="nil"/>
                  </w:tcBorders>
                  <w:noWrap w:val="0"/>
                  <w:vAlign w:val="center"/>
                </w:tcPr>
                <w:p w14:paraId="4688633E">
                  <w:pPr>
                    <w:pStyle w:val="96"/>
                    <w:rPr>
                      <w:rFonts w:hint="default" w:ascii="Times New Roman" w:hAnsi="Times New Roman" w:eastAsia="宋体" w:cs="Times New Roman"/>
                      <w:lang w:val="en-US" w:eastAsia="zh-CN"/>
                    </w:rPr>
                  </w:pPr>
                  <w:r>
                    <w:rPr>
                      <w:rFonts w:hint="default" w:ascii="Times New Roman" w:hAnsi="Times New Roman" w:cs="Times New Roman"/>
                      <w:szCs w:val="21"/>
                    </w:rPr>
                    <w:t>本项目不涉及</w:t>
                  </w:r>
                </w:p>
              </w:tc>
              <w:tc>
                <w:tcPr>
                  <w:tcW w:w="306" w:type="pct"/>
                  <w:tcBorders>
                    <w:tl2br w:val="nil"/>
                    <w:tr2bl w:val="nil"/>
                  </w:tcBorders>
                  <w:noWrap w:val="0"/>
                  <w:vAlign w:val="center"/>
                </w:tcPr>
                <w:p w14:paraId="2E6C4062">
                  <w:pPr>
                    <w:pStyle w:val="96"/>
                    <w:rPr>
                      <w:rFonts w:hint="eastAsia" w:ascii="Times New Roman" w:hAnsi="Times New Roman" w:eastAsia="宋体" w:cs="Times New Roman"/>
                      <w:lang w:val="en-US" w:eastAsia="zh-CN"/>
                    </w:rPr>
                  </w:pPr>
                  <w:r>
                    <w:rPr>
                      <w:rFonts w:hint="eastAsia" w:cs="Times New Roman"/>
                      <w:lang w:val="en-US" w:eastAsia="zh-CN"/>
                    </w:rPr>
                    <w:t>是</w:t>
                  </w:r>
                </w:p>
              </w:tc>
            </w:tr>
            <w:tr w14:paraId="5B219B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9" w:hRule="atLeast"/>
              </w:trPr>
              <w:tc>
                <w:tcPr>
                  <w:tcW w:w="211" w:type="pct"/>
                  <w:vMerge w:val="continue"/>
                  <w:tcBorders>
                    <w:tl2br w:val="nil"/>
                    <w:tr2bl w:val="nil"/>
                  </w:tcBorders>
                  <w:noWrap w:val="0"/>
                  <w:vAlign w:val="center"/>
                </w:tcPr>
                <w:p w14:paraId="0380B5A9">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867" w:type="pct"/>
                  <w:vMerge w:val="continue"/>
                  <w:tcBorders>
                    <w:tl2br w:val="nil"/>
                    <w:tr2bl w:val="nil"/>
                  </w:tcBorders>
                  <w:noWrap w:val="0"/>
                  <w:vAlign w:val="center"/>
                </w:tcPr>
                <w:p w14:paraId="7D555A0F">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95" w:type="pct"/>
                  <w:vMerge w:val="restart"/>
                  <w:tcBorders>
                    <w:tl2br w:val="nil"/>
                    <w:tr2bl w:val="nil"/>
                  </w:tcBorders>
                  <w:noWrap w:val="0"/>
                  <w:vAlign w:val="center"/>
                </w:tcPr>
                <w:p w14:paraId="65A2A443">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r>
                    <w:rPr>
                      <w:rFonts w:hint="default" w:ascii="Times New Roman" w:hAnsi="Times New Roman" w:cs="Times New Roman"/>
                      <w:lang w:val="en-US"/>
                    </w:rPr>
                    <w:t>污染物排放管控</w:t>
                  </w:r>
                </w:p>
              </w:tc>
              <w:tc>
                <w:tcPr>
                  <w:tcW w:w="1740" w:type="pct"/>
                  <w:tcBorders>
                    <w:tl2br w:val="nil"/>
                    <w:tr2bl w:val="nil"/>
                  </w:tcBorders>
                  <w:noWrap w:val="0"/>
                  <w:vAlign w:val="center"/>
                </w:tcPr>
                <w:p w14:paraId="53EFB51A">
                  <w:pPr>
                    <w:widowControl/>
                    <w:jc w:val="left"/>
                    <w:rPr>
                      <w:rFonts w:hint="default" w:ascii="Times New Roman" w:hAnsi="Times New Roman" w:cs="Times New Roman"/>
                      <w:szCs w:val="21"/>
                    </w:rPr>
                  </w:pPr>
                  <w:r>
                    <w:rPr>
                      <w:rFonts w:hint="default" w:ascii="Times New Roman" w:hAnsi="Times New Roman" w:cs="Times New Roman"/>
                      <w:szCs w:val="21"/>
                    </w:rPr>
                    <w:t>3-1.【水</w:t>
                  </w:r>
                  <w:r>
                    <w:rPr>
                      <w:rFonts w:hint="eastAsia" w:cs="Times New Roman"/>
                      <w:szCs w:val="21"/>
                      <w:lang w:eastAsia="zh-CN"/>
                    </w:rPr>
                    <w:t>、</w:t>
                  </w:r>
                  <w:r>
                    <w:rPr>
                      <w:rFonts w:hint="eastAsia" w:cs="Times New Roman"/>
                      <w:szCs w:val="21"/>
                      <w:lang w:val="en-US" w:eastAsia="zh-CN"/>
                    </w:rPr>
                    <w:t>气</w:t>
                  </w:r>
                  <w:r>
                    <w:rPr>
                      <w:rFonts w:hint="default" w:ascii="Times New Roman" w:hAnsi="Times New Roman" w:cs="Times New Roman"/>
                      <w:szCs w:val="21"/>
                    </w:rPr>
                    <w:t>/限制类】严格污染物总量控制，实行污染物削减</w:t>
                  </w:r>
                  <w:r>
                    <w:rPr>
                      <w:rFonts w:hint="eastAsia" w:cs="Times New Roman"/>
                      <w:szCs w:val="21"/>
                      <w:lang w:val="en-US" w:eastAsia="zh-CN"/>
                    </w:rPr>
                    <w:t>替</w:t>
                  </w:r>
                  <w:r>
                    <w:rPr>
                      <w:rFonts w:hint="default" w:ascii="Times New Roman" w:hAnsi="Times New Roman" w:cs="Times New Roman"/>
                      <w:szCs w:val="21"/>
                    </w:rPr>
                    <w:t xml:space="preserve">代。建设项目须明确重金属污染物排放总量来源。 </w:t>
                  </w:r>
                </w:p>
              </w:tc>
              <w:tc>
                <w:tcPr>
                  <w:tcW w:w="1679" w:type="pct"/>
                  <w:tcBorders>
                    <w:tl2br w:val="nil"/>
                    <w:tr2bl w:val="nil"/>
                  </w:tcBorders>
                  <w:noWrap w:val="0"/>
                  <w:vAlign w:val="center"/>
                </w:tcPr>
                <w:p w14:paraId="66757A6D">
                  <w:pPr>
                    <w:pStyle w:val="96"/>
                    <w:rPr>
                      <w:rFonts w:hint="default" w:ascii="Times New Roman" w:hAnsi="Times New Roman" w:eastAsia="宋体" w:cs="Times New Roman"/>
                      <w:lang w:val="en-US" w:eastAsia="zh-CN"/>
                    </w:rPr>
                  </w:pPr>
                  <w:r>
                    <w:rPr>
                      <w:rFonts w:hint="default" w:ascii="Times New Roman" w:hAnsi="Times New Roman" w:cs="Times New Roman"/>
                      <w:lang w:val="en-US"/>
                    </w:rPr>
                    <w:t>本项目生活污水</w:t>
                  </w:r>
                  <w:r>
                    <w:rPr>
                      <w:rFonts w:hint="eastAsia" w:cs="Times New Roman"/>
                      <w:lang w:val="en-US" w:eastAsia="zh-CN"/>
                    </w:rPr>
                    <w:t>和浓水</w:t>
                  </w:r>
                  <w:r>
                    <w:rPr>
                      <w:rFonts w:hint="default" w:ascii="Times New Roman" w:hAnsi="Times New Roman" w:cs="Times New Roman"/>
                      <w:lang w:val="en-US"/>
                    </w:rPr>
                    <w:t>纳入</w:t>
                  </w:r>
                  <w:r>
                    <w:rPr>
                      <w:rFonts w:hint="eastAsia" w:cs="Times New Roman"/>
                      <w:lang w:val="en-US" w:eastAsia="zh-CN"/>
                    </w:rPr>
                    <w:t>中山市三角镇污水处理有限公司</w:t>
                  </w:r>
                  <w:r>
                    <w:rPr>
                      <w:rFonts w:hint="default" w:ascii="Times New Roman" w:hAnsi="Times New Roman" w:cs="Times New Roman"/>
                      <w:lang w:val="en-US"/>
                    </w:rPr>
                    <w:t>进行处理</w:t>
                  </w:r>
                  <w:r>
                    <w:rPr>
                      <w:rFonts w:hint="eastAsia" w:cs="Times New Roman"/>
                      <w:lang w:val="en-US" w:eastAsia="zh-CN"/>
                    </w:rPr>
                    <w:t>，生产废水</w:t>
                  </w:r>
                  <w:r>
                    <w:rPr>
                      <w:rFonts w:hint="eastAsia"/>
                      <w:szCs w:val="21"/>
                    </w:rPr>
                    <w:t>集中收集后，定期交由有废水处理能力的单位处理</w:t>
                  </w:r>
                  <w:r>
                    <w:rPr>
                      <w:rFonts w:hint="eastAsia"/>
                      <w:szCs w:val="21"/>
                      <w:lang w:eastAsia="zh-CN"/>
                    </w:rPr>
                    <w:t>，</w:t>
                  </w:r>
                  <w:r>
                    <w:rPr>
                      <w:rFonts w:hint="eastAsia" w:cs="Times New Roman"/>
                      <w:lang w:val="en-US" w:eastAsia="zh-CN"/>
                    </w:rPr>
                    <w:t>不直接排放污染物</w:t>
                  </w:r>
                </w:p>
              </w:tc>
              <w:tc>
                <w:tcPr>
                  <w:tcW w:w="306" w:type="pct"/>
                  <w:tcBorders>
                    <w:tl2br w:val="nil"/>
                    <w:tr2bl w:val="nil"/>
                  </w:tcBorders>
                  <w:noWrap w:val="0"/>
                  <w:vAlign w:val="center"/>
                </w:tcPr>
                <w:p w14:paraId="2E8F1D67">
                  <w:pPr>
                    <w:pStyle w:val="96"/>
                    <w:rPr>
                      <w:rFonts w:hint="default" w:ascii="Times New Roman" w:hAnsi="Times New Roman" w:cs="Times New Roman"/>
                      <w:lang w:val="en-US"/>
                    </w:rPr>
                  </w:pPr>
                  <w:r>
                    <w:rPr>
                      <w:rFonts w:hint="default" w:ascii="Times New Roman" w:hAnsi="Times New Roman" w:cs="Times New Roman"/>
                      <w:lang w:val="en-US"/>
                    </w:rPr>
                    <w:t>是</w:t>
                  </w:r>
                </w:p>
              </w:tc>
            </w:tr>
            <w:tr w14:paraId="34CFBC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9" w:hRule="atLeast"/>
              </w:trPr>
              <w:tc>
                <w:tcPr>
                  <w:tcW w:w="211" w:type="pct"/>
                  <w:vMerge w:val="continue"/>
                  <w:tcBorders>
                    <w:tl2br w:val="nil"/>
                    <w:tr2bl w:val="nil"/>
                  </w:tcBorders>
                  <w:noWrap w:val="0"/>
                  <w:vAlign w:val="center"/>
                </w:tcPr>
                <w:p w14:paraId="662236C1">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867" w:type="pct"/>
                  <w:vMerge w:val="continue"/>
                  <w:tcBorders>
                    <w:tl2br w:val="nil"/>
                    <w:tr2bl w:val="nil"/>
                  </w:tcBorders>
                  <w:noWrap w:val="0"/>
                  <w:vAlign w:val="center"/>
                </w:tcPr>
                <w:p w14:paraId="010F6B7B">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95" w:type="pct"/>
                  <w:vMerge w:val="continue"/>
                  <w:tcBorders>
                    <w:tl2br w:val="nil"/>
                    <w:tr2bl w:val="nil"/>
                  </w:tcBorders>
                  <w:noWrap w:val="0"/>
                  <w:vAlign w:val="center"/>
                </w:tcPr>
                <w:p w14:paraId="7388C991">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740" w:type="pct"/>
                  <w:tcBorders>
                    <w:tl2br w:val="nil"/>
                    <w:tr2bl w:val="nil"/>
                  </w:tcBorders>
                  <w:noWrap w:val="0"/>
                  <w:vAlign w:val="center"/>
                </w:tcPr>
                <w:p w14:paraId="36BB4933">
                  <w:pPr>
                    <w:widowControl/>
                    <w:jc w:val="left"/>
                    <w:rPr>
                      <w:rFonts w:hint="default" w:ascii="Times New Roman" w:hAnsi="Times New Roman" w:cs="Times New Roman"/>
                      <w:szCs w:val="21"/>
                    </w:rPr>
                  </w:pPr>
                  <w:r>
                    <w:rPr>
                      <w:rFonts w:hint="default" w:ascii="Times New Roman" w:hAnsi="Times New Roman" w:cs="Times New Roman"/>
                      <w:szCs w:val="21"/>
                    </w:rPr>
                    <w:t>3-2.【水/</w:t>
                  </w:r>
                  <w:r>
                    <w:rPr>
                      <w:rFonts w:hint="eastAsia" w:cs="Times New Roman"/>
                      <w:szCs w:val="21"/>
                      <w:lang w:val="en-US" w:eastAsia="zh-CN"/>
                    </w:rPr>
                    <w:t>限制</w:t>
                  </w:r>
                  <w:r>
                    <w:rPr>
                      <w:rFonts w:hint="default" w:ascii="Times New Roman" w:hAnsi="Times New Roman" w:cs="Times New Roman"/>
                      <w:szCs w:val="21"/>
                    </w:rPr>
                    <w:t xml:space="preserve">类】工业园区内生产废水和生活污水排放量不得超过12.76万吨/日（4657万吨/年），化学需氧量排放量不得超过12.36吨/日（4510吨/年），氨氮排放量不得超过0.124吨/日（37.2吨/年）。 </w:t>
                  </w:r>
                </w:p>
              </w:tc>
              <w:tc>
                <w:tcPr>
                  <w:tcW w:w="1679" w:type="pct"/>
                  <w:tcBorders>
                    <w:tl2br w:val="nil"/>
                    <w:tr2bl w:val="nil"/>
                  </w:tcBorders>
                  <w:noWrap w:val="0"/>
                  <w:vAlign w:val="center"/>
                </w:tcPr>
                <w:p w14:paraId="48C87FC4">
                  <w:pPr>
                    <w:pStyle w:val="96"/>
                    <w:rPr>
                      <w:rFonts w:hint="default" w:ascii="Times New Roman" w:hAnsi="Times New Roman" w:cs="Times New Roman"/>
                      <w:lang w:val="en-US" w:eastAsia="zh-CN"/>
                    </w:rPr>
                  </w:pPr>
                  <w:r>
                    <w:rPr>
                      <w:rFonts w:hint="default" w:ascii="Times New Roman" w:hAnsi="Times New Roman" w:cs="Times New Roman"/>
                      <w:lang w:val="en-US"/>
                    </w:rPr>
                    <w:t>项目</w:t>
                  </w:r>
                  <w:r>
                    <w:rPr>
                      <w:rFonts w:hint="eastAsia"/>
                      <w:szCs w:val="21"/>
                      <w:lang w:val="en-US" w:eastAsia="zh-CN"/>
                    </w:rPr>
                    <w:t>生产废水</w:t>
                  </w:r>
                  <w:r>
                    <w:rPr>
                      <w:rFonts w:hint="eastAsia"/>
                      <w:szCs w:val="21"/>
                    </w:rPr>
                    <w:t>集中收集后，定期交由有废水处理能力的单位处理</w:t>
                  </w:r>
                  <w:r>
                    <w:rPr>
                      <w:rFonts w:hint="eastAsia"/>
                      <w:szCs w:val="21"/>
                      <w:lang w:eastAsia="zh-CN"/>
                    </w:rPr>
                    <w:t>；</w:t>
                  </w:r>
                  <w:r>
                    <w:rPr>
                      <w:rFonts w:hint="default" w:ascii="Times New Roman" w:hAnsi="Times New Roman" w:cs="Times New Roman"/>
                      <w:lang w:val="en-US"/>
                    </w:rPr>
                    <w:t>本项目生活污水</w:t>
                  </w:r>
                  <w:r>
                    <w:rPr>
                      <w:rFonts w:hint="eastAsia" w:cs="Times New Roman"/>
                      <w:lang w:val="en-US" w:eastAsia="zh-CN"/>
                    </w:rPr>
                    <w:t>和浓水</w:t>
                  </w:r>
                  <w:r>
                    <w:rPr>
                      <w:rFonts w:hint="default" w:ascii="Times New Roman" w:hAnsi="Times New Roman" w:cs="Times New Roman"/>
                      <w:lang w:val="en-US"/>
                    </w:rPr>
                    <w:t>纳入</w:t>
                  </w:r>
                  <w:r>
                    <w:rPr>
                      <w:rFonts w:hint="eastAsia" w:cs="Times New Roman"/>
                      <w:lang w:val="en-US" w:eastAsia="zh-CN"/>
                    </w:rPr>
                    <w:t>中山市三角镇污水处理有限公司</w:t>
                  </w:r>
                  <w:r>
                    <w:rPr>
                      <w:rFonts w:hint="default" w:ascii="Times New Roman" w:hAnsi="Times New Roman" w:cs="Times New Roman"/>
                      <w:lang w:val="en-US"/>
                    </w:rPr>
                    <w:t>进行处理</w:t>
                  </w:r>
                  <w:r>
                    <w:rPr>
                      <w:rFonts w:hint="eastAsia" w:cs="Times New Roman"/>
                      <w:lang w:val="en-US" w:eastAsia="zh-CN"/>
                    </w:rPr>
                    <w:t>，</w:t>
                  </w:r>
                  <w:r>
                    <w:rPr>
                      <w:rFonts w:hint="default" w:ascii="Times New Roman" w:hAnsi="Times New Roman" w:cs="Times New Roman"/>
                      <w:lang w:val="en-US"/>
                    </w:rPr>
                    <w:t>不需要申请总量</w:t>
                  </w:r>
                </w:p>
              </w:tc>
              <w:tc>
                <w:tcPr>
                  <w:tcW w:w="306" w:type="pct"/>
                  <w:tcBorders>
                    <w:tl2br w:val="nil"/>
                    <w:tr2bl w:val="nil"/>
                  </w:tcBorders>
                  <w:noWrap w:val="0"/>
                  <w:vAlign w:val="center"/>
                </w:tcPr>
                <w:p w14:paraId="547AFF15">
                  <w:pPr>
                    <w:pStyle w:val="96"/>
                    <w:rPr>
                      <w:rFonts w:hint="default" w:ascii="Times New Roman" w:hAnsi="Times New Roman" w:cs="Times New Roman"/>
                      <w:lang w:val="en-US"/>
                    </w:rPr>
                  </w:pPr>
                  <w:r>
                    <w:rPr>
                      <w:rFonts w:hint="default" w:ascii="Times New Roman" w:hAnsi="Times New Roman" w:cs="Times New Roman"/>
                      <w:lang w:val="en-US"/>
                    </w:rPr>
                    <w:t>是</w:t>
                  </w:r>
                </w:p>
              </w:tc>
            </w:tr>
            <w:tr w14:paraId="1403F2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9" w:hRule="atLeast"/>
              </w:trPr>
              <w:tc>
                <w:tcPr>
                  <w:tcW w:w="211" w:type="pct"/>
                  <w:vMerge w:val="continue"/>
                  <w:tcBorders>
                    <w:tl2br w:val="nil"/>
                    <w:tr2bl w:val="nil"/>
                  </w:tcBorders>
                  <w:noWrap w:val="0"/>
                  <w:vAlign w:val="center"/>
                </w:tcPr>
                <w:p w14:paraId="424291A2">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867" w:type="pct"/>
                  <w:vMerge w:val="continue"/>
                  <w:tcBorders>
                    <w:tl2br w:val="nil"/>
                    <w:tr2bl w:val="nil"/>
                  </w:tcBorders>
                  <w:noWrap w:val="0"/>
                  <w:vAlign w:val="center"/>
                </w:tcPr>
                <w:p w14:paraId="3FF417FF">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95" w:type="pct"/>
                  <w:vMerge w:val="continue"/>
                  <w:tcBorders>
                    <w:tl2br w:val="nil"/>
                    <w:tr2bl w:val="nil"/>
                  </w:tcBorders>
                  <w:noWrap w:val="0"/>
                  <w:vAlign w:val="center"/>
                </w:tcPr>
                <w:p w14:paraId="10DEA2B3">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740" w:type="pct"/>
                  <w:tcBorders>
                    <w:tl2br w:val="nil"/>
                    <w:tr2bl w:val="nil"/>
                  </w:tcBorders>
                  <w:noWrap w:val="0"/>
                  <w:vAlign w:val="center"/>
                </w:tcPr>
                <w:p w14:paraId="0A0ACC81">
                  <w:pPr>
                    <w:widowControl/>
                    <w:jc w:val="left"/>
                    <w:rPr>
                      <w:rFonts w:hint="eastAsia" w:ascii="Times New Roman" w:hAnsi="Times New Roman" w:eastAsia="宋体" w:cs="Times New Roman"/>
                      <w:szCs w:val="21"/>
                      <w:lang w:eastAsia="zh-CN"/>
                    </w:rPr>
                  </w:pPr>
                  <w:r>
                    <w:rPr>
                      <w:rFonts w:hint="default" w:ascii="Times New Roman" w:hAnsi="Times New Roman" w:cs="Times New Roman"/>
                      <w:szCs w:val="21"/>
                    </w:rPr>
                    <w:t>3-3.【大气/限制类】①工业园区内的二氧化硫排放量不得超过3156吨/年，二氧化氮排放量不得超过3185吨/年。②涉新增挥发性有机物排放的项目实行两倍削减替代</w:t>
                  </w:r>
                  <w:r>
                    <w:rPr>
                      <w:rFonts w:hint="eastAsia" w:cs="Times New Roman"/>
                      <w:szCs w:val="21"/>
                      <w:lang w:eastAsia="zh-CN"/>
                    </w:rPr>
                    <w:t>。</w:t>
                  </w:r>
                </w:p>
              </w:tc>
              <w:tc>
                <w:tcPr>
                  <w:tcW w:w="1679" w:type="pct"/>
                  <w:tcBorders>
                    <w:tl2br w:val="nil"/>
                    <w:tr2bl w:val="nil"/>
                  </w:tcBorders>
                  <w:noWrap w:val="0"/>
                  <w:vAlign w:val="center"/>
                </w:tcPr>
                <w:p w14:paraId="65F84B93">
                  <w:pPr>
                    <w:pStyle w:val="96"/>
                    <w:rPr>
                      <w:rFonts w:hint="default" w:ascii="Times New Roman" w:hAnsi="Times New Roman" w:eastAsia="宋体" w:cs="Times New Roman"/>
                      <w:lang w:val="en-US" w:eastAsia="zh-CN"/>
                    </w:rPr>
                  </w:pPr>
                  <w:r>
                    <w:rPr>
                      <w:rFonts w:hint="default" w:ascii="Times New Roman" w:hAnsi="Times New Roman" w:cs="Times New Roman"/>
                      <w:lang w:val="en-US"/>
                    </w:rPr>
                    <w:t>本项目不产生氮氧化物、二氧化硫，</w:t>
                  </w:r>
                  <w:r>
                    <w:rPr>
                      <w:rFonts w:hint="eastAsia" w:cs="Times New Roman"/>
                      <w:lang w:val="en-US" w:eastAsia="zh-CN"/>
                    </w:rPr>
                    <w:t>不涉及新增挥发性有机物排放</w:t>
                  </w:r>
                </w:p>
              </w:tc>
              <w:tc>
                <w:tcPr>
                  <w:tcW w:w="306" w:type="pct"/>
                  <w:tcBorders>
                    <w:tl2br w:val="nil"/>
                    <w:tr2bl w:val="nil"/>
                  </w:tcBorders>
                  <w:noWrap w:val="0"/>
                  <w:vAlign w:val="center"/>
                </w:tcPr>
                <w:p w14:paraId="4E9D3E27">
                  <w:pPr>
                    <w:pStyle w:val="96"/>
                    <w:rPr>
                      <w:rFonts w:hint="default" w:ascii="Times New Roman" w:hAnsi="Times New Roman" w:cs="Times New Roman"/>
                      <w:lang w:val="en-US"/>
                    </w:rPr>
                  </w:pPr>
                  <w:r>
                    <w:rPr>
                      <w:rFonts w:hint="default" w:ascii="Times New Roman" w:hAnsi="Times New Roman" w:cs="Times New Roman"/>
                      <w:lang w:val="en-US"/>
                    </w:rPr>
                    <w:t>是</w:t>
                  </w:r>
                </w:p>
              </w:tc>
            </w:tr>
            <w:tr w14:paraId="3C3DDB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9" w:hRule="atLeast"/>
              </w:trPr>
              <w:tc>
                <w:tcPr>
                  <w:tcW w:w="211" w:type="pct"/>
                  <w:vMerge w:val="continue"/>
                  <w:tcBorders>
                    <w:tl2br w:val="nil"/>
                    <w:tr2bl w:val="nil"/>
                  </w:tcBorders>
                  <w:noWrap w:val="0"/>
                  <w:vAlign w:val="center"/>
                </w:tcPr>
                <w:p w14:paraId="655D235A">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867" w:type="pct"/>
                  <w:vMerge w:val="continue"/>
                  <w:tcBorders>
                    <w:tl2br w:val="nil"/>
                    <w:tr2bl w:val="nil"/>
                  </w:tcBorders>
                  <w:noWrap w:val="0"/>
                  <w:vAlign w:val="center"/>
                </w:tcPr>
                <w:p w14:paraId="29776CB2">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95" w:type="pct"/>
                  <w:vMerge w:val="restart"/>
                  <w:tcBorders>
                    <w:tl2br w:val="nil"/>
                    <w:tr2bl w:val="nil"/>
                  </w:tcBorders>
                  <w:noWrap w:val="0"/>
                  <w:vAlign w:val="center"/>
                </w:tcPr>
                <w:p w14:paraId="68310D62">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r>
                    <w:rPr>
                      <w:rFonts w:hint="default" w:ascii="Times New Roman" w:hAnsi="Times New Roman" w:cs="Times New Roman"/>
                      <w:lang w:val="en-US"/>
                    </w:rPr>
                    <w:t>环境风险防控</w:t>
                  </w:r>
                </w:p>
              </w:tc>
              <w:tc>
                <w:tcPr>
                  <w:tcW w:w="1740" w:type="pct"/>
                  <w:tcBorders>
                    <w:tl2br w:val="nil"/>
                    <w:tr2bl w:val="nil"/>
                  </w:tcBorders>
                  <w:noWrap w:val="0"/>
                  <w:vAlign w:val="center"/>
                </w:tcPr>
                <w:p w14:paraId="5C0CD6F8">
                  <w:pPr>
                    <w:widowControl/>
                    <w:jc w:val="left"/>
                    <w:rPr>
                      <w:rFonts w:hint="default" w:ascii="Times New Roman" w:hAnsi="Times New Roman" w:cs="Times New Roman"/>
                      <w:szCs w:val="21"/>
                    </w:rPr>
                  </w:pPr>
                  <w:r>
                    <w:rPr>
                      <w:rFonts w:hint="default" w:ascii="Times New Roman" w:hAnsi="Times New Roman" w:cs="Times New Roman"/>
                      <w:szCs w:val="21"/>
                    </w:rPr>
                    <w:t>4-1.【</w:t>
                  </w:r>
                  <w:r>
                    <w:rPr>
                      <w:rFonts w:hint="eastAsia" w:cs="Times New Roman"/>
                      <w:szCs w:val="21"/>
                      <w:lang w:val="en-US" w:eastAsia="zh-CN"/>
                    </w:rPr>
                    <w:t>水</w:t>
                  </w:r>
                  <w:r>
                    <w:rPr>
                      <w:rFonts w:hint="default" w:ascii="Times New Roman" w:hAnsi="Times New Roman" w:cs="Times New Roman"/>
                      <w:szCs w:val="21"/>
                    </w:rPr>
                    <w:t xml:space="preserve">/综合类】①集中污水处理厂应采取有效措施，防止事故废水直接排入水体，完善污水处理厂在线监控系统联网，实现污水处理厂的实时、动态监管。②单元内涉及省生态环境厅发布《突发环境事件应急预案备案行业名录（指导性意见）》所属行业类型的企业，应按要求编制突发环境事件应急预案，需设计、建设有效防止泄漏化学物质、消防废水、污染雨水等扩散至外环境的拦截、收集设施，相关设施须符合防渗、防漏要求。 </w:t>
                  </w:r>
                </w:p>
              </w:tc>
              <w:tc>
                <w:tcPr>
                  <w:tcW w:w="1679" w:type="pct"/>
                  <w:tcBorders>
                    <w:tl2br w:val="nil"/>
                    <w:tr2bl w:val="nil"/>
                  </w:tcBorders>
                  <w:noWrap w:val="0"/>
                  <w:vAlign w:val="center"/>
                </w:tcPr>
                <w:p w14:paraId="6A4BF39F">
                  <w:pPr>
                    <w:pStyle w:val="96"/>
                    <w:rPr>
                      <w:rFonts w:hint="default" w:ascii="Times New Roman" w:hAnsi="Times New Roman" w:cs="Times New Roman"/>
                      <w:lang w:val="en-US"/>
                    </w:rPr>
                  </w:pPr>
                  <w:r>
                    <w:rPr>
                      <w:rFonts w:hint="default" w:ascii="Times New Roman" w:hAnsi="Times New Roman" w:cs="Times New Roman"/>
                      <w:lang w:val="en-US" w:eastAsia="zh-CN"/>
                    </w:rPr>
                    <w:t>评价要求项目</w:t>
                  </w:r>
                  <w:r>
                    <w:rPr>
                      <w:rFonts w:hint="default" w:ascii="Times New Roman" w:hAnsi="Times New Roman" w:cs="Times New Roman"/>
                      <w:lang w:val="en-US"/>
                    </w:rPr>
                    <w:t>设计、建设有效防止泄漏化学物质、消防废水、污染雨水等扩散至外环境的拦截、收集设施，相关设施须符合防渗、防漏要求</w:t>
                  </w:r>
                </w:p>
              </w:tc>
              <w:tc>
                <w:tcPr>
                  <w:tcW w:w="306" w:type="pct"/>
                  <w:tcBorders>
                    <w:tl2br w:val="nil"/>
                    <w:tr2bl w:val="nil"/>
                  </w:tcBorders>
                  <w:noWrap w:val="0"/>
                  <w:vAlign w:val="center"/>
                </w:tcPr>
                <w:p w14:paraId="5B89FEE7">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r>
                    <w:rPr>
                      <w:rFonts w:hint="default" w:ascii="Times New Roman" w:hAnsi="Times New Roman" w:cs="Times New Roman"/>
                      <w:lang w:val="en-US"/>
                    </w:rPr>
                    <w:t>是</w:t>
                  </w:r>
                </w:p>
              </w:tc>
            </w:tr>
            <w:tr w14:paraId="4CEA60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9" w:hRule="atLeast"/>
              </w:trPr>
              <w:tc>
                <w:tcPr>
                  <w:tcW w:w="211" w:type="pct"/>
                  <w:vMerge w:val="continue"/>
                  <w:tcBorders>
                    <w:tl2br w:val="nil"/>
                    <w:tr2bl w:val="nil"/>
                  </w:tcBorders>
                  <w:noWrap w:val="0"/>
                  <w:vAlign w:val="center"/>
                </w:tcPr>
                <w:p w14:paraId="0A6F06DA">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867" w:type="pct"/>
                  <w:vMerge w:val="continue"/>
                  <w:tcBorders>
                    <w:tl2br w:val="nil"/>
                    <w:tr2bl w:val="nil"/>
                  </w:tcBorders>
                  <w:noWrap w:val="0"/>
                  <w:vAlign w:val="center"/>
                </w:tcPr>
                <w:p w14:paraId="5ABF129D">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95" w:type="pct"/>
                  <w:vMerge w:val="continue"/>
                  <w:tcBorders>
                    <w:tl2br w:val="nil"/>
                    <w:tr2bl w:val="nil"/>
                  </w:tcBorders>
                  <w:noWrap w:val="0"/>
                  <w:vAlign w:val="center"/>
                </w:tcPr>
                <w:p w14:paraId="7843095E">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740" w:type="pct"/>
                  <w:tcBorders>
                    <w:tl2br w:val="nil"/>
                    <w:tr2bl w:val="nil"/>
                  </w:tcBorders>
                  <w:noWrap w:val="0"/>
                  <w:vAlign w:val="center"/>
                </w:tcPr>
                <w:p w14:paraId="79A50F81">
                  <w:pPr>
                    <w:widowControl/>
                    <w:jc w:val="left"/>
                    <w:rPr>
                      <w:rFonts w:hint="default" w:ascii="Times New Roman" w:hAnsi="Times New Roman" w:cs="Times New Roman"/>
                      <w:szCs w:val="21"/>
                    </w:rPr>
                  </w:pPr>
                  <w:r>
                    <w:rPr>
                      <w:rFonts w:hint="default" w:ascii="Times New Roman" w:hAnsi="Times New Roman" w:cs="Times New Roman"/>
                      <w:szCs w:val="21"/>
                    </w:rPr>
                    <w:t>4-2.【</w:t>
                  </w:r>
                  <w:r>
                    <w:rPr>
                      <w:rFonts w:hint="eastAsia" w:cs="Times New Roman"/>
                      <w:szCs w:val="21"/>
                      <w:lang w:val="en-US" w:eastAsia="zh-CN"/>
                    </w:rPr>
                    <w:t>土壤</w:t>
                  </w:r>
                  <w:r>
                    <w:rPr>
                      <w:rFonts w:hint="default" w:ascii="Times New Roman" w:hAnsi="Times New Roman" w:cs="Times New Roman"/>
                      <w:szCs w:val="21"/>
                    </w:rPr>
                    <w:t>/综合类】①加强区域土壤污染的环境风险管控，加强土壤污染排查、治理和修复工作。②园区内企业要落实《工矿用地土壤环境管理办法（试行）》要求，在项目环评、设计建设、拆除设施、终止经营等环节落实好土壤和地下水污染防治工作。</w:t>
                  </w:r>
                </w:p>
              </w:tc>
              <w:tc>
                <w:tcPr>
                  <w:tcW w:w="1679" w:type="pct"/>
                  <w:tcBorders>
                    <w:tl2br w:val="nil"/>
                    <w:tr2bl w:val="nil"/>
                  </w:tcBorders>
                  <w:noWrap w:val="0"/>
                  <w:vAlign w:val="center"/>
                </w:tcPr>
                <w:p w14:paraId="1AEE8762">
                  <w:pPr>
                    <w:pStyle w:val="96"/>
                    <w:rPr>
                      <w:rFonts w:hint="default" w:ascii="Times New Roman" w:hAnsi="Times New Roman" w:cs="Times New Roman"/>
                      <w:lang w:val="en-US"/>
                    </w:rPr>
                  </w:pPr>
                  <w:r>
                    <w:rPr>
                      <w:rFonts w:hint="default" w:ascii="Times New Roman" w:hAnsi="Times New Roman" w:cs="Times New Roman"/>
                      <w:lang w:val="en-US"/>
                    </w:rPr>
                    <w:t>项目不属于“土壤环境污染重点监管工业企业”。项目设置危废仓库，在危废仓库设置围堰，并按分区做好防渗措施</w:t>
                  </w:r>
                </w:p>
              </w:tc>
              <w:tc>
                <w:tcPr>
                  <w:tcW w:w="306" w:type="pct"/>
                  <w:tcBorders>
                    <w:tl2br w:val="nil"/>
                    <w:tr2bl w:val="nil"/>
                  </w:tcBorders>
                  <w:noWrap w:val="0"/>
                  <w:vAlign w:val="center"/>
                </w:tcPr>
                <w:p w14:paraId="786FFC79">
                  <w:pPr>
                    <w:pStyle w:val="96"/>
                    <w:keepNext w:val="0"/>
                    <w:keepLines w:val="0"/>
                    <w:suppressLineNumbers w:val="0"/>
                    <w:spacing w:before="0" w:beforeAutospacing="0" w:after="0" w:afterAutospacing="0"/>
                    <w:ind w:left="0" w:right="0"/>
                    <w:rPr>
                      <w:rFonts w:hint="eastAsia" w:ascii="Times New Roman" w:hAnsi="Times New Roman" w:eastAsia="宋体" w:cs="Times New Roman"/>
                      <w:lang w:val="en-US" w:eastAsia="zh-CN"/>
                    </w:rPr>
                  </w:pPr>
                  <w:r>
                    <w:rPr>
                      <w:rFonts w:hint="eastAsia" w:cs="Times New Roman"/>
                      <w:lang w:val="en-US" w:eastAsia="zh-CN"/>
                    </w:rPr>
                    <w:t>是</w:t>
                  </w:r>
                </w:p>
              </w:tc>
            </w:tr>
            <w:tr w14:paraId="373FE8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9" w:hRule="atLeast"/>
              </w:trPr>
              <w:tc>
                <w:tcPr>
                  <w:tcW w:w="211" w:type="pct"/>
                  <w:vMerge w:val="continue"/>
                  <w:tcBorders>
                    <w:tl2br w:val="nil"/>
                    <w:tr2bl w:val="nil"/>
                  </w:tcBorders>
                  <w:noWrap w:val="0"/>
                  <w:vAlign w:val="center"/>
                </w:tcPr>
                <w:p w14:paraId="763BFDA5">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867" w:type="pct"/>
                  <w:vMerge w:val="continue"/>
                  <w:tcBorders>
                    <w:tl2br w:val="nil"/>
                    <w:tr2bl w:val="nil"/>
                  </w:tcBorders>
                  <w:noWrap w:val="0"/>
                  <w:vAlign w:val="center"/>
                </w:tcPr>
                <w:p w14:paraId="798AB8F3">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95" w:type="pct"/>
                  <w:vMerge w:val="continue"/>
                  <w:tcBorders>
                    <w:tl2br w:val="nil"/>
                    <w:tr2bl w:val="nil"/>
                  </w:tcBorders>
                  <w:noWrap w:val="0"/>
                  <w:vAlign w:val="center"/>
                </w:tcPr>
                <w:p w14:paraId="04EF45B0">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740" w:type="pct"/>
                  <w:tcBorders>
                    <w:tl2br w:val="nil"/>
                    <w:tr2bl w:val="nil"/>
                  </w:tcBorders>
                  <w:noWrap w:val="0"/>
                  <w:vAlign w:val="center"/>
                </w:tcPr>
                <w:p w14:paraId="4DC9B485">
                  <w:pPr>
                    <w:widowControl/>
                    <w:jc w:val="left"/>
                    <w:rPr>
                      <w:rFonts w:hint="default" w:ascii="Times New Roman" w:hAnsi="Times New Roman" w:cs="Times New Roman"/>
                      <w:szCs w:val="21"/>
                    </w:rPr>
                  </w:pPr>
                  <w:r>
                    <w:rPr>
                      <w:rFonts w:hint="default" w:ascii="Times New Roman" w:hAnsi="Times New Roman" w:cs="Times New Roman"/>
                      <w:szCs w:val="21"/>
                    </w:rPr>
                    <w:t>4-</w:t>
                  </w:r>
                  <w:r>
                    <w:rPr>
                      <w:rFonts w:hint="eastAsia" w:cs="Times New Roman"/>
                      <w:szCs w:val="21"/>
                      <w:lang w:val="en-US" w:eastAsia="zh-CN"/>
                    </w:rPr>
                    <w:t>3</w:t>
                  </w:r>
                  <w:r>
                    <w:rPr>
                      <w:rFonts w:hint="default" w:ascii="Times New Roman" w:hAnsi="Times New Roman" w:cs="Times New Roman"/>
                      <w:szCs w:val="21"/>
                    </w:rPr>
                    <w:t>.【</w:t>
                  </w:r>
                  <w:r>
                    <w:rPr>
                      <w:rFonts w:hint="eastAsia" w:cs="Times New Roman"/>
                      <w:szCs w:val="21"/>
                      <w:lang w:val="en-US" w:eastAsia="zh-CN"/>
                    </w:rPr>
                    <w:t>固废</w:t>
                  </w:r>
                  <w:r>
                    <w:rPr>
                      <w:rFonts w:hint="default" w:ascii="Times New Roman" w:hAnsi="Times New Roman" w:cs="Times New Roman"/>
                      <w:szCs w:val="21"/>
                    </w:rPr>
                    <w:t>/综合类】强化危险废物处置单位的环境风险源监控，提升危险废物监管能力，利用信息化手段，推动全过程跟踪管理。</w:t>
                  </w:r>
                </w:p>
              </w:tc>
              <w:tc>
                <w:tcPr>
                  <w:tcW w:w="1679" w:type="pct"/>
                  <w:tcBorders>
                    <w:tl2br w:val="nil"/>
                    <w:tr2bl w:val="nil"/>
                  </w:tcBorders>
                  <w:noWrap w:val="0"/>
                  <w:vAlign w:val="center"/>
                </w:tcPr>
                <w:p w14:paraId="1B3F0F8A">
                  <w:pPr>
                    <w:pStyle w:val="96"/>
                    <w:rPr>
                      <w:rFonts w:hint="default" w:ascii="Times New Roman" w:hAnsi="Times New Roman" w:cs="Times New Roman"/>
                      <w:lang w:val="en-US"/>
                    </w:rPr>
                  </w:pPr>
                  <w:r>
                    <w:rPr>
                      <w:rFonts w:hint="default" w:ascii="Times New Roman" w:hAnsi="Times New Roman" w:cs="Times New Roman"/>
                      <w:lang w:val="en-US"/>
                    </w:rPr>
                    <w:t>项目设置危废仓库，在危废仓库设置围堰，</w:t>
                  </w:r>
                  <w:r>
                    <w:rPr>
                      <w:rFonts w:hint="default" w:ascii="Times New Roman" w:hAnsi="Times New Roman" w:cs="Times New Roman"/>
                      <w:szCs w:val="21"/>
                    </w:rPr>
                    <w:t>提升危险废物监管能力，利用信息化手段，推动全过程跟踪管理</w:t>
                  </w:r>
                </w:p>
              </w:tc>
              <w:tc>
                <w:tcPr>
                  <w:tcW w:w="306" w:type="pct"/>
                  <w:tcBorders>
                    <w:tl2br w:val="nil"/>
                    <w:tr2bl w:val="nil"/>
                  </w:tcBorders>
                  <w:noWrap w:val="0"/>
                  <w:vAlign w:val="center"/>
                </w:tcPr>
                <w:p w14:paraId="7F404B55">
                  <w:pPr>
                    <w:pStyle w:val="96"/>
                    <w:keepNext w:val="0"/>
                    <w:keepLines w:val="0"/>
                    <w:suppressLineNumbers w:val="0"/>
                    <w:spacing w:before="0" w:beforeAutospacing="0" w:after="0" w:afterAutospacing="0"/>
                    <w:ind w:left="0" w:right="0"/>
                    <w:rPr>
                      <w:rFonts w:hint="eastAsia" w:ascii="Times New Roman" w:hAnsi="Times New Roman" w:eastAsia="宋体" w:cs="Times New Roman"/>
                      <w:lang w:val="en-US" w:eastAsia="zh-CN"/>
                    </w:rPr>
                  </w:pPr>
                  <w:r>
                    <w:rPr>
                      <w:rFonts w:hint="eastAsia" w:cs="Times New Roman"/>
                      <w:lang w:val="en-US" w:eastAsia="zh-CN"/>
                    </w:rPr>
                    <w:t>是</w:t>
                  </w:r>
                </w:p>
              </w:tc>
            </w:tr>
            <w:tr w14:paraId="714F8D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9" w:hRule="atLeast"/>
              </w:trPr>
              <w:tc>
                <w:tcPr>
                  <w:tcW w:w="211" w:type="pct"/>
                  <w:vMerge w:val="continue"/>
                  <w:tcBorders>
                    <w:tl2br w:val="nil"/>
                    <w:tr2bl w:val="nil"/>
                  </w:tcBorders>
                  <w:noWrap w:val="0"/>
                  <w:vAlign w:val="center"/>
                </w:tcPr>
                <w:p w14:paraId="48C742E0">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867" w:type="pct"/>
                  <w:vMerge w:val="continue"/>
                  <w:tcBorders>
                    <w:tl2br w:val="nil"/>
                    <w:tr2bl w:val="nil"/>
                  </w:tcBorders>
                  <w:noWrap w:val="0"/>
                  <w:vAlign w:val="center"/>
                </w:tcPr>
                <w:p w14:paraId="103F3485">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95" w:type="pct"/>
                  <w:vMerge w:val="continue"/>
                  <w:tcBorders>
                    <w:tl2br w:val="nil"/>
                    <w:tr2bl w:val="nil"/>
                  </w:tcBorders>
                  <w:noWrap w:val="0"/>
                  <w:vAlign w:val="center"/>
                </w:tcPr>
                <w:p w14:paraId="155A2136">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p>
              </w:tc>
              <w:tc>
                <w:tcPr>
                  <w:tcW w:w="1740" w:type="pct"/>
                  <w:tcBorders>
                    <w:tl2br w:val="nil"/>
                    <w:tr2bl w:val="nil"/>
                  </w:tcBorders>
                  <w:noWrap w:val="0"/>
                  <w:vAlign w:val="center"/>
                </w:tcPr>
                <w:p w14:paraId="65FE8C86">
                  <w:pPr>
                    <w:widowControl/>
                    <w:jc w:val="left"/>
                    <w:rPr>
                      <w:rFonts w:hint="default" w:ascii="Times New Roman" w:hAnsi="Times New Roman" w:eastAsia="宋体" w:cs="Times New Roman"/>
                      <w:szCs w:val="21"/>
                      <w:lang w:val="en-US" w:eastAsia="zh-CN"/>
                    </w:rPr>
                  </w:pPr>
                  <w:r>
                    <w:rPr>
                      <w:rFonts w:hint="default" w:ascii="Times New Roman" w:hAnsi="Times New Roman" w:cs="Times New Roman"/>
                      <w:szCs w:val="21"/>
                    </w:rPr>
                    <w:t>4-</w:t>
                  </w:r>
                  <w:r>
                    <w:rPr>
                      <w:rFonts w:hint="eastAsia" w:cs="Times New Roman"/>
                      <w:szCs w:val="21"/>
                      <w:lang w:val="en-US" w:eastAsia="zh-CN"/>
                    </w:rPr>
                    <w:t>4</w:t>
                  </w:r>
                  <w:r>
                    <w:rPr>
                      <w:rFonts w:hint="default" w:ascii="Times New Roman" w:hAnsi="Times New Roman" w:cs="Times New Roman"/>
                      <w:szCs w:val="21"/>
                    </w:rPr>
                    <w:t>.【风险/综合类】建立企业、园区、行政区域三级环境风险防控体系，建立事故应急体系，落实有效的事故风险防范和应急措施，成立应急组织机构，加强环境应急管理，定期开展应急演练，提高区域环境风险防范能力。</w:t>
                  </w:r>
                </w:p>
              </w:tc>
              <w:tc>
                <w:tcPr>
                  <w:tcW w:w="1679" w:type="pct"/>
                  <w:tcBorders>
                    <w:tl2br w:val="nil"/>
                    <w:tr2bl w:val="nil"/>
                  </w:tcBorders>
                  <w:noWrap w:val="0"/>
                  <w:vAlign w:val="center"/>
                </w:tcPr>
                <w:p w14:paraId="03B0C269">
                  <w:pPr>
                    <w:pStyle w:val="96"/>
                    <w:rPr>
                      <w:rFonts w:hint="default" w:ascii="Times New Roman" w:hAnsi="Times New Roman" w:cs="Times New Roman"/>
                      <w:lang w:val="en-US"/>
                    </w:rPr>
                  </w:pPr>
                  <w:r>
                    <w:rPr>
                      <w:rFonts w:hint="default" w:ascii="Times New Roman" w:hAnsi="Times New Roman" w:cs="Times New Roman"/>
                      <w:lang w:val="en-US"/>
                    </w:rPr>
                    <w:t>项目建立企业、集聚区、行政区域三级环境风险防控体系，建立事故应急体系，落实有效的事故风险防范和应急措施，成立应急组织机构，加强环境应急管理，定期开展应急演练，提高区域环境风险防范能力。</w:t>
                  </w:r>
                </w:p>
              </w:tc>
              <w:tc>
                <w:tcPr>
                  <w:tcW w:w="306" w:type="pct"/>
                  <w:tcBorders>
                    <w:tl2br w:val="nil"/>
                    <w:tr2bl w:val="nil"/>
                  </w:tcBorders>
                  <w:noWrap w:val="0"/>
                  <w:vAlign w:val="center"/>
                </w:tcPr>
                <w:p w14:paraId="078DF36D">
                  <w:pPr>
                    <w:pStyle w:val="96"/>
                    <w:keepNext w:val="0"/>
                    <w:keepLines w:val="0"/>
                    <w:suppressLineNumbers w:val="0"/>
                    <w:spacing w:before="0" w:beforeAutospacing="0" w:after="0" w:afterAutospacing="0"/>
                    <w:ind w:left="0" w:right="0"/>
                    <w:rPr>
                      <w:rFonts w:hint="default" w:ascii="Times New Roman" w:hAnsi="Times New Roman" w:cs="Times New Roman"/>
                      <w:lang w:val="en-US"/>
                    </w:rPr>
                  </w:pPr>
                  <w:r>
                    <w:rPr>
                      <w:rFonts w:hint="default" w:ascii="Times New Roman" w:hAnsi="Times New Roman" w:cs="Times New Roman"/>
                      <w:lang w:val="en-US"/>
                    </w:rPr>
                    <w:t>是</w:t>
                  </w:r>
                </w:p>
              </w:tc>
            </w:tr>
            <w:tr w14:paraId="1D7FB5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9" w:hRule="atLeast"/>
              </w:trPr>
              <w:tc>
                <w:tcPr>
                  <w:tcW w:w="211" w:type="pct"/>
                  <w:vMerge w:val="restart"/>
                  <w:tcBorders>
                    <w:tl2br w:val="nil"/>
                    <w:tr2bl w:val="nil"/>
                  </w:tcBorders>
                  <w:noWrap w:val="0"/>
                  <w:vAlign w:val="center"/>
                </w:tcPr>
                <w:p w14:paraId="0AEE7438">
                  <w:pPr>
                    <w:pStyle w:val="96"/>
                    <w:keepNext w:val="0"/>
                    <w:keepLines w:val="0"/>
                    <w:suppressLineNumbers w:val="0"/>
                    <w:spacing w:before="0" w:beforeAutospacing="0" w:after="0" w:afterAutospacing="0"/>
                    <w:ind w:left="0" w:right="0"/>
                    <w:rPr>
                      <w:rFonts w:hint="default" w:ascii="Times New Roman" w:hAnsi="Times New Roman" w:cs="Times New Roman"/>
                      <w:lang w:val="en-US" w:eastAsia="zh-CN"/>
                    </w:rPr>
                  </w:pPr>
                  <w:r>
                    <w:rPr>
                      <w:rFonts w:hint="eastAsia" w:cs="Times New Roman"/>
                      <w:lang w:val="en-US" w:eastAsia="zh-CN"/>
                    </w:rPr>
                    <w:t>7</w:t>
                  </w:r>
                </w:p>
              </w:tc>
              <w:tc>
                <w:tcPr>
                  <w:tcW w:w="867" w:type="pct"/>
                  <w:vMerge w:val="restart"/>
                  <w:tcBorders>
                    <w:tl2br w:val="nil"/>
                    <w:tr2bl w:val="nil"/>
                  </w:tcBorders>
                  <w:noWrap w:val="0"/>
                  <w:vAlign w:val="center"/>
                </w:tcPr>
                <w:p w14:paraId="4E516ADB">
                  <w:pPr>
                    <w:pStyle w:val="96"/>
                    <w:keepNext w:val="0"/>
                    <w:keepLines w:val="0"/>
                    <w:suppressLineNumbers w:val="0"/>
                    <w:spacing w:before="0" w:beforeAutospacing="0" w:after="0" w:afterAutospacing="0"/>
                    <w:ind w:left="0" w:right="0"/>
                    <w:rPr>
                      <w:rFonts w:hint="default" w:ascii="Times New Roman" w:hAnsi="Times New Roman" w:cs="Times New Roman"/>
                      <w:lang w:val="en-US" w:eastAsia="zh-CN"/>
                    </w:rPr>
                  </w:pPr>
                  <w:r>
                    <w:rPr>
                      <w:rFonts w:hint="default" w:ascii="Times New Roman" w:hAnsi="Times New Roman" w:cs="Times New Roman"/>
                      <w:lang w:val="en-US" w:eastAsia="zh-CN"/>
                    </w:rPr>
                    <w:t>《中山市人民政府关于印发中山市危险化学品禁止、限制和控制目录（2025版）的通知》（中府〔2025〕39号、中府规字〔2025〕1号）</w:t>
                  </w:r>
                </w:p>
              </w:tc>
              <w:tc>
                <w:tcPr>
                  <w:tcW w:w="1935" w:type="pct"/>
                  <w:gridSpan w:val="2"/>
                  <w:tcBorders>
                    <w:tl2br w:val="nil"/>
                    <w:tr2bl w:val="nil"/>
                  </w:tcBorders>
                  <w:noWrap w:val="0"/>
                  <w:vAlign w:val="center"/>
                </w:tcPr>
                <w:p w14:paraId="57609C15">
                  <w:pPr>
                    <w:keepNext w:val="0"/>
                    <w:keepLines w:val="0"/>
                    <w:widowControl/>
                    <w:numPr>
                      <w:ilvl w:val="0"/>
                      <w:numId w:val="0"/>
                    </w:numPr>
                    <w:suppressLineNumbers w:val="0"/>
                    <w:spacing w:before="0" w:beforeAutospacing="0" w:after="0" w:afterAutospacing="0"/>
                    <w:ind w:left="0" w:leftChars="0" w:right="0" w:rightChars="0" w:firstLine="0" w:firstLineChars="0"/>
                    <w:jc w:val="left"/>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2. 全市禁止部分</w:t>
                  </w:r>
                </w:p>
                <w:p w14:paraId="16DBD05D">
                  <w:pPr>
                    <w:keepNext w:val="0"/>
                    <w:keepLines w:val="0"/>
                    <w:widowControl/>
                    <w:numPr>
                      <w:ilvl w:val="0"/>
                      <w:numId w:val="0"/>
                    </w:numPr>
                    <w:suppressLineNumbers w:val="0"/>
                    <w:spacing w:before="0" w:beforeAutospacing="0" w:after="0" w:afterAutospacing="0"/>
                    <w:ind w:left="0" w:leftChars="0" w:right="0" w:rightChars="0" w:firstLine="0" w:firstLineChars="0"/>
                    <w:jc w:val="left"/>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2.1 严格执行危险化学品禁止清单。</w:t>
                  </w:r>
                </w:p>
                <w:p w14:paraId="6334928D">
                  <w:pPr>
                    <w:keepNext w:val="0"/>
                    <w:keepLines w:val="0"/>
                    <w:widowControl/>
                    <w:numPr>
                      <w:ilvl w:val="0"/>
                      <w:numId w:val="0"/>
                    </w:numPr>
                    <w:suppressLineNumbers w:val="0"/>
                    <w:spacing w:before="0" w:beforeAutospacing="0" w:after="0" w:afterAutospacing="0"/>
                    <w:ind w:left="0" w:leftChars="0" w:right="0" w:rightChars="0" w:firstLine="0" w:firstLineChars="0"/>
                    <w:jc w:val="left"/>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《禁止危险化学品清单》（附件1）所列危险化学品，在全市范围内禁止生产、储存、使用、经营和运输。国家在特定行业有豁免规定的，从其规定。</w:t>
                  </w:r>
                </w:p>
                <w:p w14:paraId="6EB49893">
                  <w:pPr>
                    <w:keepNext w:val="0"/>
                    <w:keepLines w:val="0"/>
                    <w:widowControl/>
                    <w:numPr>
                      <w:ilvl w:val="0"/>
                      <w:numId w:val="0"/>
                    </w:numPr>
                    <w:suppressLineNumbers w:val="0"/>
                    <w:spacing w:before="0" w:beforeAutospacing="0" w:after="0" w:afterAutospacing="0"/>
                    <w:ind w:left="0" w:leftChars="0" w:right="0" w:rightChars="0" w:firstLine="0" w:firstLineChars="0"/>
                    <w:jc w:val="left"/>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2.2 禁止在化工园区外新建、扩建危险化学品生产、仓储经营、有储存经营（构成重大危险源）的建设项目，禁止在市政府规划的用于危险化学品储存的专门区域外新建、扩建有储存经营（不构成重大危险源）的建设项目。［运输工具加油站、加气站、加氢站及其合建站（包括制氢加氢一体站）、港口（铁路、航空）危险化学品建设项目，危险化学品输送管道以及危险化学品使用单位的配套项目，国家、省、市重点项目及其配套项目除外］</w:t>
                  </w:r>
                </w:p>
              </w:tc>
              <w:tc>
                <w:tcPr>
                  <w:tcW w:w="1679" w:type="pct"/>
                  <w:vMerge w:val="restart"/>
                  <w:tcBorders>
                    <w:tl2br w:val="nil"/>
                    <w:tr2bl w:val="nil"/>
                  </w:tcBorders>
                  <w:noWrap w:val="0"/>
                  <w:vAlign w:val="center"/>
                </w:tcPr>
                <w:p w14:paraId="042501BF">
                  <w:pPr>
                    <w:pStyle w:val="96"/>
                    <w:keepNext w:val="0"/>
                    <w:keepLines w:val="0"/>
                    <w:suppressLineNumbers w:val="0"/>
                    <w:spacing w:before="0" w:beforeAutospacing="0" w:after="0" w:afterAutospacing="0"/>
                    <w:ind w:left="0" w:leftChars="0" w:right="0" w:rightChars="0"/>
                    <w:rPr>
                      <w:rFonts w:hint="default" w:ascii="Times New Roman" w:hAnsi="Times New Roman" w:cs="Times New Roman"/>
                      <w:lang w:val="en-US" w:eastAsia="zh-CN"/>
                    </w:rPr>
                  </w:pPr>
                  <w:r>
                    <w:rPr>
                      <w:rFonts w:hint="default" w:ascii="Times New Roman" w:hAnsi="Times New Roman" w:cs="Times New Roman"/>
                      <w:lang w:val="en-US" w:eastAsia="zh-CN"/>
                    </w:rPr>
                    <w:t>本项目所使用的原辅材料及产品均不属于</w:t>
                  </w:r>
                  <w:r>
                    <w:rPr>
                      <w:rFonts w:hint="default" w:ascii="Times New Roman" w:hAnsi="Times New Roman" w:cs="Times New Roman"/>
                      <w:szCs w:val="21"/>
                      <w:lang w:val="en-US" w:eastAsia="zh-CN"/>
                    </w:rPr>
                    <w:t>《禁止危险化学品清单》（附件1）</w:t>
                  </w:r>
                  <w:r>
                    <w:rPr>
                      <w:rFonts w:hint="default" w:ascii="Times New Roman" w:hAnsi="Times New Roman" w:cs="Times New Roman"/>
                      <w:lang w:val="en-US" w:eastAsia="zh-CN"/>
                    </w:rPr>
                    <w:t>中“禁止部分”所列的危险化学品；本项目所使用的原辅材料</w:t>
                  </w:r>
                  <w:r>
                    <w:rPr>
                      <w:rFonts w:hint="default" w:ascii="Times New Roman" w:hAnsi="Times New Roman" w:cs="Times New Roman"/>
                      <w:shd w:val="clear"/>
                      <w:lang w:val="en-US" w:eastAsia="zh-CN"/>
                    </w:rPr>
                    <w:t>硼酸</w:t>
                  </w:r>
                  <w:r>
                    <w:rPr>
                      <w:rFonts w:hint="default" w:ascii="Times New Roman" w:hAnsi="Times New Roman" w:cs="Times New Roman"/>
                      <w:lang w:val="en-US" w:eastAsia="zh-CN"/>
                    </w:rPr>
                    <w:t>属于《目录》中“限制和控制危险化学品清单”中；项目位于</w:t>
                  </w:r>
                  <w:r>
                    <w:rPr>
                      <w:rFonts w:hint="eastAsia" w:cs="Times New Roman"/>
                      <w:lang w:val="en-US" w:eastAsia="zh-CN"/>
                    </w:rPr>
                    <w:t>中山市</w:t>
                  </w:r>
                  <w:r>
                    <w:rPr>
                      <w:rFonts w:hint="eastAsia"/>
                      <w:szCs w:val="21"/>
                      <w:lang w:val="en-US" w:eastAsia="zh-CN"/>
                    </w:rPr>
                    <w:t>三角镇昌隆北街3号B幢第二、第三层和第四层部分厂房</w:t>
                  </w:r>
                  <w:r>
                    <w:rPr>
                      <w:rFonts w:hint="default" w:ascii="Times New Roman" w:hAnsi="Times New Roman" w:cs="Times New Roman"/>
                      <w:lang w:val="en-US" w:eastAsia="zh-CN"/>
                    </w:rPr>
                    <w:t>，不属于中山市中心城区，按《目录》要求，允许生产、储存、使用、运输和经营。项目对上述原料只作储存和使用，不涉及原料生产。</w:t>
                  </w:r>
                </w:p>
              </w:tc>
              <w:tc>
                <w:tcPr>
                  <w:tcW w:w="306" w:type="pct"/>
                  <w:tcBorders>
                    <w:tl2br w:val="nil"/>
                    <w:tr2bl w:val="nil"/>
                  </w:tcBorders>
                  <w:noWrap w:val="0"/>
                  <w:vAlign w:val="center"/>
                </w:tcPr>
                <w:p w14:paraId="79A085FD">
                  <w:pPr>
                    <w:pStyle w:val="96"/>
                    <w:keepNext w:val="0"/>
                    <w:keepLines w:val="0"/>
                    <w:suppressLineNumbers w:val="0"/>
                    <w:spacing w:before="0" w:beforeAutospacing="0" w:after="0" w:afterAutospacing="0"/>
                    <w:ind w:left="0" w:right="0"/>
                    <w:rPr>
                      <w:rFonts w:hint="default" w:ascii="Times New Roman" w:hAnsi="Times New Roman" w:cs="Times New Roman"/>
                      <w:lang w:val="en-US" w:eastAsia="zh-CN"/>
                    </w:rPr>
                  </w:pPr>
                  <w:r>
                    <w:rPr>
                      <w:rFonts w:hint="eastAsia" w:cs="Times New Roman"/>
                      <w:lang w:val="en-US" w:eastAsia="zh-CN"/>
                    </w:rPr>
                    <w:t>是</w:t>
                  </w:r>
                </w:p>
              </w:tc>
            </w:tr>
            <w:tr w14:paraId="7C1A50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9" w:hRule="atLeast"/>
              </w:trPr>
              <w:tc>
                <w:tcPr>
                  <w:tcW w:w="211" w:type="pct"/>
                  <w:vMerge w:val="continue"/>
                  <w:tcBorders>
                    <w:tl2br w:val="nil"/>
                    <w:tr2bl w:val="nil"/>
                  </w:tcBorders>
                  <w:noWrap w:val="0"/>
                  <w:vAlign w:val="center"/>
                </w:tcPr>
                <w:p w14:paraId="7113686F">
                  <w:pPr>
                    <w:pStyle w:val="96"/>
                    <w:keepNext w:val="0"/>
                    <w:keepLines w:val="0"/>
                    <w:suppressLineNumbers w:val="0"/>
                    <w:spacing w:before="0" w:beforeAutospacing="0" w:after="0" w:afterAutospacing="0"/>
                    <w:ind w:left="0" w:right="0"/>
                    <w:rPr>
                      <w:rFonts w:hint="default" w:ascii="Times New Roman" w:hAnsi="Times New Roman" w:cs="Times New Roman"/>
                      <w:lang w:val="en-US" w:eastAsia="zh-CN"/>
                    </w:rPr>
                  </w:pPr>
                </w:p>
              </w:tc>
              <w:tc>
                <w:tcPr>
                  <w:tcW w:w="867" w:type="pct"/>
                  <w:vMerge w:val="continue"/>
                  <w:tcBorders>
                    <w:tl2br w:val="nil"/>
                    <w:tr2bl w:val="nil"/>
                  </w:tcBorders>
                  <w:noWrap w:val="0"/>
                  <w:vAlign w:val="center"/>
                </w:tcPr>
                <w:p w14:paraId="1D74E9D4">
                  <w:pPr>
                    <w:pStyle w:val="96"/>
                    <w:keepNext w:val="0"/>
                    <w:keepLines w:val="0"/>
                    <w:suppressLineNumbers w:val="0"/>
                    <w:spacing w:before="0" w:beforeAutospacing="0" w:after="0" w:afterAutospacing="0"/>
                    <w:ind w:left="0" w:right="0"/>
                    <w:rPr>
                      <w:rFonts w:hint="default" w:ascii="Times New Roman" w:hAnsi="Times New Roman" w:cs="Times New Roman"/>
                      <w:lang w:val="en-US" w:eastAsia="zh-CN"/>
                    </w:rPr>
                  </w:pPr>
                </w:p>
              </w:tc>
              <w:tc>
                <w:tcPr>
                  <w:tcW w:w="1935" w:type="pct"/>
                  <w:gridSpan w:val="2"/>
                  <w:tcBorders>
                    <w:tl2br w:val="nil"/>
                    <w:tr2bl w:val="nil"/>
                  </w:tcBorders>
                  <w:noWrap w:val="0"/>
                  <w:vAlign w:val="center"/>
                </w:tcPr>
                <w:p w14:paraId="5BED906F">
                  <w:pPr>
                    <w:keepNext w:val="0"/>
                    <w:keepLines w:val="0"/>
                    <w:widowControl/>
                    <w:numPr>
                      <w:ilvl w:val="0"/>
                      <w:numId w:val="0"/>
                    </w:numPr>
                    <w:suppressLineNumbers w:val="0"/>
                    <w:spacing w:before="0" w:beforeAutospacing="0" w:after="0" w:afterAutospacing="0"/>
                    <w:ind w:left="0" w:leftChars="0" w:right="0" w:rightChars="0" w:firstLine="0" w:firstLineChars="0"/>
                    <w:jc w:val="left"/>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3. 限制和控制部分</w:t>
                  </w:r>
                </w:p>
                <w:p w14:paraId="3E2D2CE6">
                  <w:pPr>
                    <w:keepNext w:val="0"/>
                    <w:keepLines w:val="0"/>
                    <w:widowControl/>
                    <w:numPr>
                      <w:ilvl w:val="0"/>
                      <w:numId w:val="0"/>
                    </w:numPr>
                    <w:suppressLineNumbers w:val="0"/>
                    <w:spacing w:before="0" w:beforeAutospacing="0" w:after="0" w:afterAutospacing="0"/>
                    <w:ind w:left="0" w:leftChars="0" w:right="0" w:rightChars="0" w:firstLine="0" w:firstLineChars="0"/>
                    <w:jc w:val="left"/>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3.1 严格限制和控制危险化学品。</w:t>
                  </w:r>
                </w:p>
                <w:p w14:paraId="33F3336B">
                  <w:pPr>
                    <w:keepNext w:val="0"/>
                    <w:keepLines w:val="0"/>
                    <w:widowControl/>
                    <w:numPr>
                      <w:ilvl w:val="0"/>
                      <w:numId w:val="0"/>
                    </w:numPr>
                    <w:suppressLineNumbers w:val="0"/>
                    <w:spacing w:before="0" w:beforeAutospacing="0" w:after="0" w:afterAutospacing="0"/>
                    <w:ind w:left="0" w:leftChars="0" w:right="0" w:rightChars="0" w:firstLine="0" w:firstLineChars="0"/>
                    <w:jc w:val="left"/>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3.1.1 中心城区区域只允许生产过程中使用（含储存）、运输和经营（仅限无储存经营、危险化学品商店）《限制和控制危险化学品清单》（附件2）所列危险化学品，涉及民生的汽油、柴油、液化石油气、液化天然气、压缩天然气、氢能源新型燃料等危险化学品除外。</w:t>
                  </w:r>
                </w:p>
                <w:p w14:paraId="1CD5D0C1">
                  <w:pPr>
                    <w:keepNext w:val="0"/>
                    <w:keepLines w:val="0"/>
                    <w:widowControl/>
                    <w:numPr>
                      <w:ilvl w:val="0"/>
                      <w:numId w:val="0"/>
                    </w:numPr>
                    <w:suppressLineNumbers w:val="0"/>
                    <w:spacing w:before="0" w:beforeAutospacing="0" w:after="0" w:afterAutospacing="0"/>
                    <w:ind w:left="0" w:leftChars="0" w:right="0" w:rightChars="0" w:firstLine="0" w:firstLineChars="0"/>
                    <w:jc w:val="left"/>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3.1.2 非中心城区区域允许生产、储存、使用、经营和运输《限制和控制危险化学品清单》（附件2）所列危险化学品。</w:t>
                  </w:r>
                </w:p>
              </w:tc>
              <w:tc>
                <w:tcPr>
                  <w:tcW w:w="1679" w:type="pct"/>
                  <w:vMerge w:val="continue"/>
                  <w:tcBorders>
                    <w:tl2br w:val="nil"/>
                    <w:tr2bl w:val="nil"/>
                  </w:tcBorders>
                  <w:noWrap w:val="0"/>
                  <w:vAlign w:val="center"/>
                </w:tcPr>
                <w:p w14:paraId="4E548B80">
                  <w:pPr>
                    <w:pStyle w:val="96"/>
                    <w:keepNext w:val="0"/>
                    <w:keepLines w:val="0"/>
                    <w:suppressLineNumbers w:val="0"/>
                    <w:spacing w:before="0" w:beforeAutospacing="0" w:after="0" w:afterAutospacing="0"/>
                    <w:ind w:left="0" w:leftChars="0" w:right="0" w:rightChars="0"/>
                    <w:rPr>
                      <w:rFonts w:hint="default" w:ascii="Times New Roman" w:hAnsi="Times New Roman" w:cs="Times New Roman"/>
                      <w:lang w:val="en-US" w:eastAsia="zh-CN"/>
                    </w:rPr>
                  </w:pPr>
                </w:p>
              </w:tc>
              <w:tc>
                <w:tcPr>
                  <w:tcW w:w="306" w:type="pct"/>
                  <w:tcBorders>
                    <w:tl2br w:val="nil"/>
                    <w:tr2bl w:val="nil"/>
                  </w:tcBorders>
                  <w:noWrap w:val="0"/>
                  <w:vAlign w:val="center"/>
                </w:tcPr>
                <w:p w14:paraId="4A439904">
                  <w:pPr>
                    <w:pStyle w:val="96"/>
                    <w:keepNext w:val="0"/>
                    <w:keepLines w:val="0"/>
                    <w:suppressLineNumbers w:val="0"/>
                    <w:spacing w:before="0" w:beforeAutospacing="0" w:after="0" w:afterAutospacing="0"/>
                    <w:ind w:left="0" w:right="0"/>
                    <w:rPr>
                      <w:rFonts w:hint="default" w:ascii="Times New Roman" w:hAnsi="Times New Roman" w:cs="Times New Roman"/>
                      <w:lang w:val="en-US" w:eastAsia="zh-CN"/>
                    </w:rPr>
                  </w:pPr>
                  <w:r>
                    <w:rPr>
                      <w:rFonts w:hint="eastAsia" w:cs="Times New Roman"/>
                      <w:lang w:val="en-US" w:eastAsia="zh-CN"/>
                    </w:rPr>
                    <w:t>是</w:t>
                  </w:r>
                </w:p>
              </w:tc>
            </w:tr>
            <w:tr w14:paraId="5E26E7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86" w:hRule="atLeast"/>
              </w:trPr>
              <w:tc>
                <w:tcPr>
                  <w:tcW w:w="211" w:type="pct"/>
                  <w:vMerge w:val="restart"/>
                  <w:tcBorders>
                    <w:tl2br w:val="nil"/>
                    <w:tr2bl w:val="nil"/>
                  </w:tcBorders>
                  <w:noWrap w:val="0"/>
                  <w:vAlign w:val="center"/>
                </w:tcPr>
                <w:p w14:paraId="0F2B46AA">
                  <w:pPr>
                    <w:pStyle w:val="96"/>
                    <w:keepNext w:val="0"/>
                    <w:keepLines w:val="0"/>
                    <w:suppressLineNumbers w:val="0"/>
                    <w:spacing w:before="0" w:beforeAutospacing="0" w:after="0" w:afterAutospacing="0"/>
                    <w:ind w:left="0" w:right="0"/>
                    <w:rPr>
                      <w:rFonts w:hint="default" w:ascii="Times New Roman" w:hAnsi="Times New Roman" w:cs="Times New Roman"/>
                      <w:lang w:val="en-US" w:eastAsia="zh-CN"/>
                    </w:rPr>
                  </w:pPr>
                  <w:r>
                    <w:rPr>
                      <w:rFonts w:hint="eastAsia" w:cs="Times New Roman"/>
                      <w:lang w:val="en-US" w:eastAsia="zh-CN"/>
                    </w:rPr>
                    <w:t>8</w:t>
                  </w:r>
                </w:p>
              </w:tc>
              <w:tc>
                <w:tcPr>
                  <w:tcW w:w="867" w:type="pct"/>
                  <w:vMerge w:val="restart"/>
                  <w:tcBorders>
                    <w:tl2br w:val="nil"/>
                    <w:tr2bl w:val="nil"/>
                  </w:tcBorders>
                  <w:shd w:val="clear" w:color="auto" w:fill="auto"/>
                  <w:noWrap w:val="0"/>
                  <w:vAlign w:val="center"/>
                </w:tcPr>
                <w:p w14:paraId="5FDD2056">
                  <w:pPr>
                    <w:pStyle w:val="96"/>
                    <w:keepNext w:val="0"/>
                    <w:keepLines w:val="0"/>
                    <w:suppressLineNumbers w:val="0"/>
                    <w:spacing w:before="0" w:beforeAutospacing="0" w:after="0" w:afterAutospacing="0"/>
                    <w:ind w:left="0" w:leftChars="0" w:right="0" w:rightChars="0"/>
                    <w:rPr>
                      <w:rFonts w:hint="default" w:ascii="Times New Roman" w:hAnsi="Times New Roman" w:eastAsia="宋体" w:cs="Times New Roman"/>
                      <w:kern w:val="2"/>
                      <w:sz w:val="21"/>
                      <w:szCs w:val="21"/>
                      <w:lang w:val="en-US" w:eastAsia="zh-CN" w:bidi="ar-SA"/>
                    </w:rPr>
                  </w:pPr>
                  <w:r>
                    <w:rPr>
                      <w:rFonts w:hint="eastAsia"/>
                      <w:lang w:val="en-US" w:eastAsia="zh-CN"/>
                    </w:rPr>
                    <w:t>《关于加强高耗能、高排放建设项目生态环境源头防控的指导意见》、《广东省坚决遏制“两高”项目盲目发展的实施方案》（粤发改能源〔</w:t>
                  </w:r>
                  <w:r>
                    <w:rPr>
                      <w:rFonts w:hint="default"/>
                      <w:lang w:val="en-US" w:eastAsia="zh-CN"/>
                    </w:rPr>
                    <w:t>2021</w:t>
                  </w:r>
                  <w:r>
                    <w:rPr>
                      <w:rFonts w:hint="eastAsia"/>
                      <w:lang w:val="en-US" w:eastAsia="zh-CN"/>
                    </w:rPr>
                    <w:t>〕</w:t>
                  </w:r>
                  <w:r>
                    <w:rPr>
                      <w:rFonts w:hint="default"/>
                      <w:lang w:val="en-US" w:eastAsia="zh-CN"/>
                    </w:rPr>
                    <w:t>368</w:t>
                  </w:r>
                  <w:r>
                    <w:rPr>
                      <w:rFonts w:hint="eastAsia"/>
                      <w:lang w:val="en-US" w:eastAsia="zh-CN"/>
                    </w:rPr>
                    <w:t>号）及《广东省发展改革委关于印发〈广东省“两高”项目管理目录（</w:t>
                  </w:r>
                  <w:r>
                    <w:rPr>
                      <w:rFonts w:hint="default"/>
                      <w:lang w:val="en-US" w:eastAsia="zh-CN"/>
                    </w:rPr>
                    <w:t>2022</w:t>
                  </w:r>
                  <w:r>
                    <w:rPr>
                      <w:rFonts w:hint="eastAsia"/>
                      <w:lang w:val="en-US" w:eastAsia="zh-CN"/>
                    </w:rPr>
                    <w:t>年版）〉的通知》（粤发改能源函〔</w:t>
                  </w:r>
                  <w:r>
                    <w:rPr>
                      <w:rFonts w:hint="default"/>
                      <w:lang w:val="en-US" w:eastAsia="zh-CN"/>
                    </w:rPr>
                    <w:t>2022</w:t>
                  </w:r>
                  <w:r>
                    <w:rPr>
                      <w:rFonts w:hint="eastAsia"/>
                      <w:lang w:val="en-US" w:eastAsia="zh-CN"/>
                    </w:rPr>
                    <w:t>〕</w:t>
                  </w:r>
                  <w:r>
                    <w:rPr>
                      <w:rFonts w:hint="default"/>
                      <w:lang w:val="en-US" w:eastAsia="zh-CN"/>
                    </w:rPr>
                    <w:t>1363</w:t>
                  </w:r>
                  <w:r>
                    <w:rPr>
                      <w:rFonts w:hint="eastAsia"/>
                      <w:lang w:val="en-US" w:eastAsia="zh-CN"/>
                    </w:rPr>
                    <w:t>号）</w:t>
                  </w:r>
                </w:p>
              </w:tc>
              <w:tc>
                <w:tcPr>
                  <w:tcW w:w="1935" w:type="pct"/>
                  <w:gridSpan w:val="2"/>
                  <w:tcBorders>
                    <w:tl2br w:val="nil"/>
                    <w:tr2bl w:val="nil"/>
                  </w:tcBorders>
                  <w:noWrap w:val="0"/>
                  <w:vAlign w:val="center"/>
                </w:tcPr>
                <w:p w14:paraId="26F30CDF">
                  <w:pPr>
                    <w:pStyle w:val="96"/>
                    <w:keepNext w:val="0"/>
                    <w:keepLines w:val="0"/>
                    <w:suppressLineNumbers w:val="0"/>
                    <w:spacing w:before="0" w:beforeAutospacing="0" w:after="0" w:afterAutospacing="0"/>
                    <w:ind w:left="0" w:leftChars="0" w:right="0" w:rightChars="0" w:firstLine="420" w:firstLineChars="200"/>
                    <w:jc w:val="left"/>
                    <w:rPr>
                      <w:rFonts w:hint="default" w:ascii="Times New Roman" w:hAnsi="Times New Roman" w:cs="Times New Roman"/>
                      <w:szCs w:val="21"/>
                      <w:lang w:val="en-US" w:eastAsia="zh-CN"/>
                    </w:rPr>
                  </w:pPr>
                  <w:r>
                    <w:rPr>
                      <w:rFonts w:hint="eastAsia"/>
                      <w:lang w:val="en-US" w:eastAsia="zh-CN"/>
                    </w:rPr>
                    <w:t>新建、改建、扩建“两高”项目须符合生态环境保护法律法规和相关法定规划，满足重点污染物排放总量控制、碳排放达峰目标、生态环境准入清单、相关规划环评和相应行业建设项目环境准入条件、环评文件审批原则要求。石化、现代煤化工项目应纳入国家产业规划。新建、扩建石化、化工、焦化、有色金属冶炼、平板玻璃项目应布设在依法合规设立并经规划环评的产业园区。各级生态环境部门和行政审批部门要严格把关，对于不符合相关法律法规的，依法不予审批。</w:t>
                  </w:r>
                </w:p>
              </w:tc>
              <w:tc>
                <w:tcPr>
                  <w:tcW w:w="1679" w:type="pct"/>
                  <w:tcBorders>
                    <w:tl2br w:val="nil"/>
                    <w:tr2bl w:val="nil"/>
                  </w:tcBorders>
                  <w:noWrap w:val="0"/>
                  <w:vAlign w:val="center"/>
                </w:tcPr>
                <w:p w14:paraId="473CAADE">
                  <w:pPr>
                    <w:pStyle w:val="96"/>
                    <w:rPr>
                      <w:rFonts w:hint="default" w:ascii="Times New Roman" w:hAnsi="Times New Roman" w:cs="Times New Roman"/>
                      <w:lang w:val="en-US" w:eastAsia="zh-CN"/>
                    </w:rPr>
                  </w:pPr>
                  <w:r>
                    <w:rPr>
                      <w:rFonts w:hint="eastAsia"/>
                      <w:lang w:val="en-US"/>
                    </w:rPr>
                    <w:t>本项目为</w:t>
                  </w:r>
                  <w:r>
                    <w:rPr>
                      <w:rFonts w:hint="eastAsia"/>
                      <w:color w:val="000000" w:themeColor="text1"/>
                      <w:lang w:val="en-US"/>
                      <w14:textFill>
                        <w14:solidFill>
                          <w14:schemeClr w14:val="tx1"/>
                        </w14:solidFill>
                      </w14:textFill>
                    </w:rPr>
                    <w:t>C2662 专项化学用品制造</w:t>
                  </w:r>
                  <w:r>
                    <w:rPr>
                      <w:rFonts w:hint="eastAsia"/>
                      <w:lang w:val="en-US"/>
                    </w:rPr>
                    <w:t>，</w:t>
                  </w:r>
                  <w:r>
                    <w:rPr>
                      <w:rFonts w:hint="eastAsia"/>
                      <w:color w:val="000000" w:themeColor="text1"/>
                      <w:lang w:val="en-US"/>
                      <w14:textFill>
                        <w14:solidFill>
                          <w14:schemeClr w14:val="tx1"/>
                        </w14:solidFill>
                      </w14:textFill>
                    </w:rPr>
                    <w:t>故本项目</w:t>
                  </w:r>
                  <w:r>
                    <w:rPr>
                      <w:rFonts w:hint="eastAsia"/>
                      <w:lang w:val="en-US"/>
                    </w:rPr>
                    <w:t>不属于《广东省“两高”项目管理目录（</w:t>
                  </w:r>
                  <w:r>
                    <w:rPr>
                      <w:lang w:val="en-US"/>
                    </w:rPr>
                    <w:t>2022</w:t>
                  </w:r>
                  <w:r>
                    <w:rPr>
                      <w:rFonts w:hint="eastAsia"/>
                      <w:lang w:val="en-US"/>
                    </w:rPr>
                    <w:t>年版）》中的“两高”项目。本项目属于新建性质，符合生态环境保护法律法规和相关法定规划，满足重点污染物排放总量控制、碳排放达峰目标、生态环境准入清单、相关规划环评和相应行业建设项目环境准入条件、环评文件审批原则要求。本项目属于化工行业，选址位于中山市三角镇高平工业区内，符合相关要求。</w:t>
                  </w:r>
                </w:p>
              </w:tc>
              <w:tc>
                <w:tcPr>
                  <w:tcW w:w="306" w:type="pct"/>
                  <w:tcBorders>
                    <w:tl2br w:val="nil"/>
                    <w:tr2bl w:val="nil"/>
                  </w:tcBorders>
                  <w:noWrap w:val="0"/>
                  <w:vAlign w:val="center"/>
                </w:tcPr>
                <w:p w14:paraId="0639D36C">
                  <w:pPr>
                    <w:pStyle w:val="96"/>
                    <w:keepNext w:val="0"/>
                    <w:keepLines w:val="0"/>
                    <w:suppressLineNumbers w:val="0"/>
                    <w:spacing w:before="0" w:beforeAutospacing="0" w:after="0" w:afterAutospacing="0"/>
                    <w:ind w:left="0" w:leftChars="0" w:right="0" w:rightChars="0"/>
                    <w:rPr>
                      <w:rFonts w:hint="default" w:ascii="Times New Roman" w:hAnsi="Times New Roman" w:cs="Times New Roman"/>
                      <w:lang w:val="en-US" w:eastAsia="zh-CN"/>
                    </w:rPr>
                  </w:pPr>
                  <w:r>
                    <w:rPr>
                      <w:rFonts w:hint="eastAsia"/>
                      <w:lang w:val="en-US" w:eastAsia="zh-CN"/>
                    </w:rPr>
                    <w:t>是</w:t>
                  </w:r>
                </w:p>
              </w:tc>
            </w:tr>
            <w:tr w14:paraId="6EED69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492" w:hRule="atLeast"/>
              </w:trPr>
              <w:tc>
                <w:tcPr>
                  <w:tcW w:w="211" w:type="pct"/>
                  <w:vMerge w:val="continue"/>
                  <w:tcBorders>
                    <w:tl2br w:val="nil"/>
                    <w:tr2bl w:val="nil"/>
                  </w:tcBorders>
                  <w:noWrap w:val="0"/>
                  <w:vAlign w:val="center"/>
                </w:tcPr>
                <w:p w14:paraId="4A344F1D">
                  <w:pPr>
                    <w:pStyle w:val="96"/>
                    <w:keepNext w:val="0"/>
                    <w:keepLines w:val="0"/>
                    <w:suppressLineNumbers w:val="0"/>
                    <w:spacing w:before="0" w:beforeAutospacing="0" w:after="0" w:afterAutospacing="0"/>
                    <w:ind w:left="0" w:right="0"/>
                  </w:pPr>
                </w:p>
              </w:tc>
              <w:tc>
                <w:tcPr>
                  <w:tcW w:w="867" w:type="pct"/>
                  <w:vMerge w:val="continue"/>
                  <w:tcBorders>
                    <w:tl2br w:val="nil"/>
                    <w:tr2bl w:val="nil"/>
                  </w:tcBorders>
                  <w:shd w:val="clear" w:color="auto" w:fill="auto"/>
                  <w:noWrap w:val="0"/>
                  <w:vAlign w:val="center"/>
                </w:tcPr>
                <w:p w14:paraId="3EB769A2">
                  <w:pPr>
                    <w:pStyle w:val="96"/>
                    <w:keepNext w:val="0"/>
                    <w:keepLines w:val="0"/>
                    <w:suppressLineNumbers w:val="0"/>
                    <w:spacing w:before="0" w:beforeAutospacing="0" w:after="0" w:afterAutospacing="0"/>
                    <w:ind w:left="0" w:right="0"/>
                  </w:pPr>
                </w:p>
              </w:tc>
              <w:tc>
                <w:tcPr>
                  <w:tcW w:w="1935" w:type="pct"/>
                  <w:gridSpan w:val="2"/>
                  <w:tcBorders>
                    <w:tl2br w:val="nil"/>
                    <w:tr2bl w:val="nil"/>
                  </w:tcBorders>
                  <w:noWrap w:val="0"/>
                  <w:vAlign w:val="center"/>
                </w:tcPr>
                <w:p w14:paraId="4D6614F5">
                  <w:pPr>
                    <w:pStyle w:val="96"/>
                    <w:keepNext w:val="0"/>
                    <w:keepLines w:val="0"/>
                    <w:suppressLineNumbers w:val="0"/>
                    <w:spacing w:before="0" w:beforeAutospacing="0" w:after="0" w:afterAutospacing="0"/>
                    <w:ind w:left="0" w:leftChars="0" w:right="0" w:rightChars="0" w:firstLine="420" w:firstLineChars="200"/>
                    <w:jc w:val="left"/>
                    <w:rPr>
                      <w:rFonts w:hint="default" w:ascii="Times New Roman" w:hAnsi="Times New Roman" w:cs="Times New Roman"/>
                      <w:szCs w:val="21"/>
                      <w:lang w:val="en-US" w:eastAsia="zh-CN"/>
                    </w:rPr>
                  </w:pPr>
                  <w:r>
                    <w:rPr>
                      <w:rFonts w:hint="eastAsia"/>
                      <w:lang w:val="en-US" w:eastAsia="zh-CN"/>
                    </w:rPr>
                    <w:t>新建、扩建“两高”项目应采用先进适用的工艺技术和装备，单位产品物耗、能耗、水耗等达到清洁生产先进水平，依法制定并严格落实防治土壤与地下水污染的措施。国家或地方已出台超低排放要求的“两高”行业建设项目应满足超低排放要求。鼓励使用清洁燃料，重点区域建设项目原则上不新建燃煤自备锅炉。鼓励重点区域高炉－转炉长流程钢铁企业转型为电炉短流程企业。大宗物料优先采用铁路、管道或水路运输，短途接驳优先使用新能源车辆运输。</w:t>
                  </w:r>
                </w:p>
              </w:tc>
              <w:tc>
                <w:tcPr>
                  <w:tcW w:w="1679" w:type="pct"/>
                  <w:tcBorders>
                    <w:tl2br w:val="nil"/>
                    <w:tr2bl w:val="nil"/>
                  </w:tcBorders>
                  <w:noWrap w:val="0"/>
                  <w:vAlign w:val="center"/>
                </w:tcPr>
                <w:p w14:paraId="33220FCA">
                  <w:pPr>
                    <w:pStyle w:val="96"/>
                    <w:rPr>
                      <w:rFonts w:hint="default" w:ascii="Times New Roman" w:hAnsi="Times New Roman" w:cs="Times New Roman"/>
                      <w:szCs w:val="21"/>
                      <w:lang w:val="en-US" w:eastAsia="zh-CN"/>
                    </w:rPr>
                  </w:pPr>
                  <w:r>
                    <w:rPr>
                      <w:rFonts w:hint="eastAsia"/>
                      <w:lang w:val="en-US"/>
                    </w:rPr>
                    <w:t>项目为</w:t>
                  </w:r>
                  <w:r>
                    <w:rPr>
                      <w:rFonts w:hint="eastAsia"/>
                      <w:color w:val="000000" w:themeColor="text1"/>
                      <w:lang w:val="en-US"/>
                      <w14:textFill>
                        <w14:solidFill>
                          <w14:schemeClr w14:val="tx1"/>
                        </w14:solidFill>
                      </w14:textFill>
                    </w:rPr>
                    <w:t>C2662 专项化学用品制造</w:t>
                  </w:r>
                  <w:r>
                    <w:rPr>
                      <w:rFonts w:hint="eastAsia"/>
                      <w:lang w:val="en-US"/>
                    </w:rPr>
                    <w:t>，</w:t>
                  </w:r>
                  <w:r>
                    <w:rPr>
                      <w:rFonts w:hint="eastAsia"/>
                      <w:color w:val="000000" w:themeColor="text1"/>
                      <w:lang w:val="en-US"/>
                      <w14:textFill>
                        <w14:solidFill>
                          <w14:schemeClr w14:val="tx1"/>
                        </w14:solidFill>
                      </w14:textFill>
                    </w:rPr>
                    <w:t>故本项目</w:t>
                  </w:r>
                  <w:r>
                    <w:rPr>
                      <w:rFonts w:hint="eastAsia"/>
                      <w:lang w:val="en-US"/>
                    </w:rPr>
                    <w:t>不属于《广东省“两高”项目管理目录（</w:t>
                  </w:r>
                  <w:r>
                    <w:rPr>
                      <w:lang w:val="en-US"/>
                    </w:rPr>
                    <w:t>2022</w:t>
                  </w:r>
                  <w:r>
                    <w:rPr>
                      <w:rFonts w:hint="eastAsia"/>
                      <w:lang w:val="en-US"/>
                    </w:rPr>
                    <w:t>年版）》中的“两高”项目。项目采用先进适用的工艺技术和装备，单位产品物耗、能耗、水耗等达到清洁生产先进水平，依法制定并严格落实防治土壤与地下水污染的措施。本项目使用电能，属于清洁能源。</w:t>
                  </w:r>
                </w:p>
              </w:tc>
              <w:tc>
                <w:tcPr>
                  <w:tcW w:w="306" w:type="pct"/>
                  <w:tcBorders>
                    <w:tl2br w:val="nil"/>
                    <w:tr2bl w:val="nil"/>
                  </w:tcBorders>
                  <w:noWrap w:val="0"/>
                  <w:vAlign w:val="center"/>
                </w:tcPr>
                <w:p w14:paraId="452F176F">
                  <w:pPr>
                    <w:pStyle w:val="96"/>
                    <w:keepNext w:val="0"/>
                    <w:keepLines w:val="0"/>
                    <w:suppressLineNumbers w:val="0"/>
                    <w:spacing w:before="0" w:beforeAutospacing="0" w:after="0" w:afterAutospacing="0"/>
                    <w:ind w:left="0" w:leftChars="0" w:right="0" w:rightChars="0"/>
                    <w:rPr>
                      <w:rFonts w:hint="default" w:ascii="Times New Roman" w:hAnsi="Times New Roman" w:cs="Times New Roman"/>
                      <w:szCs w:val="21"/>
                      <w:lang w:val="en-US" w:eastAsia="zh-CN"/>
                    </w:rPr>
                  </w:pPr>
                  <w:r>
                    <w:rPr>
                      <w:rFonts w:hint="eastAsia"/>
                      <w:lang w:val="en-US" w:eastAsia="zh-CN"/>
                    </w:rPr>
                    <w:t>是</w:t>
                  </w:r>
                </w:p>
              </w:tc>
            </w:tr>
            <w:tr w14:paraId="534679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84" w:hRule="atLeast"/>
              </w:trPr>
              <w:tc>
                <w:tcPr>
                  <w:tcW w:w="211" w:type="pct"/>
                  <w:vMerge w:val="restart"/>
                  <w:tcBorders>
                    <w:tl2br w:val="nil"/>
                    <w:tr2bl w:val="nil"/>
                  </w:tcBorders>
                  <w:noWrap w:val="0"/>
                  <w:vAlign w:val="center"/>
                </w:tcPr>
                <w:p w14:paraId="2DF7B17F">
                  <w:pPr>
                    <w:pStyle w:val="96"/>
                    <w:keepNext w:val="0"/>
                    <w:keepLines w:val="0"/>
                    <w:suppressLineNumbers w:val="0"/>
                    <w:spacing w:before="0" w:beforeAutospacing="0" w:after="0" w:afterAutospacing="0"/>
                    <w:ind w:left="0" w:right="0"/>
                    <w:rPr>
                      <w:rFonts w:hint="default" w:cs="Times New Roman"/>
                      <w:lang w:val="en-US" w:eastAsia="zh-CN"/>
                    </w:rPr>
                  </w:pPr>
                  <w:r>
                    <w:rPr>
                      <w:rFonts w:hint="eastAsia" w:cs="Times New Roman"/>
                      <w:lang w:val="en-US" w:eastAsia="zh-CN"/>
                    </w:rPr>
                    <w:t>9</w:t>
                  </w:r>
                </w:p>
              </w:tc>
              <w:tc>
                <w:tcPr>
                  <w:tcW w:w="867" w:type="pct"/>
                  <w:vMerge w:val="restart"/>
                  <w:tcBorders>
                    <w:tl2br w:val="nil"/>
                    <w:tr2bl w:val="nil"/>
                  </w:tcBorders>
                  <w:noWrap w:val="0"/>
                  <w:vAlign w:val="center"/>
                </w:tcPr>
                <w:p w14:paraId="376B52E9">
                  <w:pPr>
                    <w:pStyle w:val="96"/>
                    <w:keepNext w:val="0"/>
                    <w:keepLines w:val="0"/>
                    <w:suppressLineNumbers w:val="0"/>
                    <w:spacing w:before="0" w:beforeAutospacing="0" w:after="0" w:afterAutospacing="0"/>
                    <w:ind w:left="0" w:leftChars="0" w:right="0" w:rightChars="0"/>
                    <w:rPr>
                      <w:rFonts w:hint="default" w:ascii="Times New Roman" w:hAnsi="Times New Roman" w:cs="Times New Roman"/>
                      <w:lang w:val="en-US" w:eastAsia="zh-CN"/>
                    </w:rPr>
                  </w:pPr>
                  <w:r>
                    <w:rPr>
                      <w:rFonts w:hint="eastAsia"/>
                      <w:lang w:val="en-US" w:eastAsia="zh-CN"/>
                    </w:rPr>
                    <w:t>中山市发展和改革局关于印发《中山市坚决遏制“两高”项目盲目发展的实施方案》的函（中发改资环函〔</w:t>
                  </w:r>
                  <w:r>
                    <w:rPr>
                      <w:rFonts w:hint="default"/>
                      <w:lang w:val="en-US" w:eastAsia="zh-CN"/>
                    </w:rPr>
                    <w:t>2022</w:t>
                  </w:r>
                  <w:r>
                    <w:rPr>
                      <w:rFonts w:hint="eastAsia"/>
                      <w:lang w:val="en-US" w:eastAsia="zh-CN"/>
                    </w:rPr>
                    <w:t>〕</w:t>
                  </w:r>
                  <w:r>
                    <w:rPr>
                      <w:rFonts w:hint="default"/>
                      <w:lang w:val="en-US" w:eastAsia="zh-CN"/>
                    </w:rPr>
                    <w:t>1251</w:t>
                  </w:r>
                  <w:r>
                    <w:rPr>
                      <w:rFonts w:hint="eastAsia"/>
                      <w:lang w:val="en-US" w:eastAsia="zh-CN"/>
                    </w:rPr>
                    <w:t>号）</w:t>
                  </w:r>
                </w:p>
              </w:tc>
              <w:tc>
                <w:tcPr>
                  <w:tcW w:w="1935" w:type="pct"/>
                  <w:gridSpan w:val="2"/>
                  <w:tcBorders>
                    <w:tl2br w:val="nil"/>
                    <w:tr2bl w:val="nil"/>
                  </w:tcBorders>
                  <w:noWrap w:val="0"/>
                  <w:vAlign w:val="center"/>
                </w:tcPr>
                <w:p w14:paraId="5D5D53F4">
                  <w:pPr>
                    <w:pStyle w:val="96"/>
                    <w:keepNext w:val="0"/>
                    <w:keepLines w:val="0"/>
                    <w:suppressLineNumbers w:val="0"/>
                    <w:spacing w:before="0" w:beforeAutospacing="0" w:after="0" w:afterAutospacing="0"/>
                    <w:ind w:left="0" w:right="0" w:firstLine="420" w:firstLineChars="200"/>
                    <w:jc w:val="left"/>
                    <w:rPr>
                      <w:rFonts w:hint="eastAsia"/>
                      <w:lang w:val="en-US" w:eastAsia="zh-CN"/>
                    </w:rPr>
                  </w:pPr>
                  <w:r>
                    <w:rPr>
                      <w:rFonts w:hint="eastAsia"/>
                      <w:lang w:val="en-US" w:eastAsia="zh-CN"/>
                    </w:rPr>
                    <w:t>（一）建立“两高”项目管理台账</w:t>
                  </w:r>
                </w:p>
                <w:p w14:paraId="780E4741">
                  <w:pPr>
                    <w:pStyle w:val="96"/>
                    <w:keepNext w:val="0"/>
                    <w:keepLines w:val="0"/>
                    <w:suppressLineNumbers w:val="0"/>
                    <w:spacing w:before="0" w:beforeAutospacing="0" w:after="0" w:afterAutospacing="0"/>
                    <w:ind w:left="0" w:leftChars="0" w:right="0" w:rightChars="0" w:firstLine="420" w:firstLineChars="200"/>
                    <w:jc w:val="left"/>
                    <w:rPr>
                      <w:rFonts w:hint="default" w:ascii="Times New Roman" w:hAnsi="Times New Roman" w:cs="Times New Roman"/>
                      <w:szCs w:val="21"/>
                      <w:lang w:val="en-US" w:eastAsia="zh-CN"/>
                    </w:rPr>
                  </w:pPr>
                  <w:r>
                    <w:rPr>
                      <w:rFonts w:hint="eastAsia"/>
                      <w:lang w:val="en-US" w:eastAsia="zh-CN"/>
                    </w:rPr>
                    <w:t>“两高”项目范围暂定为年综合能源消费量</w:t>
                  </w:r>
                  <w:r>
                    <w:rPr>
                      <w:rFonts w:hint="default"/>
                      <w:lang w:val="en-US" w:eastAsia="zh-CN"/>
                    </w:rPr>
                    <w:t>1</w:t>
                  </w:r>
                  <w:r>
                    <w:rPr>
                      <w:rFonts w:hint="eastAsia"/>
                      <w:lang w:val="en-US" w:eastAsia="zh-CN"/>
                    </w:rPr>
                    <w:t>万吨标准煤以上的煤电、石化、化工、钢铁、有色金属、建材、煤化工、焦化等</w:t>
                  </w:r>
                  <w:r>
                    <w:rPr>
                      <w:rFonts w:hint="default"/>
                      <w:lang w:val="en-US" w:eastAsia="zh-CN"/>
                    </w:rPr>
                    <w:t>8</w:t>
                  </w:r>
                  <w:r>
                    <w:rPr>
                      <w:rFonts w:hint="eastAsia"/>
                      <w:lang w:val="en-US" w:eastAsia="zh-CN"/>
                    </w:rPr>
                    <w:t>个行业的项目，对上述行业的项目纳入“两高”项目管理台账，后续国家和省对“两高”项目范围如有新规定，从其规定。对于能耗较高的数据中心等新兴产业，按照国家和省的要求加强引导与管控。镇街发展改革部门、生态环境部门要建立在建、拟建和存量“两高”项目管理台账，台账有变化的及时报市发展改革部门、生态环境部门。</w:t>
                  </w:r>
                </w:p>
              </w:tc>
              <w:tc>
                <w:tcPr>
                  <w:tcW w:w="1679" w:type="pct"/>
                  <w:vMerge w:val="restart"/>
                  <w:tcBorders>
                    <w:tl2br w:val="nil"/>
                    <w:tr2bl w:val="nil"/>
                  </w:tcBorders>
                  <w:shd w:val="clear" w:color="auto" w:fill="auto"/>
                  <w:noWrap w:val="0"/>
                  <w:vAlign w:val="center"/>
                </w:tcPr>
                <w:p w14:paraId="66F5CF17">
                  <w:pPr>
                    <w:pStyle w:val="96"/>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lang w:val="en-US" w:eastAsia="zh-CN" w:bidi="ar-SA"/>
                    </w:rPr>
                  </w:pPr>
                  <w:r>
                    <w:rPr>
                      <w:rFonts w:hint="eastAsia"/>
                      <w:lang w:val="en-US" w:eastAsia="zh-CN"/>
                    </w:rPr>
                    <w:t>项目为</w:t>
                  </w:r>
                  <w:r>
                    <w:rPr>
                      <w:rFonts w:hint="eastAsia" w:cs="Times New Roman"/>
                      <w:color w:val="000000" w:themeColor="text1"/>
                      <w:lang w:val="en-US" w:eastAsia="zh-CN"/>
                      <w14:textFill>
                        <w14:solidFill>
                          <w14:schemeClr w14:val="tx1"/>
                        </w14:solidFill>
                      </w14:textFill>
                    </w:rPr>
                    <w:t>C2662 专项化学用品制造</w:t>
                  </w:r>
                  <w:r>
                    <w:rPr>
                      <w:rFonts w:hint="eastAsia"/>
                      <w:lang w:val="en-US" w:eastAsia="zh-CN"/>
                    </w:rPr>
                    <w:t>，故本项目不属于《广东省“两高”项目管理目录（</w:t>
                  </w:r>
                  <w:r>
                    <w:rPr>
                      <w:rFonts w:hint="default"/>
                      <w:lang w:val="en-US" w:eastAsia="zh-CN"/>
                    </w:rPr>
                    <w:t>2022</w:t>
                  </w:r>
                  <w:r>
                    <w:rPr>
                      <w:rFonts w:hint="eastAsia"/>
                      <w:lang w:val="en-US" w:eastAsia="zh-CN"/>
                    </w:rPr>
                    <w:t>年版）》中的“两高”项目。本项目生产以电能作为能源，属于清洁能源，</w:t>
                  </w:r>
                  <w:r>
                    <w:rPr>
                      <w:rFonts w:hint="eastAsia"/>
                      <w:shd w:val="clear"/>
                      <w:lang w:val="en-US" w:eastAsia="zh-CN"/>
                    </w:rPr>
                    <w:t>项目年用电量20万度，按</w:t>
                  </w:r>
                  <w:r>
                    <w:rPr>
                      <w:rFonts w:hint="default"/>
                      <w:shd w:val="clear"/>
                      <w:lang w:val="en-US" w:eastAsia="zh-CN"/>
                    </w:rPr>
                    <w:t>1</w:t>
                  </w:r>
                  <w:r>
                    <w:rPr>
                      <w:rFonts w:hint="eastAsia"/>
                      <w:shd w:val="clear"/>
                      <w:lang w:val="en-US" w:eastAsia="zh-CN"/>
                    </w:rPr>
                    <w:t>万度电</w:t>
                  </w:r>
                  <w:r>
                    <w:rPr>
                      <w:rFonts w:hint="default"/>
                      <w:shd w:val="clear"/>
                      <w:lang w:val="en-US" w:eastAsia="zh-CN"/>
                    </w:rPr>
                    <w:t>=1.229</w:t>
                  </w:r>
                  <w:r>
                    <w:rPr>
                      <w:rFonts w:hint="eastAsia"/>
                      <w:shd w:val="clear"/>
                      <w:lang w:val="en-US" w:eastAsia="zh-CN"/>
                    </w:rPr>
                    <w:t>吨标准煤换算，项目年综合消费量为24.58吨标准煤，低于</w:t>
                  </w:r>
                  <w:r>
                    <w:rPr>
                      <w:rFonts w:hint="default"/>
                      <w:shd w:val="clear"/>
                      <w:lang w:val="en-US" w:eastAsia="zh-CN"/>
                    </w:rPr>
                    <w:t>1</w:t>
                  </w:r>
                  <w:r>
                    <w:rPr>
                      <w:rFonts w:hint="eastAsia"/>
                      <w:shd w:val="clear"/>
                      <w:lang w:val="en-US" w:eastAsia="zh-CN"/>
                    </w:rPr>
                    <w:t>万吨标准煤，因此不属于高耗能项目</w:t>
                  </w:r>
                  <w:r>
                    <w:rPr>
                      <w:rFonts w:hint="eastAsia"/>
                      <w:lang w:val="en-US" w:eastAsia="zh-CN"/>
                    </w:rPr>
                    <w:t>。综合分析，本项目不属于高污染项目。</w:t>
                  </w:r>
                </w:p>
              </w:tc>
              <w:tc>
                <w:tcPr>
                  <w:tcW w:w="306" w:type="pct"/>
                  <w:tcBorders>
                    <w:tl2br w:val="nil"/>
                    <w:tr2bl w:val="nil"/>
                  </w:tcBorders>
                  <w:noWrap w:val="0"/>
                  <w:vAlign w:val="center"/>
                </w:tcPr>
                <w:p w14:paraId="0E5F29A2">
                  <w:pPr>
                    <w:pStyle w:val="96"/>
                    <w:keepNext w:val="0"/>
                    <w:keepLines w:val="0"/>
                    <w:suppressLineNumbers w:val="0"/>
                    <w:spacing w:before="0" w:beforeAutospacing="0" w:after="0" w:afterAutospacing="0"/>
                    <w:ind w:left="0" w:right="0"/>
                    <w:rPr>
                      <w:rFonts w:hint="default" w:ascii="Times New Roman" w:hAnsi="Times New Roman" w:cs="Times New Roman"/>
                      <w:lang w:val="en-US" w:eastAsia="zh-CN"/>
                    </w:rPr>
                  </w:pPr>
                  <w:r>
                    <w:rPr>
                      <w:rFonts w:hint="eastAsia" w:cs="Times New Roman"/>
                      <w:lang w:val="en-US" w:eastAsia="zh-CN"/>
                    </w:rPr>
                    <w:t>是</w:t>
                  </w:r>
                </w:p>
              </w:tc>
            </w:tr>
            <w:tr w14:paraId="347682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84" w:hRule="atLeast"/>
              </w:trPr>
              <w:tc>
                <w:tcPr>
                  <w:tcW w:w="211" w:type="pct"/>
                  <w:vMerge w:val="continue"/>
                  <w:tcBorders>
                    <w:tl2br w:val="nil"/>
                    <w:tr2bl w:val="nil"/>
                  </w:tcBorders>
                  <w:noWrap w:val="0"/>
                  <w:vAlign w:val="center"/>
                </w:tcPr>
                <w:p w14:paraId="7B6218EB">
                  <w:pPr>
                    <w:keepNext w:val="0"/>
                    <w:keepLines w:val="0"/>
                    <w:widowControl/>
                    <w:suppressLineNumbers w:val="0"/>
                    <w:spacing w:before="0" w:beforeAutospacing="0" w:after="0" w:afterAutospacing="0"/>
                    <w:ind w:left="0" w:leftChars="0" w:right="0" w:rightChars="0" w:firstLine="0" w:firstLineChars="0"/>
                    <w:jc w:val="left"/>
                  </w:pPr>
                </w:p>
              </w:tc>
              <w:tc>
                <w:tcPr>
                  <w:tcW w:w="867" w:type="pct"/>
                  <w:vMerge w:val="continue"/>
                  <w:tcBorders>
                    <w:tl2br w:val="nil"/>
                    <w:tr2bl w:val="nil"/>
                  </w:tcBorders>
                  <w:noWrap w:val="0"/>
                  <w:vAlign w:val="center"/>
                </w:tcPr>
                <w:p w14:paraId="2F151A5B">
                  <w:pPr>
                    <w:pStyle w:val="96"/>
                    <w:keepNext w:val="0"/>
                    <w:keepLines w:val="0"/>
                    <w:suppressLineNumbers w:val="0"/>
                    <w:spacing w:before="0" w:beforeAutospacing="0" w:after="0" w:afterAutospacing="0"/>
                    <w:ind w:left="0" w:leftChars="0" w:right="0" w:rightChars="0"/>
                  </w:pPr>
                </w:p>
              </w:tc>
              <w:tc>
                <w:tcPr>
                  <w:tcW w:w="1935" w:type="pct"/>
                  <w:gridSpan w:val="2"/>
                  <w:tcBorders>
                    <w:tl2br w:val="nil"/>
                    <w:tr2bl w:val="nil"/>
                  </w:tcBorders>
                  <w:noWrap w:val="0"/>
                  <w:vAlign w:val="center"/>
                </w:tcPr>
                <w:p w14:paraId="78530545">
                  <w:pPr>
                    <w:pStyle w:val="96"/>
                    <w:keepNext w:val="0"/>
                    <w:keepLines w:val="0"/>
                    <w:suppressLineNumbers w:val="0"/>
                    <w:spacing w:before="0" w:beforeAutospacing="0" w:after="0" w:afterAutospacing="0"/>
                    <w:ind w:left="0" w:right="0" w:firstLine="420" w:firstLineChars="200"/>
                    <w:jc w:val="left"/>
                    <w:rPr>
                      <w:rFonts w:hint="eastAsia"/>
                      <w:lang w:val="en-US" w:eastAsia="zh-CN"/>
                    </w:rPr>
                  </w:pPr>
                  <w:r>
                    <w:rPr>
                      <w:rFonts w:hint="eastAsia"/>
                      <w:lang w:val="en-US" w:eastAsia="zh-CN"/>
                    </w:rPr>
                    <w:t xml:space="preserve">一、我市“两高”行业和项目范围 </w:t>
                  </w:r>
                </w:p>
                <w:p w14:paraId="4E4B642E">
                  <w:pPr>
                    <w:pStyle w:val="96"/>
                    <w:keepNext w:val="0"/>
                    <w:keepLines w:val="0"/>
                    <w:suppressLineNumbers w:val="0"/>
                    <w:spacing w:before="0" w:beforeAutospacing="0" w:after="0" w:afterAutospacing="0"/>
                    <w:ind w:left="0" w:leftChars="0" w:right="0" w:rightChars="0" w:firstLine="420" w:firstLineChars="200"/>
                    <w:jc w:val="left"/>
                    <w:rPr>
                      <w:rFonts w:hint="default" w:ascii="Times New Roman" w:hAnsi="Times New Roman" w:cs="Times New Roman"/>
                      <w:szCs w:val="21"/>
                      <w:lang w:val="en-US" w:eastAsia="zh-CN"/>
                    </w:rPr>
                  </w:pPr>
                  <w:r>
                    <w:rPr>
                      <w:rFonts w:hint="eastAsia"/>
                      <w:lang w:val="en-US" w:eastAsia="zh-CN"/>
                    </w:rPr>
                    <w:t>本实施方案所指“两高”行业，是指煤电、石化、化工、钢铁、有色金属、建材、煤化工、焦化等</w:t>
                  </w:r>
                  <w:r>
                    <w:rPr>
                      <w:rFonts w:hint="default"/>
                      <w:lang w:val="en-US" w:eastAsia="zh-CN"/>
                    </w:rPr>
                    <w:t>8</w:t>
                  </w:r>
                  <w:r>
                    <w:rPr>
                      <w:rFonts w:hint="eastAsia"/>
                      <w:lang w:val="en-US" w:eastAsia="zh-CN"/>
                    </w:rPr>
                    <w:t>个行业。“两高”项目，是指“两高”行业生产高耗能高排放产品或具有高耗能高排放生产工序，年综合能源消费量</w:t>
                  </w:r>
                  <w:r>
                    <w:rPr>
                      <w:rFonts w:hint="default"/>
                      <w:lang w:val="en-US" w:eastAsia="zh-CN"/>
                    </w:rPr>
                    <w:t>1</w:t>
                  </w:r>
                  <w:r>
                    <w:rPr>
                      <w:rFonts w:hint="eastAsia"/>
                      <w:lang w:val="en-US" w:eastAsia="zh-CN"/>
                    </w:rPr>
                    <w:t>万吨标准煤以上的固定资产投资项目，后续国家和省对“两高”项目范围如有明确规定，从其规定。</w:t>
                  </w:r>
                </w:p>
              </w:tc>
              <w:tc>
                <w:tcPr>
                  <w:tcW w:w="1679" w:type="pct"/>
                  <w:vMerge w:val="continue"/>
                  <w:tcBorders>
                    <w:tl2br w:val="nil"/>
                    <w:tr2bl w:val="nil"/>
                  </w:tcBorders>
                  <w:noWrap w:val="0"/>
                  <w:vAlign w:val="center"/>
                </w:tcPr>
                <w:p w14:paraId="118026AD">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cs="Times New Roman"/>
                      <w:szCs w:val="21"/>
                      <w:lang w:val="en-US" w:eastAsia="zh-CN"/>
                    </w:rPr>
                  </w:pPr>
                </w:p>
              </w:tc>
              <w:tc>
                <w:tcPr>
                  <w:tcW w:w="306" w:type="pct"/>
                  <w:tcBorders>
                    <w:tl2br w:val="nil"/>
                    <w:tr2bl w:val="nil"/>
                  </w:tcBorders>
                  <w:noWrap w:val="0"/>
                  <w:vAlign w:val="center"/>
                </w:tcPr>
                <w:p w14:paraId="1427AA27">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cs="Times New Roman"/>
                      <w:szCs w:val="21"/>
                      <w:lang w:val="en-US" w:eastAsia="zh-CN"/>
                    </w:rPr>
                  </w:pPr>
                  <w:r>
                    <w:rPr>
                      <w:rFonts w:hint="eastAsia" w:cs="Times New Roman"/>
                      <w:szCs w:val="21"/>
                      <w:lang w:val="en-US" w:eastAsia="zh-CN"/>
                    </w:rPr>
                    <w:t>是</w:t>
                  </w:r>
                </w:p>
              </w:tc>
            </w:tr>
            <w:tr w14:paraId="42BCD4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9" w:hRule="atLeast"/>
              </w:trPr>
              <w:tc>
                <w:tcPr>
                  <w:tcW w:w="211" w:type="pct"/>
                  <w:vMerge w:val="restart"/>
                  <w:tcBorders>
                    <w:tl2br w:val="nil"/>
                    <w:tr2bl w:val="nil"/>
                  </w:tcBorders>
                  <w:noWrap w:val="0"/>
                  <w:vAlign w:val="center"/>
                </w:tcPr>
                <w:p w14:paraId="0A7DB413">
                  <w:pPr>
                    <w:pStyle w:val="96"/>
                    <w:keepNext w:val="0"/>
                    <w:keepLines w:val="0"/>
                    <w:suppressLineNumbers w:val="0"/>
                    <w:spacing w:before="0" w:beforeAutospacing="0" w:after="0" w:afterAutospacing="0"/>
                    <w:ind w:left="0" w:right="0"/>
                    <w:rPr>
                      <w:rFonts w:hint="default" w:ascii="Times New Roman" w:hAnsi="Times New Roman" w:eastAsia="宋体" w:cs="Times New Roman"/>
                      <w:lang w:val="en-US" w:eastAsia="zh-CN"/>
                    </w:rPr>
                  </w:pPr>
                  <w:r>
                    <w:rPr>
                      <w:rFonts w:hint="eastAsia" w:cs="Times New Roman"/>
                      <w:lang w:val="en-US" w:eastAsia="zh-CN"/>
                    </w:rPr>
                    <w:t>10</w:t>
                  </w:r>
                </w:p>
              </w:tc>
              <w:tc>
                <w:tcPr>
                  <w:tcW w:w="867" w:type="pct"/>
                  <w:vMerge w:val="restart"/>
                  <w:tcBorders>
                    <w:tl2br w:val="nil"/>
                    <w:tr2bl w:val="nil"/>
                  </w:tcBorders>
                  <w:noWrap w:val="0"/>
                  <w:vAlign w:val="center"/>
                </w:tcPr>
                <w:p w14:paraId="3E955953">
                  <w:pPr>
                    <w:pStyle w:val="96"/>
                    <w:keepNext w:val="0"/>
                    <w:keepLines w:val="0"/>
                    <w:suppressLineNumbers w:val="0"/>
                    <w:spacing w:before="0" w:beforeAutospacing="0" w:after="0" w:afterAutospacing="0"/>
                    <w:ind w:left="0" w:right="0"/>
                    <w:rPr>
                      <w:rFonts w:hint="default" w:ascii="Times New Roman" w:hAnsi="Times New Roman" w:eastAsia="宋体" w:cs="Times New Roman"/>
                      <w:lang w:val="en-US" w:eastAsia="zh-CN"/>
                    </w:rPr>
                  </w:pPr>
                  <w:r>
                    <w:rPr>
                      <w:rFonts w:hint="default" w:ascii="Times New Roman" w:hAnsi="Times New Roman" w:cs="Times New Roman"/>
                      <w:lang w:val="en-US" w:eastAsia="zh-CN"/>
                    </w:rPr>
                    <w:t>中山市生态环境局关于印发《中山市环保共性产业园规划》的通知</w:t>
                  </w:r>
                </w:p>
              </w:tc>
              <w:tc>
                <w:tcPr>
                  <w:tcW w:w="1935" w:type="pct"/>
                  <w:gridSpan w:val="2"/>
                  <w:tcBorders>
                    <w:tl2br w:val="nil"/>
                    <w:tr2bl w:val="nil"/>
                  </w:tcBorders>
                  <w:noWrap w:val="0"/>
                  <w:vAlign w:val="center"/>
                </w:tcPr>
                <w:p w14:paraId="363C5FC6">
                  <w:pPr>
                    <w:keepNext w:val="0"/>
                    <w:keepLines w:val="0"/>
                    <w:widowControl/>
                    <w:numPr>
                      <w:ilvl w:val="0"/>
                      <w:numId w:val="0"/>
                    </w:numPr>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4.1总体空间布局方案：按照组团发展的战略，构建四大组团环保共性产业园空间格局。四大组团分别为中心组团、西部组团、南部组团与北部组团，其中中心组团包括石岐街道、东区街道、西区街道、南区街道、五桂山街道、港口镇、中山港街道、民众街道、南朗街道；西部组团包括小榄镇、古镇镇、横栏镇、大涌镇、沙溪镇；北部组团包括黄圃镇、三角镇、南头镇、东凤镇、阜沙镇；南部组团包括坦洲镇、三乡镇、板芙镇、神湾镇。......</w:t>
                  </w:r>
                </w:p>
              </w:tc>
              <w:tc>
                <w:tcPr>
                  <w:tcW w:w="1679" w:type="pct"/>
                  <w:vMerge w:val="restart"/>
                  <w:tcBorders>
                    <w:tl2br w:val="nil"/>
                    <w:tr2bl w:val="nil"/>
                  </w:tcBorders>
                  <w:noWrap w:val="0"/>
                  <w:vAlign w:val="center"/>
                </w:tcPr>
                <w:p w14:paraId="00615638">
                  <w:pPr>
                    <w:pStyle w:val="96"/>
                    <w:keepNext w:val="0"/>
                    <w:keepLines w:val="0"/>
                    <w:suppressLineNumbers w:val="0"/>
                    <w:spacing w:before="0" w:beforeAutospacing="0" w:after="0" w:afterAutospacing="0"/>
                    <w:ind w:left="0" w:leftChars="0" w:right="0" w:rightChars="0"/>
                    <w:rPr>
                      <w:rFonts w:hint="default" w:ascii="Times New Roman" w:hAnsi="Times New Roman" w:cs="Times New Roman"/>
                      <w:lang w:val="en-US"/>
                    </w:rPr>
                  </w:pPr>
                  <w:r>
                    <w:rPr>
                      <w:rFonts w:hint="default" w:ascii="Times New Roman" w:hAnsi="Times New Roman" w:cs="Times New Roman"/>
                      <w:lang w:val="en-US" w:eastAsia="zh-CN"/>
                    </w:rPr>
                    <w:t>本项目位于</w:t>
                  </w:r>
                  <w:r>
                    <w:rPr>
                      <w:rFonts w:hint="eastAsia" w:cs="Times New Roman"/>
                      <w:lang w:val="en-US" w:eastAsia="zh-CN"/>
                    </w:rPr>
                    <w:t>中山市</w:t>
                  </w:r>
                  <w:r>
                    <w:rPr>
                      <w:rFonts w:hint="eastAsia"/>
                      <w:szCs w:val="21"/>
                      <w:lang w:val="en-US" w:eastAsia="zh-CN"/>
                    </w:rPr>
                    <w:t>三角镇昌隆北街3号B幢第二、第三层和第四层部分厂房</w:t>
                  </w:r>
                  <w:r>
                    <w:rPr>
                      <w:rFonts w:hint="default" w:ascii="Times New Roman" w:hAnsi="Times New Roman" w:cs="Times New Roman"/>
                      <w:szCs w:val="21"/>
                      <w:lang w:val="en-US" w:eastAsia="zh-CN"/>
                    </w:rPr>
                    <w:t>，</w:t>
                  </w:r>
                  <w:r>
                    <w:rPr>
                      <w:rFonts w:hint="eastAsia" w:cs="Times New Roman"/>
                      <w:szCs w:val="21"/>
                      <w:lang w:val="en-US" w:eastAsia="zh-CN"/>
                    </w:rPr>
                    <w:t>项目为电镀助剂产品制造，主要生产工艺均为单纯物理混合、分装，为化工类项目，但不涉及共性工序，项目位于</w:t>
                  </w:r>
                  <w:r>
                    <w:rPr>
                      <w:rFonts w:hint="default" w:ascii="Times New Roman" w:hAnsi="Times New Roman" w:cs="Times New Roman"/>
                      <w:lang w:val="en-US" w:eastAsia="zh-CN"/>
                    </w:rPr>
                    <w:t>三角镇高平化工区</w:t>
                  </w:r>
                  <w:r>
                    <w:rPr>
                      <w:rFonts w:hint="eastAsia" w:cs="Times New Roman"/>
                      <w:lang w:val="en-US" w:eastAsia="zh-CN"/>
                    </w:rPr>
                    <w:t>内，</w:t>
                  </w:r>
                  <w:r>
                    <w:rPr>
                      <w:rFonts w:hint="eastAsia" w:cs="Times New Roman"/>
                      <w:szCs w:val="21"/>
                      <w:lang w:val="en-US" w:eastAsia="zh-CN"/>
                    </w:rPr>
                    <w:t>与高平化工区规划相符。因此，本项目建设与《中山市环保共性产业园规划》相符。</w:t>
                  </w:r>
                </w:p>
              </w:tc>
              <w:tc>
                <w:tcPr>
                  <w:tcW w:w="306" w:type="pct"/>
                  <w:tcBorders>
                    <w:tl2br w:val="nil"/>
                    <w:tr2bl w:val="nil"/>
                  </w:tcBorders>
                  <w:noWrap w:val="0"/>
                  <w:vAlign w:val="center"/>
                </w:tcPr>
                <w:p w14:paraId="73B8A982">
                  <w:pPr>
                    <w:pStyle w:val="96"/>
                    <w:keepNext w:val="0"/>
                    <w:keepLines w:val="0"/>
                    <w:suppressLineNumbers w:val="0"/>
                    <w:spacing w:before="0" w:beforeAutospacing="0" w:after="0" w:afterAutospacing="0"/>
                    <w:ind w:left="0" w:right="0"/>
                    <w:rPr>
                      <w:rFonts w:hint="default" w:ascii="Times New Roman" w:hAnsi="Times New Roman" w:eastAsia="宋体" w:cs="Times New Roman"/>
                      <w:lang w:val="en-US" w:eastAsia="zh-CN"/>
                    </w:rPr>
                  </w:pPr>
                  <w:r>
                    <w:rPr>
                      <w:rFonts w:hint="default" w:ascii="Times New Roman" w:hAnsi="Times New Roman" w:cs="Times New Roman"/>
                      <w:lang w:val="en-US" w:eastAsia="zh-CN"/>
                    </w:rPr>
                    <w:t>是</w:t>
                  </w:r>
                </w:p>
              </w:tc>
            </w:tr>
            <w:tr w14:paraId="5CACD5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9" w:hRule="atLeast"/>
              </w:trPr>
              <w:tc>
                <w:tcPr>
                  <w:tcW w:w="211" w:type="pct"/>
                  <w:vMerge w:val="continue"/>
                  <w:tcBorders>
                    <w:tl2br w:val="nil"/>
                    <w:tr2bl w:val="nil"/>
                  </w:tcBorders>
                  <w:noWrap w:val="0"/>
                  <w:vAlign w:val="center"/>
                </w:tcPr>
                <w:p w14:paraId="777C9D3D">
                  <w:pPr>
                    <w:pStyle w:val="96"/>
                    <w:keepNext w:val="0"/>
                    <w:keepLines w:val="0"/>
                    <w:suppressLineNumbers w:val="0"/>
                    <w:spacing w:before="0" w:beforeAutospacing="0" w:after="0" w:afterAutospacing="0"/>
                    <w:ind w:left="0" w:right="0"/>
                    <w:rPr>
                      <w:rFonts w:hint="default" w:ascii="Times New Roman" w:hAnsi="Times New Roman" w:cs="Times New Roman"/>
                      <w:lang w:val="en-US" w:eastAsia="zh-CN"/>
                    </w:rPr>
                  </w:pPr>
                </w:p>
              </w:tc>
              <w:tc>
                <w:tcPr>
                  <w:tcW w:w="867" w:type="pct"/>
                  <w:vMerge w:val="continue"/>
                  <w:tcBorders>
                    <w:tl2br w:val="nil"/>
                    <w:tr2bl w:val="nil"/>
                  </w:tcBorders>
                  <w:noWrap w:val="0"/>
                  <w:vAlign w:val="center"/>
                </w:tcPr>
                <w:p w14:paraId="5691C0D1">
                  <w:pPr>
                    <w:pStyle w:val="96"/>
                    <w:keepNext w:val="0"/>
                    <w:keepLines w:val="0"/>
                    <w:suppressLineNumbers w:val="0"/>
                    <w:spacing w:before="0" w:beforeAutospacing="0" w:after="0" w:afterAutospacing="0"/>
                    <w:ind w:left="0" w:right="0"/>
                    <w:rPr>
                      <w:rFonts w:hint="default" w:ascii="Times New Roman" w:hAnsi="Times New Roman" w:cs="Times New Roman"/>
                      <w:lang w:val="en-US" w:eastAsia="zh-CN"/>
                    </w:rPr>
                  </w:pPr>
                </w:p>
              </w:tc>
              <w:tc>
                <w:tcPr>
                  <w:tcW w:w="1935" w:type="pct"/>
                  <w:gridSpan w:val="2"/>
                  <w:tcBorders>
                    <w:tl2br w:val="nil"/>
                    <w:tr2bl w:val="nil"/>
                  </w:tcBorders>
                  <w:noWrap w:val="0"/>
                  <w:vAlign w:val="center"/>
                </w:tcPr>
                <w:p w14:paraId="6A3AA070">
                  <w:pPr>
                    <w:keepNext w:val="0"/>
                    <w:keepLines w:val="0"/>
                    <w:widowControl/>
                    <w:numPr>
                      <w:ilvl w:val="0"/>
                      <w:numId w:val="0"/>
                    </w:numPr>
                    <w:suppressLineNumbers w:val="0"/>
                    <w:spacing w:before="0" w:beforeAutospacing="0" w:after="0" w:afterAutospacing="0"/>
                    <w:ind w:left="0" w:right="0" w:rightChars="0"/>
                    <w:jc w:val="left"/>
                    <w:rPr>
                      <w:rFonts w:hint="default" w:ascii="Times New Roman" w:hAnsi="Times New Roman" w:cs="Times New Roman"/>
                      <w:lang w:val="en-US" w:eastAsia="zh-CN"/>
                    </w:rPr>
                  </w:pPr>
                  <w:r>
                    <w:rPr>
                      <w:rFonts w:hint="default" w:ascii="Times New Roman" w:hAnsi="Times New Roman" w:cs="Times New Roman"/>
                      <w:lang w:val="en-US" w:eastAsia="zh-CN"/>
                    </w:rPr>
                    <w:t>4.3 第二产业环保共性产业园</w:t>
                  </w:r>
                </w:p>
                <w:p w14:paraId="0DC7C5AE">
                  <w:pPr>
                    <w:keepNext w:val="0"/>
                    <w:keepLines w:val="0"/>
                    <w:widowControl/>
                    <w:numPr>
                      <w:ilvl w:val="0"/>
                      <w:numId w:val="0"/>
                    </w:numPr>
                    <w:suppressLineNumbers w:val="0"/>
                    <w:spacing w:before="0" w:beforeAutospacing="0" w:after="0" w:afterAutospacing="0"/>
                    <w:ind w:left="0" w:right="0" w:rightChars="0"/>
                    <w:jc w:val="left"/>
                    <w:rPr>
                      <w:rFonts w:hint="default" w:ascii="Times New Roman" w:hAnsi="Times New Roman" w:cs="Times New Roman"/>
                      <w:lang w:val="en-US" w:eastAsia="zh-CN"/>
                    </w:rPr>
                  </w:pPr>
                  <w:r>
                    <w:rPr>
                      <w:rFonts w:hint="default" w:ascii="Times New Roman" w:hAnsi="Times New Roman" w:cs="Times New Roman"/>
                      <w:lang w:val="en-US" w:eastAsia="zh-CN"/>
                    </w:rPr>
                    <w:t>4.3.</w:t>
                  </w:r>
                  <w:r>
                    <w:rPr>
                      <w:rFonts w:hint="eastAsia" w:cs="Times New Roman"/>
                      <w:lang w:val="en-US" w:eastAsia="zh-CN"/>
                    </w:rPr>
                    <w:t>3</w:t>
                  </w:r>
                  <w:r>
                    <w:rPr>
                      <w:rFonts w:hint="default" w:ascii="Times New Roman" w:hAnsi="Times New Roman" w:cs="Times New Roman"/>
                      <w:lang w:val="en-US" w:eastAsia="zh-CN"/>
                    </w:rPr>
                    <w:t xml:space="preserve"> </w:t>
                  </w:r>
                  <w:r>
                    <w:rPr>
                      <w:rFonts w:hint="eastAsia" w:cs="Times New Roman"/>
                      <w:lang w:val="en-US" w:eastAsia="zh-CN"/>
                    </w:rPr>
                    <w:t>北部</w:t>
                  </w:r>
                  <w:r>
                    <w:rPr>
                      <w:rFonts w:hint="default" w:ascii="Times New Roman" w:hAnsi="Times New Roman" w:cs="Times New Roman"/>
                      <w:lang w:val="en-US" w:eastAsia="zh-CN"/>
                    </w:rPr>
                    <w:t>组团</w:t>
                  </w:r>
                </w:p>
                <w:p w14:paraId="3B11C38A">
                  <w:pPr>
                    <w:keepNext w:val="0"/>
                    <w:keepLines w:val="0"/>
                    <w:widowControl/>
                    <w:numPr>
                      <w:ilvl w:val="0"/>
                      <w:numId w:val="0"/>
                    </w:numPr>
                    <w:suppressLineNumbers w:val="0"/>
                    <w:spacing w:before="0" w:beforeAutospacing="0" w:after="0" w:afterAutospacing="0"/>
                    <w:ind w:left="0" w:right="0" w:rightChars="0"/>
                    <w:jc w:val="left"/>
                    <w:rPr>
                      <w:rFonts w:hint="default" w:ascii="Times New Roman" w:hAnsi="Times New Roman" w:cs="Times New Roman"/>
                      <w:lang w:val="en-US" w:eastAsia="zh-CN"/>
                    </w:rPr>
                  </w:pPr>
                  <w:r>
                    <w:rPr>
                      <w:rFonts w:hint="default" w:ascii="Times New Roman" w:hAnsi="Times New Roman" w:cs="Times New Roman"/>
                      <w:lang w:val="en-US" w:eastAsia="zh-CN"/>
                    </w:rPr>
                    <w:t>（5）建设三角镇环保共性产业园。加快中山市三角镇高平化工区产业转型升级，规划建设高端装备制造、新一代信息技术、生物医药等产业。建设三角镇五金配件产业环保共性产业园，重点发展高端表面处理产业（家电、汽车、摩托车类配件金属表面处理），拟选址于中山市三角镇昌隆西街，用地规模约34.95亩；</w:t>
                  </w:r>
                </w:p>
                <w:p w14:paraId="6AC4BCA5">
                  <w:pPr>
                    <w:keepNext w:val="0"/>
                    <w:keepLines w:val="0"/>
                    <w:widowControl/>
                    <w:numPr>
                      <w:ilvl w:val="0"/>
                      <w:numId w:val="0"/>
                    </w:numPr>
                    <w:suppressLineNumbers w:val="0"/>
                    <w:spacing w:before="0" w:beforeAutospacing="0" w:after="0" w:afterAutospacing="0"/>
                    <w:ind w:left="0" w:right="0" w:rightChars="0"/>
                    <w:jc w:val="left"/>
                    <w:rPr>
                      <w:rFonts w:hint="default" w:ascii="Times New Roman" w:hAnsi="Times New Roman" w:cs="Times New Roman"/>
                      <w:lang w:val="en-US" w:eastAsia="zh-CN"/>
                    </w:rPr>
                  </w:pPr>
                  <w:r>
                    <w:rPr>
                      <w:rFonts w:hint="default" w:ascii="Times New Roman" w:hAnsi="Times New Roman" w:cs="Times New Roman"/>
                      <w:lang w:val="en-US" w:eastAsia="zh-CN"/>
                    </w:rPr>
                    <w:t>建设三角镇五金制品产业环保共性产业园，重点发展全球高端金属制造业、电器机械和器材表面处理，重点服务高端汽车、齿轮传动类高精密、电动工具、医疗、叠层模具、电磁屏蔽器件、导热器件和其他电子器件表面处理，提供高品质的表面处理技术配套服务，拟选址于中山市三角镇三角村福泽路，用地规模约38亩。</w:t>
                  </w:r>
                </w:p>
                <w:p w14:paraId="090F8DC6">
                  <w:pPr>
                    <w:keepNext w:val="0"/>
                    <w:keepLines w:val="0"/>
                    <w:widowControl/>
                    <w:numPr>
                      <w:ilvl w:val="0"/>
                      <w:numId w:val="0"/>
                    </w:numPr>
                    <w:suppressLineNumbers w:val="0"/>
                    <w:spacing w:before="0" w:beforeAutospacing="0" w:after="0" w:afterAutospacing="0"/>
                    <w:ind w:left="0" w:leftChars="0" w:right="0" w:rightChars="0" w:firstLine="0" w:firstLineChars="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表6第二产业环保共性产业园建设项目汇总：</w:t>
                  </w:r>
                </w:p>
                <w:p w14:paraId="0C943B44">
                  <w:pPr>
                    <w:pStyle w:val="17"/>
                    <w:keepNext w:val="0"/>
                    <w:keepLines w:val="0"/>
                    <w:suppressLineNumbers w:val="0"/>
                    <w:spacing w:before="0" w:beforeAutospacing="0" w:after="0" w:afterAutospacing="0"/>
                    <w:ind w:left="0" w:leftChars="0" w:right="0" w:rightChars="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北部</w:t>
                  </w:r>
                  <w:r>
                    <w:rPr>
                      <w:rFonts w:hint="default" w:ascii="Times New Roman" w:hAnsi="Times New Roman" w:cs="Times New Roman"/>
                      <w:color w:val="000000" w:themeColor="text1"/>
                      <w:szCs w:val="21"/>
                      <w:lang w:val="en-US" w:eastAsia="zh-CN"/>
                      <w14:textFill>
                        <w14:solidFill>
                          <w14:schemeClr w14:val="tx1"/>
                        </w14:solidFill>
                      </w14:textFill>
                    </w:rPr>
                    <w:t>组团—</w:t>
                  </w:r>
                  <w:r>
                    <w:rPr>
                      <w:rFonts w:hint="eastAsia" w:ascii="Times New Roman" w:hAnsi="Times New Roman" w:cs="Times New Roman"/>
                      <w:color w:val="000000" w:themeColor="text1"/>
                      <w:szCs w:val="21"/>
                      <w:lang w:val="en-US" w:eastAsia="zh-CN"/>
                      <w14:textFill>
                        <w14:solidFill>
                          <w14:schemeClr w14:val="tx1"/>
                        </w14:solidFill>
                      </w14:textFill>
                    </w:rPr>
                    <w:t>三角镇</w:t>
                  </w:r>
                  <w:r>
                    <w:rPr>
                      <w:rFonts w:hint="default"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高平化工区</w:t>
                  </w:r>
                  <w:r>
                    <w:rPr>
                      <w:rFonts w:hint="default" w:ascii="Times New Roman" w:hAnsi="Times New Roman" w:cs="Times New Roman"/>
                      <w:color w:val="000000" w:themeColor="text1"/>
                      <w:lang w:val="en-US" w:eastAsia="zh-CN"/>
                      <w14:textFill>
                        <w14:solidFill>
                          <w14:schemeClr w14:val="tx1"/>
                        </w14:solidFill>
                      </w14:textFill>
                    </w:rPr>
                    <w:t>环保共性产业园—规划发展产业：新一代信息技术、高端装备、生物医药、以半导体为主的新材料。</w:t>
                  </w:r>
                </w:p>
                <w:p w14:paraId="77FC5D06">
                  <w:pPr>
                    <w:pStyle w:val="17"/>
                    <w:keepNext w:val="0"/>
                    <w:keepLines w:val="0"/>
                    <w:suppressLineNumbers w:val="0"/>
                    <w:spacing w:before="0" w:beforeAutospacing="0" w:after="0" w:afterAutospacing="0"/>
                    <w:ind w:left="0" w:leftChars="0" w:right="0" w:rightChars="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北部</w:t>
                  </w:r>
                  <w:r>
                    <w:rPr>
                      <w:rFonts w:hint="default" w:ascii="Times New Roman" w:hAnsi="Times New Roman" w:cs="Times New Roman"/>
                      <w:color w:val="000000" w:themeColor="text1"/>
                      <w:szCs w:val="21"/>
                      <w:lang w:val="en-US" w:eastAsia="zh-CN"/>
                      <w14:textFill>
                        <w14:solidFill>
                          <w14:schemeClr w14:val="tx1"/>
                        </w14:solidFill>
                      </w14:textFill>
                    </w:rPr>
                    <w:t>组团—</w:t>
                  </w:r>
                  <w:r>
                    <w:rPr>
                      <w:rFonts w:hint="eastAsia" w:ascii="Times New Roman" w:hAnsi="Times New Roman" w:cs="Times New Roman"/>
                      <w:color w:val="000000" w:themeColor="text1"/>
                      <w:szCs w:val="21"/>
                      <w:lang w:val="en-US" w:eastAsia="zh-CN"/>
                      <w14:textFill>
                        <w14:solidFill>
                          <w14:schemeClr w14:val="tx1"/>
                        </w14:solidFill>
                      </w14:textFill>
                    </w:rPr>
                    <w:t>三角镇</w:t>
                  </w:r>
                  <w:r>
                    <w:rPr>
                      <w:rFonts w:hint="eastAsia" w:ascii="Times New Roman" w:hAnsi="Times New Roman" w:cs="Times New Roman"/>
                      <w:color w:val="000000" w:themeColor="text1"/>
                      <w:lang w:val="en-US" w:eastAsia="zh-CN"/>
                      <w14:textFill>
                        <w14:solidFill>
                          <w14:schemeClr w14:val="tx1"/>
                        </w14:solidFill>
                      </w14:textFill>
                    </w:rPr>
                    <w:t>—三角镇五金配件产业环保共性产业园—规划发展产业：高端表面处理产业（家电、汽车、摩托车类配件金属表面处理），主要生产工艺：金属热处理、发黑、酸洗、磷化、喷涂、喷粉、电泳及铝氧化等。</w:t>
                  </w:r>
                </w:p>
                <w:p w14:paraId="4C8FEBA0">
                  <w:pPr>
                    <w:pStyle w:val="17"/>
                    <w:keepNext w:val="0"/>
                    <w:keepLines w:val="0"/>
                    <w:suppressLineNumbers w:val="0"/>
                    <w:spacing w:before="0" w:beforeAutospacing="0" w:after="0" w:afterAutospacing="0"/>
                    <w:ind w:left="0" w:leftChars="0" w:right="0" w:rightChars="0"/>
                    <w:rPr>
                      <w:rFonts w:hint="default" w:ascii="Times New Roman" w:hAnsi="Times New Roman" w:cs="Times New Roman"/>
                      <w:szCs w:val="21"/>
                      <w:lang w:val="en-US" w:eastAsia="zh-CN"/>
                    </w:rPr>
                  </w:pPr>
                  <w:r>
                    <w:rPr>
                      <w:rFonts w:hint="eastAsia" w:ascii="Times New Roman" w:hAnsi="Times New Roman" w:cs="Times New Roman"/>
                      <w:color w:val="000000" w:themeColor="text1"/>
                      <w:szCs w:val="21"/>
                      <w:lang w:val="en-US" w:eastAsia="zh-CN"/>
                      <w14:textFill>
                        <w14:solidFill>
                          <w14:schemeClr w14:val="tx1"/>
                        </w14:solidFill>
                      </w14:textFill>
                    </w:rPr>
                    <w:t>北部</w:t>
                  </w:r>
                  <w:r>
                    <w:rPr>
                      <w:rFonts w:hint="default" w:ascii="Times New Roman" w:hAnsi="Times New Roman" w:cs="Times New Roman"/>
                      <w:color w:val="000000" w:themeColor="text1"/>
                      <w:szCs w:val="21"/>
                      <w:lang w:val="en-US" w:eastAsia="zh-CN"/>
                      <w14:textFill>
                        <w14:solidFill>
                          <w14:schemeClr w14:val="tx1"/>
                        </w14:solidFill>
                      </w14:textFill>
                    </w:rPr>
                    <w:t>组团—</w:t>
                  </w:r>
                  <w:r>
                    <w:rPr>
                      <w:rFonts w:hint="eastAsia" w:ascii="Times New Roman" w:hAnsi="Times New Roman" w:cs="Times New Roman"/>
                      <w:color w:val="000000" w:themeColor="text1"/>
                      <w:szCs w:val="21"/>
                      <w:lang w:val="en-US" w:eastAsia="zh-CN"/>
                      <w14:textFill>
                        <w14:solidFill>
                          <w14:schemeClr w14:val="tx1"/>
                        </w14:solidFill>
                      </w14:textFill>
                    </w:rPr>
                    <w:t>三角镇</w:t>
                  </w:r>
                  <w:r>
                    <w:rPr>
                      <w:rFonts w:hint="eastAsia" w:ascii="Times New Roman" w:hAnsi="Times New Roman" w:cs="Times New Roman"/>
                      <w:color w:val="000000" w:themeColor="text1"/>
                      <w:lang w:val="en-US" w:eastAsia="zh-CN"/>
                      <w14:textFill>
                        <w14:solidFill>
                          <w14:schemeClr w14:val="tx1"/>
                        </w14:solidFill>
                      </w14:textFill>
                    </w:rPr>
                    <w:t>—三角镇五金制品产业环保共性产业园—规划发展产业：全球高端金属制造业、电器机械和器材表面处理，主要生产工艺：表面处理（阳极氧化、酸洗、磷化）、真空镀膜、蚀刻、喷漆（水性）、喷粉等。</w:t>
                  </w:r>
                </w:p>
              </w:tc>
              <w:tc>
                <w:tcPr>
                  <w:tcW w:w="1679" w:type="pct"/>
                  <w:vMerge w:val="continue"/>
                  <w:tcBorders>
                    <w:tl2br w:val="nil"/>
                    <w:tr2bl w:val="nil"/>
                  </w:tcBorders>
                  <w:noWrap w:val="0"/>
                  <w:vAlign w:val="center"/>
                </w:tcPr>
                <w:p w14:paraId="2C7C4AB8">
                  <w:pPr>
                    <w:pStyle w:val="96"/>
                    <w:keepNext w:val="0"/>
                    <w:keepLines w:val="0"/>
                    <w:suppressLineNumbers w:val="0"/>
                    <w:spacing w:before="0" w:beforeAutospacing="0" w:after="0" w:afterAutospacing="0"/>
                    <w:ind w:left="0" w:right="0"/>
                    <w:rPr>
                      <w:rFonts w:hint="default" w:ascii="Times New Roman" w:hAnsi="Times New Roman" w:cs="Times New Roman"/>
                      <w:lang w:val="en-US" w:eastAsia="zh-CN"/>
                    </w:rPr>
                  </w:pPr>
                </w:p>
              </w:tc>
              <w:tc>
                <w:tcPr>
                  <w:tcW w:w="306" w:type="pct"/>
                  <w:tcBorders>
                    <w:tl2br w:val="nil"/>
                    <w:tr2bl w:val="nil"/>
                  </w:tcBorders>
                  <w:noWrap w:val="0"/>
                  <w:vAlign w:val="center"/>
                </w:tcPr>
                <w:p w14:paraId="330BF3E7">
                  <w:pPr>
                    <w:pStyle w:val="96"/>
                    <w:keepNext w:val="0"/>
                    <w:keepLines w:val="0"/>
                    <w:suppressLineNumbers w:val="0"/>
                    <w:spacing w:before="0" w:beforeAutospacing="0" w:after="0" w:afterAutospacing="0"/>
                    <w:ind w:left="0" w:right="0"/>
                    <w:rPr>
                      <w:rFonts w:hint="default" w:ascii="Times New Roman" w:hAnsi="Times New Roman" w:cs="Times New Roman"/>
                      <w:lang w:val="en-US" w:eastAsia="zh-CN"/>
                    </w:rPr>
                  </w:pPr>
                  <w:r>
                    <w:rPr>
                      <w:rFonts w:hint="default" w:ascii="Times New Roman" w:hAnsi="Times New Roman" w:cs="Times New Roman"/>
                      <w:lang w:val="en-US" w:eastAsia="zh-CN"/>
                    </w:rPr>
                    <w:t>是</w:t>
                  </w:r>
                </w:p>
              </w:tc>
            </w:tr>
            <w:tr w14:paraId="6F8A69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9" w:hRule="atLeast"/>
              </w:trPr>
              <w:tc>
                <w:tcPr>
                  <w:tcW w:w="211" w:type="pct"/>
                  <w:tcBorders>
                    <w:tl2br w:val="nil"/>
                    <w:tr2bl w:val="nil"/>
                  </w:tcBorders>
                  <w:noWrap w:val="0"/>
                  <w:vAlign w:val="center"/>
                </w:tcPr>
                <w:p w14:paraId="2AD2BECB">
                  <w:pPr>
                    <w:pStyle w:val="96"/>
                    <w:keepNext w:val="0"/>
                    <w:keepLines w:val="0"/>
                    <w:suppressLineNumbers w:val="0"/>
                    <w:spacing w:before="0" w:beforeAutospacing="0" w:after="0" w:afterAutospacing="0"/>
                    <w:ind w:left="0" w:right="0"/>
                    <w:rPr>
                      <w:rFonts w:hint="default" w:ascii="Times New Roman" w:hAnsi="Times New Roman" w:cs="Times New Roman"/>
                      <w:lang w:val="en-US" w:eastAsia="zh-CN"/>
                    </w:rPr>
                  </w:pPr>
                  <w:r>
                    <w:rPr>
                      <w:rFonts w:hint="eastAsia" w:cs="Times New Roman"/>
                      <w:lang w:val="en-US" w:eastAsia="zh-CN"/>
                    </w:rPr>
                    <w:t>8</w:t>
                  </w:r>
                </w:p>
              </w:tc>
              <w:tc>
                <w:tcPr>
                  <w:tcW w:w="867" w:type="pct"/>
                  <w:tcBorders>
                    <w:tl2br w:val="nil"/>
                    <w:tr2bl w:val="nil"/>
                  </w:tcBorders>
                  <w:noWrap w:val="0"/>
                  <w:vAlign w:val="center"/>
                </w:tcPr>
                <w:p w14:paraId="71E968B8">
                  <w:pPr>
                    <w:pStyle w:val="96"/>
                    <w:rPr>
                      <w:rFonts w:hint="default" w:ascii="Times New Roman" w:hAnsi="Times New Roman" w:cs="Times New Roman"/>
                      <w:lang w:val="en-US" w:eastAsia="zh-CN"/>
                    </w:rPr>
                  </w:pPr>
                  <w:r>
                    <w:rPr>
                      <w:rFonts w:hint="eastAsia"/>
                      <w:lang w:val="en-US"/>
                    </w:rPr>
                    <w:t>《中山市地下水污染防治重点区划定方案》</w:t>
                  </w:r>
                </w:p>
              </w:tc>
              <w:tc>
                <w:tcPr>
                  <w:tcW w:w="1935" w:type="pct"/>
                  <w:gridSpan w:val="2"/>
                  <w:tcBorders>
                    <w:tl2br w:val="nil"/>
                    <w:tr2bl w:val="nil"/>
                  </w:tcBorders>
                  <w:noWrap w:val="0"/>
                  <w:vAlign w:val="center"/>
                </w:tcPr>
                <w:p w14:paraId="7820C69E">
                  <w:pPr>
                    <w:pStyle w:val="17"/>
                    <w:rPr>
                      <w:rFonts w:ascii="Times New Roman" w:hAnsi="Times New Roman"/>
                      <w:szCs w:val="21"/>
                      <w:lang w:val="en-US"/>
                    </w:rPr>
                  </w:pPr>
                  <w:r>
                    <w:rPr>
                      <w:rFonts w:ascii="Times New Roman" w:hAnsi="Times New Roman"/>
                      <w:szCs w:val="21"/>
                      <w:lang w:val="en-US"/>
                    </w:rPr>
                    <w:t>二、划分结果</w:t>
                  </w:r>
                </w:p>
                <w:p w14:paraId="6AAE119F">
                  <w:pPr>
                    <w:pStyle w:val="17"/>
                    <w:rPr>
                      <w:rFonts w:ascii="Times New Roman" w:hAnsi="Times New Roman"/>
                      <w:szCs w:val="21"/>
                      <w:lang w:val="en-US"/>
                    </w:rPr>
                  </w:pPr>
                  <w:r>
                    <w:rPr>
                      <w:rFonts w:ascii="Times New Roman" w:hAnsi="Times New Roman"/>
                      <w:szCs w:val="21"/>
                      <w:lang w:val="en-US"/>
                    </w:rPr>
                    <w:t>中山市地下水污染防治重点区划分结果包括保护类区域和管控类区域两种，重点区面积总计 47.448km</w:t>
                  </w:r>
                  <w:r>
                    <w:rPr>
                      <w:rFonts w:ascii="Times New Roman" w:hAnsi="Times New Roman"/>
                      <w:szCs w:val="21"/>
                      <w:vertAlign w:val="superscript"/>
                      <w:lang w:val="en-US"/>
                    </w:rPr>
                    <w:t>2</w:t>
                  </w:r>
                  <w:r>
                    <w:rPr>
                      <w:rFonts w:ascii="Times New Roman" w:hAnsi="Times New Roman"/>
                      <w:szCs w:val="21"/>
                      <w:lang w:val="en-US"/>
                    </w:rPr>
                    <w:t>，占中山市总面积的 2.65%。</w:t>
                  </w:r>
                </w:p>
                <w:p w14:paraId="2495991A">
                  <w:pPr>
                    <w:pStyle w:val="17"/>
                    <w:rPr>
                      <w:rFonts w:ascii="Times New Roman" w:hAnsi="Times New Roman"/>
                      <w:szCs w:val="21"/>
                      <w:lang w:val="en-US"/>
                    </w:rPr>
                  </w:pPr>
                  <w:r>
                    <w:rPr>
                      <w:rFonts w:ascii="Times New Roman" w:hAnsi="Times New Roman"/>
                      <w:szCs w:val="21"/>
                      <w:lang w:val="en-US"/>
                    </w:rPr>
                    <w:t>（一）保护类区域</w:t>
                  </w:r>
                </w:p>
                <w:p w14:paraId="6142A964">
                  <w:pPr>
                    <w:pStyle w:val="17"/>
                    <w:rPr>
                      <w:rFonts w:ascii="Times New Roman" w:hAnsi="Times New Roman"/>
                      <w:szCs w:val="21"/>
                      <w:lang w:val="en-US"/>
                    </w:rPr>
                  </w:pPr>
                  <w:r>
                    <w:rPr>
                      <w:rFonts w:ascii="Times New Roman" w:hAnsi="Times New Roman"/>
                      <w:szCs w:val="21"/>
                      <w:lang w:val="en-US"/>
                    </w:rPr>
                    <w:t>中山市地下水污染防治保护类区域面积共计6.843km</w:t>
                  </w:r>
                  <w:r>
                    <w:rPr>
                      <w:rFonts w:ascii="Times New Roman" w:hAnsi="Times New Roman"/>
                      <w:szCs w:val="21"/>
                      <w:vertAlign w:val="superscript"/>
                      <w:lang w:val="en-US"/>
                    </w:rPr>
                    <w:t>2</w:t>
                  </w:r>
                  <w:r>
                    <w:rPr>
                      <w:rFonts w:ascii="Times New Roman" w:hAnsi="Times New Roman"/>
                      <w:szCs w:val="21"/>
                      <w:lang w:val="en-US"/>
                    </w:rPr>
                    <w:t>，占全市面积的0.38%，分布于南区街道、五桂山街道、南朗街道、三乡镇。</w:t>
                  </w:r>
                </w:p>
                <w:p w14:paraId="568027DE">
                  <w:pPr>
                    <w:pStyle w:val="17"/>
                    <w:rPr>
                      <w:rFonts w:ascii="Times New Roman" w:hAnsi="Times New Roman"/>
                      <w:szCs w:val="21"/>
                      <w:lang w:val="en-US"/>
                    </w:rPr>
                  </w:pPr>
                  <w:r>
                    <w:rPr>
                      <w:rFonts w:ascii="Times New Roman" w:hAnsi="Times New Roman"/>
                      <w:szCs w:val="21"/>
                      <w:lang w:val="en-US"/>
                    </w:rPr>
                    <w:t>（二）管控类区域</w:t>
                  </w:r>
                </w:p>
                <w:p w14:paraId="42E035C7">
                  <w:pPr>
                    <w:pStyle w:val="17"/>
                    <w:rPr>
                      <w:rFonts w:ascii="Times New Roman" w:hAnsi="Times New Roman"/>
                      <w:szCs w:val="21"/>
                      <w:lang w:val="en-US"/>
                    </w:rPr>
                  </w:pPr>
                  <w:r>
                    <w:rPr>
                      <w:rFonts w:ascii="Times New Roman" w:hAnsi="Times New Roman"/>
                      <w:szCs w:val="21"/>
                      <w:lang w:val="en-US"/>
                    </w:rPr>
                    <w:t>1、中山市地下水污染防治管控类区域面积约40.605km</w:t>
                  </w:r>
                  <w:r>
                    <w:rPr>
                      <w:rFonts w:ascii="Times New Roman" w:hAnsi="Times New Roman"/>
                      <w:szCs w:val="21"/>
                      <w:vertAlign w:val="superscript"/>
                      <w:lang w:val="en-US"/>
                    </w:rPr>
                    <w:t>2</w:t>
                  </w:r>
                  <w:r>
                    <w:rPr>
                      <w:rFonts w:ascii="Times New Roman" w:hAnsi="Times New Roman"/>
                      <w:szCs w:val="21"/>
                      <w:lang w:val="en-US"/>
                    </w:rPr>
                    <w:t>，占全市总面积的 2.27%，均为二级管控区，分布于五桂山街道、南区街道、东区街道和三乡镇。</w:t>
                  </w:r>
                </w:p>
                <w:p w14:paraId="71D946BD">
                  <w:pPr>
                    <w:pStyle w:val="17"/>
                    <w:rPr>
                      <w:rFonts w:ascii="Times New Roman" w:hAnsi="Times New Roman"/>
                      <w:szCs w:val="21"/>
                      <w:lang w:val="en-US"/>
                    </w:rPr>
                  </w:pPr>
                  <w:r>
                    <w:rPr>
                      <w:rFonts w:ascii="Times New Roman" w:hAnsi="Times New Roman"/>
                      <w:szCs w:val="21"/>
                      <w:lang w:val="en-US"/>
                    </w:rPr>
                    <w:t>（三）一般区</w:t>
                  </w:r>
                </w:p>
                <w:p w14:paraId="60A7B92D">
                  <w:pPr>
                    <w:pStyle w:val="17"/>
                    <w:rPr>
                      <w:rFonts w:ascii="Times New Roman" w:hAnsi="Times New Roman"/>
                      <w:szCs w:val="21"/>
                      <w:lang w:val="en-US"/>
                    </w:rPr>
                  </w:pPr>
                  <w:r>
                    <w:rPr>
                      <w:rFonts w:ascii="Times New Roman" w:hAnsi="Times New Roman"/>
                      <w:szCs w:val="21"/>
                      <w:lang w:val="en-US"/>
                    </w:rPr>
                    <w:t>一般区为保护类区域和管控类区域以外的区域。</w:t>
                  </w:r>
                </w:p>
                <w:p w14:paraId="0F53DDBE">
                  <w:pPr>
                    <w:pStyle w:val="17"/>
                    <w:rPr>
                      <w:rFonts w:ascii="Times New Roman" w:hAnsi="Times New Roman"/>
                      <w:szCs w:val="21"/>
                      <w:lang w:val="en-US"/>
                    </w:rPr>
                  </w:pPr>
                  <w:r>
                    <w:rPr>
                      <w:rFonts w:ascii="Times New Roman" w:hAnsi="Times New Roman"/>
                      <w:szCs w:val="21"/>
                      <w:lang w:val="en-US"/>
                    </w:rPr>
                    <w:t>三、管控要求</w:t>
                  </w:r>
                </w:p>
                <w:p w14:paraId="4CF61F10">
                  <w:pPr>
                    <w:pStyle w:val="17"/>
                    <w:rPr>
                      <w:rFonts w:ascii="Times New Roman" w:hAnsi="Times New Roman"/>
                      <w:szCs w:val="21"/>
                      <w:lang w:val="en-US"/>
                    </w:rPr>
                  </w:pPr>
                  <w:r>
                    <w:rPr>
                      <w:rFonts w:ascii="Times New Roman" w:hAnsi="Times New Roman"/>
                      <w:szCs w:val="21"/>
                      <w:lang w:val="en-US"/>
                    </w:rPr>
                    <w:t>1、一般区管控要求</w:t>
                  </w:r>
                </w:p>
                <w:p w14:paraId="236883F5">
                  <w:pPr>
                    <w:pStyle w:val="17"/>
                    <w:rPr>
                      <w:rFonts w:hint="eastAsia" w:ascii="Times New Roman" w:hAnsi="Times New Roman" w:cs="Times New Roman"/>
                      <w:color w:val="000000" w:themeColor="text1"/>
                      <w:lang w:val="en-US" w:eastAsia="zh-CN"/>
                      <w14:textFill>
                        <w14:solidFill>
                          <w14:schemeClr w14:val="tx1"/>
                        </w14:solidFill>
                      </w14:textFill>
                    </w:rPr>
                  </w:pPr>
                  <w:r>
                    <w:rPr>
                      <w:rFonts w:ascii="Times New Roman" w:hAnsi="Times New Roman"/>
                      <w:szCs w:val="21"/>
                      <w:lang w:val="en-US"/>
                    </w:rPr>
                    <w:t>按照相关法律法规、管理办法等开展常态化管理。</w:t>
                  </w:r>
                </w:p>
              </w:tc>
              <w:tc>
                <w:tcPr>
                  <w:tcW w:w="1679" w:type="pct"/>
                  <w:tcBorders>
                    <w:tl2br w:val="nil"/>
                    <w:tr2bl w:val="nil"/>
                  </w:tcBorders>
                  <w:noWrap w:val="0"/>
                  <w:vAlign w:val="center"/>
                </w:tcPr>
                <w:p w14:paraId="22287080">
                  <w:pPr>
                    <w:pStyle w:val="96"/>
                    <w:rPr>
                      <w:rFonts w:hint="default" w:ascii="Times New Roman" w:hAnsi="Times New Roman" w:cs="Times New Roman"/>
                      <w:lang w:val="en-US" w:eastAsia="zh-CN"/>
                    </w:rPr>
                  </w:pPr>
                  <w:r>
                    <w:rPr>
                      <w:rFonts w:hint="eastAsia"/>
                      <w:lang w:val="en-US"/>
                    </w:rPr>
                    <w:t>本项目位于</w:t>
                  </w:r>
                  <w:r>
                    <w:rPr>
                      <w:rFonts w:hint="eastAsia"/>
                      <w:szCs w:val="21"/>
                    </w:rPr>
                    <w:t>中山市</w:t>
                  </w:r>
                  <w:r>
                    <w:rPr>
                      <w:rFonts w:hint="eastAsia"/>
                      <w:szCs w:val="21"/>
                      <w:lang w:val="en-US" w:eastAsia="zh-CN"/>
                    </w:rPr>
                    <w:t>三角镇昌隆北街3号B幢第二、第三层和第四层部分厂房</w:t>
                  </w:r>
                  <w:r>
                    <w:rPr>
                      <w:rFonts w:hint="eastAsia"/>
                      <w:lang w:val="en-US"/>
                    </w:rPr>
                    <w:t>，不属于中山市地下水污染防治重点区划的保护类区域和管控类区域，属于一般区，本项目按照要求开展常态化管理。</w:t>
                  </w:r>
                </w:p>
              </w:tc>
              <w:tc>
                <w:tcPr>
                  <w:tcW w:w="306" w:type="pct"/>
                  <w:tcBorders>
                    <w:tl2br w:val="nil"/>
                    <w:tr2bl w:val="nil"/>
                  </w:tcBorders>
                  <w:noWrap w:val="0"/>
                  <w:vAlign w:val="center"/>
                </w:tcPr>
                <w:p w14:paraId="189E2363">
                  <w:pPr>
                    <w:pStyle w:val="96"/>
                    <w:rPr>
                      <w:rFonts w:hint="default" w:ascii="Times New Roman" w:hAnsi="Times New Roman" w:cs="Times New Roman"/>
                      <w:lang w:val="en-US" w:eastAsia="zh-CN"/>
                    </w:rPr>
                  </w:pPr>
                  <w:r>
                    <w:rPr>
                      <w:rFonts w:hint="eastAsia"/>
                      <w:lang w:val="en-US"/>
                    </w:rPr>
                    <w:t>是</w:t>
                  </w:r>
                </w:p>
              </w:tc>
            </w:tr>
          </w:tbl>
          <w:p w14:paraId="6FBE2BEE">
            <w:pPr>
              <w:pStyle w:val="97"/>
              <w:keepNext w:val="0"/>
              <w:keepLines w:val="0"/>
              <w:suppressLineNumbers w:val="0"/>
              <w:spacing w:before="0" w:beforeAutospacing="0" w:after="0" w:afterAutospacing="0"/>
              <w:ind w:left="0" w:leftChars="0" w:right="0" w:firstLine="0" w:firstLineChars="0"/>
              <w:rPr>
                <w:rFonts w:hint="default"/>
              </w:rPr>
            </w:pPr>
          </w:p>
        </w:tc>
      </w:tr>
    </w:tbl>
    <w:p w14:paraId="38126C95">
      <w:pPr>
        <w:pStyle w:val="26"/>
        <w:spacing w:before="0" w:beforeAutospacing="0" w:after="0" w:afterAutospacing="0"/>
        <w:jc w:val="center"/>
        <w:outlineLvl w:val="0"/>
        <w:rPr>
          <w:rFonts w:ascii="Times New Roman" w:hAnsi="Times New Roman" w:eastAsia="黑体"/>
          <w:snapToGrid w:val="0"/>
          <w:sz w:val="30"/>
          <w:szCs w:val="30"/>
        </w:rPr>
        <w:sectPr>
          <w:footerReference r:id="rId5" w:type="default"/>
          <w:pgSz w:w="16840" w:h="11907" w:orient="landscape"/>
          <w:pgMar w:top="1531" w:right="1701" w:bottom="1531" w:left="2127" w:header="850" w:footer="1587" w:gutter="0"/>
          <w:pgBorders>
            <w:top w:val="none" w:sz="0" w:space="0"/>
            <w:left w:val="none" w:sz="0" w:space="0"/>
            <w:bottom w:val="none" w:sz="0" w:space="0"/>
            <w:right w:val="none" w:sz="0" w:space="0"/>
          </w:pgBorders>
          <w:cols w:space="720" w:num="1"/>
          <w:docGrid w:linePitch="312" w:charSpace="0"/>
        </w:sectPr>
      </w:pPr>
    </w:p>
    <w:p w14:paraId="6CC99E31">
      <w:pPr>
        <w:pStyle w:val="26"/>
        <w:spacing w:before="0" w:beforeAutospacing="0" w:after="0" w:afterAutospacing="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二、建设项目工程分析</w:t>
      </w:r>
      <w:bookmarkEnd w:id="2"/>
    </w:p>
    <w:tbl>
      <w:tblPr>
        <w:tblStyle w:val="29"/>
        <w:tblW w:w="885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2"/>
        <w:gridCol w:w="8447"/>
      </w:tblGrid>
      <w:tr w14:paraId="5816AE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864" w:hRule="atLeast"/>
          <w:jc w:val="center"/>
        </w:trPr>
        <w:tc>
          <w:tcPr>
            <w:tcW w:w="412" w:type="dxa"/>
            <w:tcBorders>
              <w:tl2br w:val="nil"/>
              <w:tr2bl w:val="nil"/>
            </w:tcBorders>
            <w:vAlign w:val="center"/>
          </w:tcPr>
          <w:p w14:paraId="733C99F4">
            <w:pPr>
              <w:pStyle w:val="26"/>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建设内容</w:t>
            </w:r>
          </w:p>
        </w:tc>
        <w:tc>
          <w:tcPr>
            <w:tcW w:w="8447" w:type="dxa"/>
            <w:tcBorders>
              <w:tl2br w:val="nil"/>
              <w:tr2bl w:val="nil"/>
            </w:tcBorders>
          </w:tcPr>
          <w:p w14:paraId="4572B9C0">
            <w:pPr>
              <w:spacing w:line="360" w:lineRule="auto"/>
              <w:rPr>
                <w:b/>
                <w:bCs/>
                <w:sz w:val="24"/>
                <w:szCs w:val="32"/>
              </w:rPr>
            </w:pPr>
            <w:r>
              <w:rPr>
                <w:rFonts w:hint="eastAsia"/>
                <w:b/>
                <w:bCs/>
                <w:sz w:val="24"/>
                <w:szCs w:val="32"/>
              </w:rPr>
              <w:t>工程内容及规模</w:t>
            </w:r>
          </w:p>
          <w:p w14:paraId="209085BE">
            <w:pPr>
              <w:spacing w:line="360" w:lineRule="auto"/>
              <w:ind w:firstLine="482" w:firstLineChars="200"/>
              <w:rPr>
                <w:b/>
                <w:bCs/>
                <w:sz w:val="24"/>
                <w:szCs w:val="32"/>
              </w:rPr>
            </w:pPr>
            <w:r>
              <w:rPr>
                <w:rFonts w:hint="eastAsia"/>
                <w:b/>
                <w:bCs/>
                <w:sz w:val="24"/>
                <w:szCs w:val="32"/>
              </w:rPr>
              <w:t>一、环评类别判定说明</w:t>
            </w:r>
          </w:p>
          <w:p w14:paraId="3E2E2037">
            <w:pPr>
              <w:widowControl/>
              <w:jc w:val="center"/>
            </w:pPr>
            <w:r>
              <w:rPr>
                <w:rFonts w:hint="eastAsia"/>
                <w:b/>
                <w:bCs/>
              </w:rPr>
              <w:t>表2-1环评类别判定表</w:t>
            </w:r>
          </w:p>
          <w:tbl>
            <w:tblPr>
              <w:tblStyle w:val="30"/>
              <w:tblW w:w="815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1"/>
              <w:gridCol w:w="1153"/>
              <w:gridCol w:w="1885"/>
              <w:gridCol w:w="1500"/>
              <w:gridCol w:w="1956"/>
              <w:gridCol w:w="682"/>
              <w:gridCol w:w="559"/>
            </w:tblGrid>
            <w:tr w14:paraId="75F782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21" w:type="dxa"/>
                  <w:tcBorders>
                    <w:tl2br w:val="nil"/>
                    <w:tr2bl w:val="nil"/>
                  </w:tcBorders>
                  <w:shd w:val="clear" w:color="auto" w:fill="D7D7D7"/>
                  <w:vAlign w:val="center"/>
                </w:tcPr>
                <w:p w14:paraId="7304A630">
                  <w:pPr>
                    <w:pStyle w:val="37"/>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序号</w:t>
                  </w:r>
                </w:p>
              </w:tc>
              <w:tc>
                <w:tcPr>
                  <w:tcW w:w="1153" w:type="dxa"/>
                  <w:tcBorders>
                    <w:tl2br w:val="nil"/>
                    <w:tr2bl w:val="nil"/>
                  </w:tcBorders>
                  <w:shd w:val="clear" w:color="auto" w:fill="D7D7D7"/>
                  <w:vAlign w:val="center"/>
                </w:tcPr>
                <w:p w14:paraId="1BEA6149">
                  <w:pPr>
                    <w:widowControl/>
                    <w:jc w:val="center"/>
                    <w:rPr>
                      <w:rFonts w:hint="default" w:ascii="Times New Roman" w:hAnsi="Times New Roman" w:cs="Times New Roman"/>
                      <w:b/>
                      <w:bCs/>
                      <w:color w:val="000000" w:themeColor="text1"/>
                      <w:szCs w:val="21"/>
                      <w14:textFill>
                        <w14:solidFill>
                          <w14:schemeClr w14:val="tx1"/>
                        </w14:solidFill>
                      </w14:textFill>
                    </w:rPr>
                  </w:pPr>
                  <w:r>
                    <w:rPr>
                      <w:rFonts w:hint="default" w:ascii="Times New Roman" w:hAnsi="Times New Roman" w:cs="Times New Roman"/>
                      <w:b/>
                      <w:bCs/>
                      <w:color w:val="000000" w:themeColor="text1"/>
                      <w:szCs w:val="21"/>
                      <w14:textFill>
                        <w14:solidFill>
                          <w14:schemeClr w14:val="tx1"/>
                        </w14:solidFill>
                      </w14:textFill>
                    </w:rPr>
                    <w:t>国民经济行业类别</w:t>
                  </w:r>
                </w:p>
              </w:tc>
              <w:tc>
                <w:tcPr>
                  <w:tcW w:w="1885" w:type="dxa"/>
                  <w:tcBorders>
                    <w:tl2br w:val="nil"/>
                    <w:tr2bl w:val="nil"/>
                  </w:tcBorders>
                  <w:shd w:val="clear" w:color="auto" w:fill="D7D7D7"/>
                  <w:vAlign w:val="center"/>
                </w:tcPr>
                <w:p w14:paraId="4E50B5E0">
                  <w:pPr>
                    <w:widowControl/>
                    <w:jc w:val="center"/>
                    <w:rPr>
                      <w:rFonts w:hint="default" w:ascii="Times New Roman" w:hAnsi="Times New Roman" w:cs="Times New Roman"/>
                      <w:b/>
                      <w:bCs/>
                      <w:color w:val="000000" w:themeColor="text1"/>
                      <w:szCs w:val="21"/>
                      <w14:textFill>
                        <w14:solidFill>
                          <w14:schemeClr w14:val="tx1"/>
                        </w14:solidFill>
                      </w14:textFill>
                    </w:rPr>
                  </w:pPr>
                  <w:r>
                    <w:rPr>
                      <w:rFonts w:hint="default" w:ascii="Times New Roman" w:hAnsi="Times New Roman" w:cs="Times New Roman"/>
                      <w:b/>
                      <w:bCs/>
                      <w:color w:val="000000" w:themeColor="text1"/>
                      <w:szCs w:val="21"/>
                      <w14:textFill>
                        <w14:solidFill>
                          <w14:schemeClr w14:val="tx1"/>
                        </w14:solidFill>
                      </w14:textFill>
                    </w:rPr>
                    <w:t>产品产能</w:t>
                  </w:r>
                </w:p>
              </w:tc>
              <w:tc>
                <w:tcPr>
                  <w:tcW w:w="1500" w:type="dxa"/>
                  <w:tcBorders>
                    <w:tl2br w:val="nil"/>
                    <w:tr2bl w:val="nil"/>
                  </w:tcBorders>
                  <w:shd w:val="clear" w:color="auto" w:fill="D7D7D7"/>
                  <w:vAlign w:val="center"/>
                </w:tcPr>
                <w:p w14:paraId="6223D0C3">
                  <w:pPr>
                    <w:widowControl/>
                    <w:jc w:val="center"/>
                    <w:rPr>
                      <w:rFonts w:hint="default" w:ascii="Times New Roman" w:hAnsi="Times New Roman" w:cs="Times New Roman"/>
                      <w:b/>
                      <w:bCs/>
                      <w:color w:val="000000" w:themeColor="text1"/>
                      <w:szCs w:val="21"/>
                      <w14:textFill>
                        <w14:solidFill>
                          <w14:schemeClr w14:val="tx1"/>
                        </w14:solidFill>
                      </w14:textFill>
                    </w:rPr>
                  </w:pPr>
                  <w:r>
                    <w:rPr>
                      <w:rFonts w:hint="default" w:ascii="Times New Roman" w:hAnsi="Times New Roman" w:cs="Times New Roman"/>
                      <w:b/>
                      <w:bCs/>
                      <w:color w:val="000000" w:themeColor="text1"/>
                      <w:szCs w:val="21"/>
                      <w14:textFill>
                        <w14:solidFill>
                          <w14:schemeClr w14:val="tx1"/>
                        </w14:solidFill>
                      </w14:textFill>
                    </w:rPr>
                    <w:t>主要工艺</w:t>
                  </w:r>
                </w:p>
              </w:tc>
              <w:tc>
                <w:tcPr>
                  <w:tcW w:w="1956" w:type="dxa"/>
                  <w:tcBorders>
                    <w:tl2br w:val="nil"/>
                    <w:tr2bl w:val="nil"/>
                  </w:tcBorders>
                  <w:shd w:val="clear" w:color="auto" w:fill="D7D7D7"/>
                  <w:vAlign w:val="center"/>
                </w:tcPr>
                <w:p w14:paraId="39D586E1">
                  <w:pPr>
                    <w:widowControl/>
                    <w:jc w:val="center"/>
                    <w:rPr>
                      <w:rFonts w:hint="default" w:ascii="Times New Roman" w:hAnsi="Times New Roman" w:cs="Times New Roman"/>
                      <w:b/>
                      <w:bCs/>
                      <w:color w:val="000000" w:themeColor="text1"/>
                      <w:szCs w:val="21"/>
                      <w14:textFill>
                        <w14:solidFill>
                          <w14:schemeClr w14:val="tx1"/>
                        </w14:solidFill>
                      </w14:textFill>
                    </w:rPr>
                  </w:pPr>
                  <w:r>
                    <w:rPr>
                      <w:rFonts w:hint="default" w:ascii="Times New Roman" w:hAnsi="Times New Roman" w:cs="Times New Roman"/>
                      <w:b/>
                      <w:bCs/>
                      <w:color w:val="000000" w:themeColor="text1"/>
                      <w:szCs w:val="21"/>
                      <w14:textFill>
                        <w14:solidFill>
                          <w14:schemeClr w14:val="tx1"/>
                        </w14:solidFill>
                      </w14:textFill>
                    </w:rPr>
                    <w:t>对名录的条款</w:t>
                  </w:r>
                </w:p>
              </w:tc>
              <w:tc>
                <w:tcPr>
                  <w:tcW w:w="682" w:type="dxa"/>
                  <w:tcBorders>
                    <w:tl2br w:val="nil"/>
                    <w:tr2bl w:val="nil"/>
                  </w:tcBorders>
                  <w:shd w:val="clear" w:color="auto" w:fill="D7D7D7"/>
                  <w:vAlign w:val="center"/>
                </w:tcPr>
                <w:p w14:paraId="15FC1C3F">
                  <w:pPr>
                    <w:widowControl/>
                    <w:jc w:val="center"/>
                    <w:rPr>
                      <w:rFonts w:hint="default" w:ascii="Times New Roman" w:hAnsi="Times New Roman" w:cs="Times New Roman"/>
                      <w:b/>
                      <w:bCs/>
                      <w:color w:val="000000" w:themeColor="text1"/>
                      <w:szCs w:val="21"/>
                      <w14:textFill>
                        <w14:solidFill>
                          <w14:schemeClr w14:val="tx1"/>
                        </w14:solidFill>
                      </w14:textFill>
                    </w:rPr>
                  </w:pPr>
                  <w:r>
                    <w:rPr>
                      <w:rFonts w:hint="default" w:ascii="Times New Roman" w:hAnsi="Times New Roman" w:cs="Times New Roman"/>
                      <w:b/>
                      <w:bCs/>
                      <w:color w:val="000000" w:themeColor="text1"/>
                      <w:szCs w:val="21"/>
                      <w14:textFill>
                        <w14:solidFill>
                          <w14:schemeClr w14:val="tx1"/>
                        </w14:solidFill>
                      </w14:textFill>
                    </w:rPr>
                    <w:t>敏感区</w:t>
                  </w:r>
                </w:p>
              </w:tc>
              <w:tc>
                <w:tcPr>
                  <w:tcW w:w="559" w:type="dxa"/>
                  <w:tcBorders>
                    <w:tl2br w:val="nil"/>
                    <w:tr2bl w:val="nil"/>
                  </w:tcBorders>
                  <w:shd w:val="clear" w:color="auto" w:fill="D7D7D7"/>
                  <w:vAlign w:val="center"/>
                </w:tcPr>
                <w:p w14:paraId="51F8CBB5">
                  <w:pPr>
                    <w:widowControl/>
                    <w:jc w:val="center"/>
                    <w:rPr>
                      <w:rFonts w:hint="default" w:ascii="Times New Roman" w:hAnsi="Times New Roman" w:cs="Times New Roman"/>
                      <w:b/>
                      <w:bCs/>
                      <w:color w:val="000000" w:themeColor="text1"/>
                      <w:szCs w:val="21"/>
                      <w14:textFill>
                        <w14:solidFill>
                          <w14:schemeClr w14:val="tx1"/>
                        </w14:solidFill>
                      </w14:textFill>
                    </w:rPr>
                  </w:pPr>
                  <w:r>
                    <w:rPr>
                      <w:rFonts w:hint="default" w:ascii="Times New Roman" w:hAnsi="Times New Roman" w:cs="Times New Roman"/>
                      <w:b/>
                      <w:bCs/>
                      <w:color w:val="000000" w:themeColor="text1"/>
                      <w:szCs w:val="21"/>
                      <w14:textFill>
                        <w14:solidFill>
                          <w14:schemeClr w14:val="tx1"/>
                        </w14:solidFill>
                      </w14:textFill>
                    </w:rPr>
                    <w:t>类别</w:t>
                  </w:r>
                </w:p>
              </w:tc>
            </w:tr>
            <w:tr w14:paraId="0751FC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restart"/>
                  <w:tcBorders>
                    <w:tl2br w:val="nil"/>
                    <w:tr2bl w:val="nil"/>
                  </w:tcBorders>
                  <w:vAlign w:val="center"/>
                </w:tcPr>
                <w:p w14:paraId="18F68645">
                  <w:pPr>
                    <w:pStyle w:val="37"/>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w:t>
                  </w:r>
                </w:p>
              </w:tc>
              <w:tc>
                <w:tcPr>
                  <w:tcW w:w="1153" w:type="dxa"/>
                  <w:vMerge w:val="restart"/>
                  <w:tcBorders>
                    <w:tl2br w:val="nil"/>
                    <w:tr2bl w:val="nil"/>
                  </w:tcBorders>
                  <w:vAlign w:val="center"/>
                </w:tcPr>
                <w:p w14:paraId="6D09FD95">
                  <w:pPr>
                    <w:adjustRightInd w:val="0"/>
                    <w:snapToGrid w:val="0"/>
                    <w:jc w:val="center"/>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C2662 专项化学用品制造</w:t>
                  </w:r>
                </w:p>
              </w:tc>
              <w:tc>
                <w:tcPr>
                  <w:tcW w:w="1885" w:type="dxa"/>
                  <w:tcBorders>
                    <w:tl2br w:val="nil"/>
                    <w:tr2bl w:val="nil"/>
                  </w:tcBorders>
                  <w:vAlign w:val="center"/>
                </w:tcPr>
                <w:p w14:paraId="3DD723F6">
                  <w:pPr>
                    <w:pStyle w:val="37"/>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沉锌水A</w:t>
                  </w:r>
                </w:p>
                <w:p w14:paraId="710B9D79">
                  <w:pPr>
                    <w:pStyle w:val="37"/>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10t/a</w:t>
                  </w:r>
                </w:p>
              </w:tc>
              <w:tc>
                <w:tcPr>
                  <w:tcW w:w="1500" w:type="dxa"/>
                  <w:vMerge w:val="restart"/>
                  <w:tcBorders>
                    <w:tl2br w:val="nil"/>
                    <w:tr2bl w:val="nil"/>
                  </w:tcBorders>
                  <w:vAlign w:val="center"/>
                </w:tcPr>
                <w:p w14:paraId="204CC575">
                  <w:pPr>
                    <w:pStyle w:val="96"/>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原辅料</w:t>
                  </w:r>
                  <w:r>
                    <w:rPr>
                      <w:rFonts w:hint="eastAsia" w:ascii="宋体" w:hAnsi="宋体" w:eastAsia="宋体" w:cs="宋体"/>
                      <w:color w:val="000000" w:themeColor="text1"/>
                      <w:lang w:val="en-US"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投料</w:t>
                  </w:r>
                  <w:r>
                    <w:rPr>
                      <w:rFonts w:hint="eastAsia" w:ascii="宋体" w:hAnsi="宋体" w:eastAsia="宋体" w:cs="宋体"/>
                      <w:color w:val="000000" w:themeColor="text1"/>
                      <w:lang w:val="en-US" w:eastAsia="zh-CN"/>
                      <w14:textFill>
                        <w14:solidFill>
                          <w14:schemeClr w14:val="tx1"/>
                        </w14:solidFill>
                      </w14:textFill>
                    </w:rPr>
                    <w:t>→搅拌→</w:t>
                  </w:r>
                  <w:r>
                    <w:rPr>
                      <w:rFonts w:hint="eastAsia" w:ascii="宋体" w:hAnsi="宋体" w:cs="宋体"/>
                      <w:color w:val="000000" w:themeColor="text1"/>
                      <w:lang w:val="en-US" w:eastAsia="zh-CN"/>
                      <w14:textFill>
                        <w14:solidFill>
                          <w14:schemeClr w14:val="tx1"/>
                        </w14:solidFill>
                      </w14:textFill>
                    </w:rPr>
                    <w:t>分装</w:t>
                  </w:r>
                  <w:r>
                    <w:rPr>
                      <w:rFonts w:hint="eastAsia" w:ascii="宋体" w:hAnsi="宋体" w:eastAsia="宋体" w:cs="宋体"/>
                      <w:color w:val="000000" w:themeColor="text1"/>
                      <w:lang w:val="en-US" w:eastAsia="zh-CN"/>
                      <w14:textFill>
                        <w14:solidFill>
                          <w14:schemeClr w14:val="tx1"/>
                        </w14:solidFill>
                      </w14:textFill>
                    </w:rPr>
                    <w:t>→</w:t>
                  </w:r>
                  <w:r>
                    <w:rPr>
                      <w:rFonts w:hint="eastAsia" w:ascii="宋体" w:hAnsi="宋体" w:cs="宋体"/>
                      <w:color w:val="000000" w:themeColor="text1"/>
                      <w:lang w:val="en-US" w:eastAsia="zh-CN"/>
                      <w14:textFill>
                        <w14:solidFill>
                          <w14:schemeClr w14:val="tx1"/>
                        </w14:solidFill>
                      </w14:textFill>
                    </w:rPr>
                    <w:t>成品</w:t>
                  </w:r>
                </w:p>
              </w:tc>
              <w:tc>
                <w:tcPr>
                  <w:tcW w:w="1956" w:type="dxa"/>
                  <w:vMerge w:val="restart"/>
                  <w:tcBorders>
                    <w:tl2br w:val="nil"/>
                    <w:tr2bl w:val="nil"/>
                  </w:tcBorders>
                  <w:vAlign w:val="center"/>
                </w:tcPr>
                <w:p w14:paraId="0342A541">
                  <w:pPr>
                    <w:adjustRightInd w:val="0"/>
                    <w:snapToGrid w:val="0"/>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二十三</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化学原料和化学制品</w:t>
                  </w:r>
                  <w:r>
                    <w:rPr>
                      <w:rFonts w:hint="eastAsia"/>
                      <w:color w:val="000000" w:themeColor="text1"/>
                      <w14:textFill>
                        <w14:solidFill>
                          <w14:schemeClr w14:val="tx1"/>
                        </w14:solidFill>
                      </w14:textFill>
                    </w:rPr>
                    <w:t>制造业</w:t>
                  </w:r>
                  <w:r>
                    <w:rPr>
                      <w:color w:val="000000" w:themeColor="text1"/>
                      <w14:textFill>
                        <w14:solidFill>
                          <w14:schemeClr w14:val="tx1"/>
                        </w14:solidFill>
                      </w14:textFill>
                    </w:rPr>
                    <w:t xml:space="preserve"> </w:t>
                  </w:r>
                  <w:r>
                    <w:rPr>
                      <w:rFonts w:hint="eastAsia"/>
                      <w:color w:val="000000" w:themeColor="text1"/>
                      <w:lang w:val="en-US" w:eastAsia="zh-CN"/>
                      <w14:textFill>
                        <w14:solidFill>
                          <w14:schemeClr w14:val="tx1"/>
                        </w14:solidFill>
                      </w14:textFill>
                    </w:rPr>
                    <w:t>26</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专用化学产品制造 266</w:t>
                  </w:r>
                  <w:r>
                    <w:rPr>
                      <w:rFonts w:hint="default" w:ascii="Times New Roman" w:hAnsi="Times New Roman" w:cs="Times New Roman"/>
                      <w:color w:val="000000" w:themeColor="text1"/>
                      <w:lang w:val="en-US"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单纯物理分离、物理提纯、混合、分装的（不产生废水和挥发性有机物的除外）</w:t>
                  </w:r>
                </w:p>
              </w:tc>
              <w:tc>
                <w:tcPr>
                  <w:tcW w:w="682" w:type="dxa"/>
                  <w:vMerge w:val="restart"/>
                  <w:tcBorders>
                    <w:tl2br w:val="nil"/>
                    <w:tr2bl w:val="nil"/>
                  </w:tcBorders>
                  <w:vAlign w:val="center"/>
                </w:tcPr>
                <w:p w14:paraId="73217090">
                  <w:pPr>
                    <w:pStyle w:val="37"/>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无</w:t>
                  </w:r>
                </w:p>
              </w:tc>
              <w:tc>
                <w:tcPr>
                  <w:tcW w:w="559" w:type="dxa"/>
                  <w:vMerge w:val="restart"/>
                  <w:tcBorders>
                    <w:tl2br w:val="nil"/>
                    <w:tr2bl w:val="nil"/>
                  </w:tcBorders>
                  <w:vAlign w:val="center"/>
                </w:tcPr>
                <w:p w14:paraId="443F5611">
                  <w:pPr>
                    <w:pStyle w:val="37"/>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报告表</w:t>
                  </w:r>
                </w:p>
              </w:tc>
            </w:tr>
            <w:tr w14:paraId="02C32D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2568FD3B">
                  <w:pPr>
                    <w:pStyle w:val="96"/>
                  </w:pPr>
                </w:p>
              </w:tc>
              <w:tc>
                <w:tcPr>
                  <w:tcW w:w="1153" w:type="dxa"/>
                  <w:vMerge w:val="continue"/>
                  <w:tcBorders>
                    <w:tl2br w:val="nil"/>
                    <w:tr2bl w:val="nil"/>
                  </w:tcBorders>
                  <w:vAlign w:val="center"/>
                </w:tcPr>
                <w:p w14:paraId="2466E8A7">
                  <w:pPr>
                    <w:pStyle w:val="96"/>
                  </w:pPr>
                </w:p>
              </w:tc>
              <w:tc>
                <w:tcPr>
                  <w:tcW w:w="1885" w:type="dxa"/>
                  <w:tcBorders>
                    <w:tl2br w:val="nil"/>
                    <w:tr2bl w:val="nil"/>
                  </w:tcBorders>
                  <w:vAlign w:val="center"/>
                </w:tcPr>
                <w:p w14:paraId="46509E4D">
                  <w:pPr>
                    <w:pStyle w:val="37"/>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沉锌水B</w:t>
                  </w:r>
                </w:p>
                <w:p w14:paraId="1594824D">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10t/a</w:t>
                  </w:r>
                </w:p>
              </w:tc>
              <w:tc>
                <w:tcPr>
                  <w:tcW w:w="1500" w:type="dxa"/>
                  <w:vMerge w:val="continue"/>
                  <w:tcBorders>
                    <w:tl2br w:val="nil"/>
                    <w:tr2bl w:val="nil"/>
                  </w:tcBorders>
                  <w:vAlign w:val="center"/>
                </w:tcPr>
                <w:p w14:paraId="782C040E">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6098D0B8">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4B67239D">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63C31775">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4729AB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5C91973F">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4AD27CD6">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45CAEABE">
                  <w:pPr>
                    <w:pStyle w:val="96"/>
                    <w:rPr>
                      <w:rFonts w:hint="eastAsia"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镍添加剂</w:t>
                  </w:r>
                </w:p>
                <w:p w14:paraId="0B1367DA">
                  <w:pPr>
                    <w:pStyle w:val="96"/>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10t/a</w:t>
                  </w:r>
                </w:p>
              </w:tc>
              <w:tc>
                <w:tcPr>
                  <w:tcW w:w="1500" w:type="dxa"/>
                  <w:vMerge w:val="continue"/>
                  <w:tcBorders>
                    <w:tl2br w:val="nil"/>
                    <w:tr2bl w:val="nil"/>
                  </w:tcBorders>
                  <w:vAlign w:val="center"/>
                </w:tcPr>
                <w:p w14:paraId="74CC0E57">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35EBB96F">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48097E49">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6AB4D3F6">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343730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0865FF37">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474CE8B1">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1939D435">
                  <w:pPr>
                    <w:pStyle w:val="96"/>
                    <w:rPr>
                      <w:rFonts w:hint="default" w:ascii="Times New Roman" w:hAnsi="Times New Roman" w:cs="Times New Roman"/>
                      <w:lang w:val="en-US" w:eastAsia="zh-CN"/>
                    </w:rPr>
                  </w:pPr>
                  <w:r>
                    <w:rPr>
                      <w:rFonts w:hint="default" w:ascii="Times New Roman" w:hAnsi="Times New Roman" w:cs="Times New Roman"/>
                      <w:lang w:val="en-US" w:eastAsia="zh-CN"/>
                    </w:rPr>
                    <w:t>锡镍添加剂</w:t>
                  </w:r>
                </w:p>
                <w:p w14:paraId="5D6AC481">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20t/a</w:t>
                  </w:r>
                </w:p>
              </w:tc>
              <w:tc>
                <w:tcPr>
                  <w:tcW w:w="1500" w:type="dxa"/>
                  <w:vMerge w:val="continue"/>
                  <w:tcBorders>
                    <w:tl2br w:val="nil"/>
                    <w:tr2bl w:val="nil"/>
                  </w:tcBorders>
                  <w:vAlign w:val="center"/>
                </w:tcPr>
                <w:p w14:paraId="349BB982">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62044742">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617C6697">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5640BF2B">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55F296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4F3F8713">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23667F08">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593AE027">
                  <w:pPr>
                    <w:pStyle w:val="96"/>
                    <w:rPr>
                      <w:rFonts w:hint="default" w:ascii="Times New Roman" w:hAnsi="Times New Roman" w:cs="Times New Roman"/>
                      <w:lang w:val="en-US" w:eastAsia="zh-CN"/>
                    </w:rPr>
                  </w:pPr>
                  <w:r>
                    <w:rPr>
                      <w:rFonts w:hint="default" w:ascii="Times New Roman" w:hAnsi="Times New Roman" w:cs="Times New Roman"/>
                      <w:lang w:val="en-US" w:eastAsia="zh-CN"/>
                    </w:rPr>
                    <w:t>代铬添加剂A</w:t>
                  </w:r>
                </w:p>
                <w:p w14:paraId="7AF96ED2">
                  <w:pPr>
                    <w:pStyle w:val="96"/>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lang w:val="en-US" w:eastAsia="zh-CN"/>
                    </w:rPr>
                    <w:t>15t/a</w:t>
                  </w:r>
                </w:p>
              </w:tc>
              <w:tc>
                <w:tcPr>
                  <w:tcW w:w="1500" w:type="dxa"/>
                  <w:vMerge w:val="continue"/>
                  <w:tcBorders>
                    <w:tl2br w:val="nil"/>
                    <w:tr2bl w:val="nil"/>
                  </w:tcBorders>
                  <w:vAlign w:val="center"/>
                </w:tcPr>
                <w:p w14:paraId="1FC3748F">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6A1579A6">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6E63A4C7">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4E06E15F">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0BF430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30396F98">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1439982E">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25FBBB91">
                  <w:pPr>
                    <w:pStyle w:val="96"/>
                    <w:rPr>
                      <w:rFonts w:hint="eastAsia" w:ascii="Times New Roman" w:hAnsi="Times New Roman" w:cs="Times New Roman"/>
                      <w:lang w:val="en-US" w:eastAsia="zh-CN"/>
                    </w:rPr>
                  </w:pPr>
                  <w:r>
                    <w:rPr>
                      <w:rFonts w:hint="default" w:ascii="Times New Roman" w:hAnsi="Times New Roman" w:cs="Times New Roman"/>
                      <w:lang w:val="en-US" w:eastAsia="zh-CN"/>
                    </w:rPr>
                    <w:t>代铬添加剂</w:t>
                  </w:r>
                  <w:r>
                    <w:rPr>
                      <w:rFonts w:hint="eastAsia" w:ascii="Times New Roman" w:hAnsi="Times New Roman" w:cs="Times New Roman"/>
                      <w:lang w:val="en-US" w:eastAsia="zh-CN"/>
                    </w:rPr>
                    <w:t>B</w:t>
                  </w:r>
                </w:p>
                <w:p w14:paraId="287888F9">
                  <w:pPr>
                    <w:pStyle w:val="96"/>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lang w:val="en-US" w:eastAsia="zh-CN"/>
                    </w:rPr>
                    <w:t>15t/a</w:t>
                  </w:r>
                </w:p>
              </w:tc>
              <w:tc>
                <w:tcPr>
                  <w:tcW w:w="1500" w:type="dxa"/>
                  <w:vMerge w:val="continue"/>
                  <w:tcBorders>
                    <w:tl2br w:val="nil"/>
                    <w:tr2bl w:val="nil"/>
                  </w:tcBorders>
                  <w:vAlign w:val="center"/>
                </w:tcPr>
                <w:p w14:paraId="332DBB72">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2441D2DA">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464CD88F">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0ADE46D4">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08AB61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647F96A9">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5191BB20">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68FB45F8">
                  <w:pPr>
                    <w:pStyle w:val="96"/>
                    <w:rPr>
                      <w:rFonts w:hint="eastAsia"/>
                      <w:kern w:val="0"/>
                      <w:szCs w:val="21"/>
                      <w:lang w:val="en-US" w:eastAsia="zh-CN"/>
                    </w:rPr>
                  </w:pPr>
                  <w:r>
                    <w:rPr>
                      <w:rFonts w:hint="eastAsia"/>
                      <w:kern w:val="0"/>
                      <w:szCs w:val="21"/>
                      <w:lang w:val="en-US" w:eastAsia="zh-CN"/>
                    </w:rPr>
                    <w:t>退镀剂</w:t>
                  </w:r>
                </w:p>
                <w:p w14:paraId="0B0BC8D6">
                  <w:pPr>
                    <w:pStyle w:val="96"/>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kern w:val="0"/>
                      <w:szCs w:val="21"/>
                      <w:lang w:val="en-US" w:eastAsia="zh-CN"/>
                    </w:rPr>
                    <w:t>20t/a</w:t>
                  </w:r>
                </w:p>
              </w:tc>
              <w:tc>
                <w:tcPr>
                  <w:tcW w:w="1500" w:type="dxa"/>
                  <w:vMerge w:val="continue"/>
                  <w:tcBorders>
                    <w:tl2br w:val="nil"/>
                    <w:tr2bl w:val="nil"/>
                  </w:tcBorders>
                  <w:vAlign w:val="center"/>
                </w:tcPr>
                <w:p w14:paraId="3C078B01">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11372213">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69C2F88B">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3181BDC5">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200350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4814B1ED">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69B3179F">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6EBE5B93">
                  <w:pPr>
                    <w:pStyle w:val="96"/>
                    <w:rPr>
                      <w:rFonts w:hint="eastAsia"/>
                      <w:kern w:val="0"/>
                      <w:szCs w:val="21"/>
                      <w:lang w:val="en-US" w:eastAsia="zh-CN"/>
                    </w:rPr>
                  </w:pPr>
                  <w:r>
                    <w:rPr>
                      <w:rFonts w:hint="eastAsia"/>
                      <w:kern w:val="0"/>
                      <w:szCs w:val="21"/>
                      <w:lang w:val="en-US" w:eastAsia="zh-CN"/>
                    </w:rPr>
                    <w:t>三价铬开缸盐</w:t>
                  </w:r>
                </w:p>
                <w:p w14:paraId="5AB8AF16">
                  <w:pPr>
                    <w:pStyle w:val="96"/>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kern w:val="0"/>
                      <w:szCs w:val="21"/>
                      <w:lang w:val="en-US" w:eastAsia="zh-CN"/>
                    </w:rPr>
                    <w:t>17t/a</w:t>
                  </w:r>
                </w:p>
              </w:tc>
              <w:tc>
                <w:tcPr>
                  <w:tcW w:w="1500" w:type="dxa"/>
                  <w:vMerge w:val="continue"/>
                  <w:tcBorders>
                    <w:tl2br w:val="nil"/>
                    <w:tr2bl w:val="nil"/>
                  </w:tcBorders>
                  <w:vAlign w:val="center"/>
                </w:tcPr>
                <w:p w14:paraId="18B224F1">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5FFE1DA8">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23098B85">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1622568E">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547E6B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22A884DC">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53CC6EBB">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7CCDE15A">
                  <w:pPr>
                    <w:pStyle w:val="96"/>
                    <w:rPr>
                      <w:rFonts w:hint="eastAsia"/>
                      <w:kern w:val="0"/>
                      <w:szCs w:val="21"/>
                      <w:lang w:val="en-US" w:eastAsia="zh-CN"/>
                    </w:rPr>
                  </w:pPr>
                  <w:r>
                    <w:rPr>
                      <w:rFonts w:hint="eastAsia"/>
                      <w:kern w:val="0"/>
                      <w:szCs w:val="21"/>
                      <w:lang w:val="en-US" w:eastAsia="zh-CN"/>
                    </w:rPr>
                    <w:t>除油粉</w:t>
                  </w:r>
                </w:p>
                <w:p w14:paraId="682A6AB3">
                  <w:pPr>
                    <w:pStyle w:val="96"/>
                    <w:rPr>
                      <w:rFonts w:hint="default"/>
                      <w:kern w:val="0"/>
                      <w:szCs w:val="21"/>
                      <w:lang w:val="en-US" w:eastAsia="zh-CN"/>
                    </w:rPr>
                  </w:pPr>
                  <w:r>
                    <w:rPr>
                      <w:rFonts w:hint="eastAsia"/>
                      <w:kern w:val="0"/>
                      <w:szCs w:val="21"/>
                      <w:lang w:val="en-US" w:eastAsia="zh-CN"/>
                    </w:rPr>
                    <w:t>125t/a</w:t>
                  </w:r>
                </w:p>
              </w:tc>
              <w:tc>
                <w:tcPr>
                  <w:tcW w:w="1500" w:type="dxa"/>
                  <w:vMerge w:val="continue"/>
                  <w:tcBorders>
                    <w:tl2br w:val="nil"/>
                    <w:tr2bl w:val="nil"/>
                  </w:tcBorders>
                  <w:vAlign w:val="center"/>
                </w:tcPr>
                <w:p w14:paraId="405474D8">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6D80B2DC">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4C173894">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03F6659D">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516A11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5A52F7D8">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4FD0499B">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5FF62251">
                  <w:pPr>
                    <w:pStyle w:val="96"/>
                    <w:rPr>
                      <w:rFonts w:hint="eastAsia"/>
                      <w:kern w:val="0"/>
                      <w:szCs w:val="21"/>
                      <w:lang w:val="en-US" w:eastAsia="zh-CN"/>
                    </w:rPr>
                  </w:pPr>
                  <w:r>
                    <w:rPr>
                      <w:rFonts w:hint="eastAsia"/>
                      <w:kern w:val="0"/>
                      <w:szCs w:val="21"/>
                      <w:lang w:val="en-US" w:eastAsia="zh-CN"/>
                    </w:rPr>
                    <w:t>化学镍还原剂</w:t>
                  </w:r>
                </w:p>
                <w:p w14:paraId="0134AD38">
                  <w:pPr>
                    <w:pStyle w:val="96"/>
                    <w:rPr>
                      <w:rFonts w:hint="default"/>
                      <w:kern w:val="0"/>
                      <w:szCs w:val="21"/>
                      <w:lang w:val="en-US" w:eastAsia="zh-CN"/>
                    </w:rPr>
                  </w:pPr>
                  <w:r>
                    <w:rPr>
                      <w:rFonts w:hint="eastAsia"/>
                      <w:kern w:val="0"/>
                      <w:szCs w:val="21"/>
                      <w:lang w:val="en-US" w:eastAsia="zh-CN"/>
                    </w:rPr>
                    <w:t>60t/a</w:t>
                  </w:r>
                </w:p>
              </w:tc>
              <w:tc>
                <w:tcPr>
                  <w:tcW w:w="1500" w:type="dxa"/>
                  <w:vMerge w:val="continue"/>
                  <w:tcBorders>
                    <w:tl2br w:val="nil"/>
                    <w:tr2bl w:val="nil"/>
                  </w:tcBorders>
                  <w:vAlign w:val="center"/>
                </w:tcPr>
                <w:p w14:paraId="5345B30A">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31A8228A">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59B81F89">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55A704ED">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0B8FCD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2F649539">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0AC09DAE">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13C0D4D0">
                  <w:pPr>
                    <w:pStyle w:val="96"/>
                    <w:rPr>
                      <w:rFonts w:hint="eastAsia"/>
                      <w:kern w:val="0"/>
                      <w:szCs w:val="21"/>
                      <w:lang w:val="en-US" w:eastAsia="zh-CN"/>
                    </w:rPr>
                  </w:pPr>
                  <w:r>
                    <w:rPr>
                      <w:rFonts w:hint="eastAsia"/>
                      <w:kern w:val="0"/>
                      <w:szCs w:val="21"/>
                      <w:lang w:val="en-US" w:eastAsia="zh-CN"/>
                    </w:rPr>
                    <w:t>化学镍稳定剂</w:t>
                  </w:r>
                </w:p>
                <w:p w14:paraId="45771540">
                  <w:pPr>
                    <w:pStyle w:val="96"/>
                    <w:rPr>
                      <w:rFonts w:hint="default"/>
                      <w:kern w:val="0"/>
                      <w:szCs w:val="21"/>
                      <w:lang w:val="en-US" w:eastAsia="zh-CN"/>
                    </w:rPr>
                  </w:pPr>
                  <w:r>
                    <w:rPr>
                      <w:rFonts w:hint="eastAsia"/>
                      <w:kern w:val="0"/>
                      <w:szCs w:val="21"/>
                      <w:lang w:val="en-US" w:eastAsia="zh-CN"/>
                    </w:rPr>
                    <w:t>70t/a</w:t>
                  </w:r>
                </w:p>
              </w:tc>
              <w:tc>
                <w:tcPr>
                  <w:tcW w:w="1500" w:type="dxa"/>
                  <w:vMerge w:val="continue"/>
                  <w:tcBorders>
                    <w:tl2br w:val="nil"/>
                    <w:tr2bl w:val="nil"/>
                  </w:tcBorders>
                  <w:vAlign w:val="center"/>
                </w:tcPr>
                <w:p w14:paraId="05BE106E">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75AEABFD">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015CA640">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64EA9FD7">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75C702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5155C79A">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71BEF672">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0AB0512D">
                  <w:pPr>
                    <w:pStyle w:val="96"/>
                    <w:rPr>
                      <w:rFonts w:hint="eastAsia"/>
                      <w:kern w:val="0"/>
                      <w:szCs w:val="21"/>
                      <w:lang w:val="en-US" w:eastAsia="zh-CN"/>
                    </w:rPr>
                  </w:pPr>
                  <w:r>
                    <w:rPr>
                      <w:rFonts w:hint="eastAsia"/>
                      <w:kern w:val="0"/>
                      <w:szCs w:val="21"/>
                      <w:lang w:val="en-US" w:eastAsia="zh-CN"/>
                    </w:rPr>
                    <w:t>镀铜添加剂</w:t>
                  </w:r>
                </w:p>
                <w:p w14:paraId="00CD227E">
                  <w:pPr>
                    <w:pStyle w:val="96"/>
                    <w:rPr>
                      <w:rFonts w:hint="default"/>
                      <w:kern w:val="0"/>
                      <w:szCs w:val="21"/>
                      <w:lang w:val="en-US" w:eastAsia="zh-CN"/>
                    </w:rPr>
                  </w:pPr>
                  <w:r>
                    <w:rPr>
                      <w:rFonts w:hint="eastAsia"/>
                      <w:kern w:val="0"/>
                      <w:szCs w:val="21"/>
                      <w:lang w:val="en-US" w:eastAsia="zh-CN"/>
                    </w:rPr>
                    <w:t>30t/a</w:t>
                  </w:r>
                </w:p>
              </w:tc>
              <w:tc>
                <w:tcPr>
                  <w:tcW w:w="1500" w:type="dxa"/>
                  <w:vMerge w:val="continue"/>
                  <w:tcBorders>
                    <w:tl2br w:val="nil"/>
                    <w:tr2bl w:val="nil"/>
                  </w:tcBorders>
                  <w:vAlign w:val="center"/>
                </w:tcPr>
                <w:p w14:paraId="0FA25F3E">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4A06BC00">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2C2B7834">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795DE342">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0A98D1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66" w:hRule="atLeast"/>
                <w:jc w:val="center"/>
              </w:trPr>
              <w:tc>
                <w:tcPr>
                  <w:tcW w:w="421" w:type="dxa"/>
                  <w:vMerge w:val="continue"/>
                  <w:tcBorders>
                    <w:tl2br w:val="nil"/>
                    <w:tr2bl w:val="nil"/>
                  </w:tcBorders>
                  <w:vAlign w:val="center"/>
                </w:tcPr>
                <w:p w14:paraId="62C3DBC1">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734326D2">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3AEE9B28">
                  <w:pPr>
                    <w:pStyle w:val="96"/>
                    <w:rPr>
                      <w:rFonts w:hint="eastAsia"/>
                      <w:kern w:val="0"/>
                      <w:szCs w:val="21"/>
                      <w:lang w:val="en-US" w:eastAsia="zh-CN"/>
                    </w:rPr>
                  </w:pPr>
                  <w:r>
                    <w:rPr>
                      <w:rFonts w:hint="eastAsia"/>
                      <w:kern w:val="0"/>
                      <w:szCs w:val="21"/>
                      <w:lang w:val="en-US" w:eastAsia="zh-CN"/>
                    </w:rPr>
                    <w:t>镀镍添加剂</w:t>
                  </w:r>
                </w:p>
                <w:p w14:paraId="48223374">
                  <w:pPr>
                    <w:pStyle w:val="96"/>
                    <w:rPr>
                      <w:rFonts w:hint="default"/>
                      <w:kern w:val="0"/>
                      <w:szCs w:val="21"/>
                      <w:lang w:val="en-US" w:eastAsia="zh-CN"/>
                    </w:rPr>
                  </w:pPr>
                  <w:r>
                    <w:rPr>
                      <w:rFonts w:hint="eastAsia"/>
                      <w:kern w:val="0"/>
                      <w:szCs w:val="21"/>
                      <w:lang w:val="en-US" w:eastAsia="zh-CN"/>
                    </w:rPr>
                    <w:t>30t/a</w:t>
                  </w:r>
                </w:p>
              </w:tc>
              <w:tc>
                <w:tcPr>
                  <w:tcW w:w="1500" w:type="dxa"/>
                  <w:vMerge w:val="continue"/>
                  <w:tcBorders>
                    <w:tl2br w:val="nil"/>
                    <w:tr2bl w:val="nil"/>
                  </w:tcBorders>
                  <w:vAlign w:val="center"/>
                </w:tcPr>
                <w:p w14:paraId="18C851B6">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13F4880C">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3B268F61">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30998F34">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5BA118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431AB371">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3AFC8EA0">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20D0134D">
                  <w:pPr>
                    <w:pStyle w:val="96"/>
                    <w:rPr>
                      <w:rFonts w:hint="eastAsia"/>
                      <w:kern w:val="0"/>
                      <w:szCs w:val="21"/>
                      <w:lang w:val="en-US" w:eastAsia="zh-CN"/>
                    </w:rPr>
                  </w:pPr>
                  <w:r>
                    <w:rPr>
                      <w:rFonts w:hint="eastAsia"/>
                      <w:kern w:val="0"/>
                      <w:szCs w:val="21"/>
                      <w:lang w:val="en-US" w:eastAsia="zh-CN"/>
                    </w:rPr>
                    <w:t>镀锡开缸剂</w:t>
                  </w:r>
                </w:p>
                <w:p w14:paraId="30ABCB44">
                  <w:pPr>
                    <w:pStyle w:val="96"/>
                    <w:rPr>
                      <w:rFonts w:hint="default"/>
                      <w:kern w:val="0"/>
                      <w:szCs w:val="21"/>
                      <w:lang w:val="en-US" w:eastAsia="zh-CN"/>
                    </w:rPr>
                  </w:pPr>
                  <w:r>
                    <w:rPr>
                      <w:rFonts w:hint="eastAsia"/>
                      <w:kern w:val="0"/>
                      <w:szCs w:val="21"/>
                      <w:lang w:val="en-US" w:eastAsia="zh-CN"/>
                    </w:rPr>
                    <w:t>15t/a</w:t>
                  </w:r>
                </w:p>
              </w:tc>
              <w:tc>
                <w:tcPr>
                  <w:tcW w:w="1500" w:type="dxa"/>
                  <w:vMerge w:val="continue"/>
                  <w:tcBorders>
                    <w:tl2br w:val="nil"/>
                    <w:tr2bl w:val="nil"/>
                  </w:tcBorders>
                  <w:vAlign w:val="center"/>
                </w:tcPr>
                <w:p w14:paraId="12513CB6">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24759161">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0B440985">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51044361">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1803C1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63C58B5E">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0D1E6AE1">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3D047C65">
                  <w:pPr>
                    <w:pStyle w:val="96"/>
                    <w:rPr>
                      <w:rFonts w:hint="eastAsia"/>
                      <w:kern w:val="0"/>
                      <w:szCs w:val="21"/>
                      <w:lang w:val="en-US" w:eastAsia="zh-CN"/>
                    </w:rPr>
                  </w:pPr>
                  <w:r>
                    <w:rPr>
                      <w:rFonts w:hint="eastAsia"/>
                      <w:kern w:val="0"/>
                      <w:szCs w:val="21"/>
                      <w:lang w:val="en-US" w:eastAsia="zh-CN"/>
                    </w:rPr>
                    <w:t>镀锡光亮剂</w:t>
                  </w:r>
                </w:p>
                <w:p w14:paraId="617DC803">
                  <w:pPr>
                    <w:pStyle w:val="96"/>
                    <w:rPr>
                      <w:rFonts w:hint="default"/>
                      <w:kern w:val="0"/>
                      <w:szCs w:val="21"/>
                      <w:lang w:val="en-US" w:eastAsia="zh-CN"/>
                    </w:rPr>
                  </w:pPr>
                  <w:r>
                    <w:rPr>
                      <w:rFonts w:hint="eastAsia"/>
                      <w:kern w:val="0"/>
                      <w:szCs w:val="21"/>
                      <w:lang w:val="en-US" w:eastAsia="zh-CN"/>
                    </w:rPr>
                    <w:t>25t/a</w:t>
                  </w:r>
                </w:p>
              </w:tc>
              <w:tc>
                <w:tcPr>
                  <w:tcW w:w="1500" w:type="dxa"/>
                  <w:vMerge w:val="continue"/>
                  <w:tcBorders>
                    <w:tl2br w:val="nil"/>
                    <w:tr2bl w:val="nil"/>
                  </w:tcBorders>
                  <w:vAlign w:val="center"/>
                </w:tcPr>
                <w:p w14:paraId="56E43615">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5B918250">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2B20134F">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00F88FC1">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224028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6BF10FEF">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1A9731AF">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7CFB32B0">
                  <w:pPr>
                    <w:pStyle w:val="96"/>
                    <w:rPr>
                      <w:rFonts w:hint="eastAsia"/>
                      <w:kern w:val="0"/>
                      <w:szCs w:val="21"/>
                      <w:lang w:val="en-US" w:eastAsia="zh-CN"/>
                    </w:rPr>
                  </w:pPr>
                  <w:r>
                    <w:rPr>
                      <w:rFonts w:hint="eastAsia"/>
                      <w:kern w:val="0"/>
                      <w:szCs w:val="21"/>
                      <w:lang w:val="en-US" w:eastAsia="zh-CN"/>
                    </w:rPr>
                    <w:t>三价铬稳定剂</w:t>
                  </w:r>
                </w:p>
                <w:p w14:paraId="24D964C2">
                  <w:pPr>
                    <w:pStyle w:val="96"/>
                    <w:rPr>
                      <w:rFonts w:hint="default"/>
                      <w:kern w:val="0"/>
                      <w:szCs w:val="21"/>
                      <w:lang w:val="en-US" w:eastAsia="zh-CN"/>
                    </w:rPr>
                  </w:pPr>
                  <w:r>
                    <w:rPr>
                      <w:rFonts w:hint="eastAsia"/>
                      <w:kern w:val="0"/>
                      <w:szCs w:val="21"/>
                      <w:lang w:val="en-US" w:eastAsia="zh-CN"/>
                    </w:rPr>
                    <w:t>20t/a</w:t>
                  </w:r>
                </w:p>
              </w:tc>
              <w:tc>
                <w:tcPr>
                  <w:tcW w:w="1500" w:type="dxa"/>
                  <w:vMerge w:val="continue"/>
                  <w:tcBorders>
                    <w:tl2br w:val="nil"/>
                    <w:tr2bl w:val="nil"/>
                  </w:tcBorders>
                  <w:vAlign w:val="center"/>
                </w:tcPr>
                <w:p w14:paraId="3A7029DA">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495D0FF7">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09B7320E">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7F372094">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515123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4FF679D1">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7EDB385A">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2E108EB4">
                  <w:pPr>
                    <w:pStyle w:val="96"/>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化学镍B液</w:t>
                  </w:r>
                </w:p>
                <w:p w14:paraId="6ACCCD74">
                  <w:pPr>
                    <w:pStyle w:val="96"/>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auto"/>
                      <w:szCs w:val="21"/>
                      <w:lang w:val="en-US" w:eastAsia="zh-CN"/>
                    </w:rPr>
                    <w:t>12t/a</w:t>
                  </w:r>
                </w:p>
              </w:tc>
              <w:tc>
                <w:tcPr>
                  <w:tcW w:w="1500" w:type="dxa"/>
                  <w:vMerge w:val="continue"/>
                  <w:tcBorders>
                    <w:tl2br w:val="nil"/>
                    <w:tr2bl w:val="nil"/>
                  </w:tcBorders>
                  <w:vAlign w:val="center"/>
                </w:tcPr>
                <w:p w14:paraId="1BA2D5F9">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0EC07B09">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4933895D">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24BC9B8F">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3F6C4F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42A9DB9B">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576F83A5">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1B53E5FF">
                  <w:pPr>
                    <w:pStyle w:val="96"/>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镍开缸剂</w:t>
                  </w:r>
                </w:p>
                <w:p w14:paraId="2D6BAF52">
                  <w:pPr>
                    <w:pStyle w:val="96"/>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auto"/>
                      <w:szCs w:val="21"/>
                      <w:lang w:val="en-US" w:eastAsia="zh-CN"/>
                    </w:rPr>
                    <w:t>10t/a</w:t>
                  </w:r>
                </w:p>
              </w:tc>
              <w:tc>
                <w:tcPr>
                  <w:tcW w:w="1500" w:type="dxa"/>
                  <w:vMerge w:val="continue"/>
                  <w:tcBorders>
                    <w:tl2br w:val="nil"/>
                    <w:tr2bl w:val="nil"/>
                  </w:tcBorders>
                  <w:vAlign w:val="center"/>
                </w:tcPr>
                <w:p w14:paraId="49B43427">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37550193">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665892CE">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4EBB6B78">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083A22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1B7DFC9F">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52E6D8EF">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797D0EAA">
                  <w:pPr>
                    <w:pStyle w:val="96"/>
                    <w:rPr>
                      <w:rFonts w:hint="eastAsia"/>
                      <w:b w:val="0"/>
                      <w:bCs w:val="0"/>
                      <w:szCs w:val="21"/>
                      <w:lang w:val="en-US" w:eastAsia="zh-CN"/>
                    </w:rPr>
                  </w:pPr>
                  <w:r>
                    <w:rPr>
                      <w:rFonts w:hint="eastAsia"/>
                      <w:b w:val="0"/>
                      <w:bCs w:val="0"/>
                      <w:szCs w:val="21"/>
                      <w:lang w:val="en-US" w:eastAsia="zh-CN"/>
                    </w:rPr>
                    <w:t>L300走位清洗剂</w:t>
                  </w:r>
                </w:p>
                <w:p w14:paraId="5CB2F7C8">
                  <w:pPr>
                    <w:pStyle w:val="96"/>
                    <w:rPr>
                      <w:rFonts w:hint="default" w:cs="Times New Roman"/>
                      <w:color w:val="auto"/>
                      <w:szCs w:val="21"/>
                      <w:lang w:val="en-US" w:eastAsia="zh-CN"/>
                    </w:rPr>
                  </w:pPr>
                  <w:r>
                    <w:rPr>
                      <w:rFonts w:hint="eastAsia"/>
                      <w:b w:val="0"/>
                      <w:bCs w:val="0"/>
                      <w:szCs w:val="21"/>
                      <w:lang w:val="en-US" w:eastAsia="zh-CN"/>
                    </w:rPr>
                    <w:t>200t/a</w:t>
                  </w:r>
                </w:p>
              </w:tc>
              <w:tc>
                <w:tcPr>
                  <w:tcW w:w="1500" w:type="dxa"/>
                  <w:vMerge w:val="continue"/>
                  <w:tcBorders>
                    <w:tl2br w:val="nil"/>
                    <w:tr2bl w:val="nil"/>
                  </w:tcBorders>
                  <w:vAlign w:val="center"/>
                </w:tcPr>
                <w:p w14:paraId="3E348D62">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481B8D84">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1AF6B26D">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7673D07C">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744816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21" w:type="dxa"/>
                  <w:vMerge w:val="continue"/>
                  <w:tcBorders>
                    <w:tl2br w:val="nil"/>
                    <w:tr2bl w:val="nil"/>
                  </w:tcBorders>
                  <w:vAlign w:val="center"/>
                </w:tcPr>
                <w:p w14:paraId="55AFEEAC">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153" w:type="dxa"/>
                  <w:vMerge w:val="continue"/>
                  <w:tcBorders>
                    <w:tl2br w:val="nil"/>
                    <w:tr2bl w:val="nil"/>
                  </w:tcBorders>
                  <w:vAlign w:val="center"/>
                </w:tcPr>
                <w:p w14:paraId="56CA5D42">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85" w:type="dxa"/>
                  <w:tcBorders>
                    <w:tl2br w:val="nil"/>
                    <w:tr2bl w:val="nil"/>
                  </w:tcBorders>
                  <w:vAlign w:val="center"/>
                </w:tcPr>
                <w:p w14:paraId="20330BE4">
                  <w:pPr>
                    <w:pStyle w:val="96"/>
                    <w:rPr>
                      <w:rFonts w:hint="default"/>
                      <w:b w:val="0"/>
                      <w:bCs w:val="0"/>
                      <w:szCs w:val="21"/>
                      <w:lang w:val="en-US" w:eastAsia="zh-CN"/>
                    </w:rPr>
                  </w:pPr>
                  <w:r>
                    <w:rPr>
                      <w:rFonts w:hint="default"/>
                      <w:b w:val="0"/>
                      <w:bCs w:val="0"/>
                      <w:szCs w:val="21"/>
                      <w:lang w:val="en-US" w:eastAsia="zh-CN"/>
                    </w:rPr>
                    <w:t>L28整平清洗剂</w:t>
                  </w:r>
                </w:p>
                <w:p w14:paraId="76F3231D">
                  <w:pPr>
                    <w:pStyle w:val="96"/>
                    <w:rPr>
                      <w:rFonts w:hint="default" w:cs="Times New Roman"/>
                      <w:color w:val="auto"/>
                      <w:szCs w:val="21"/>
                      <w:lang w:val="en-US" w:eastAsia="zh-CN"/>
                    </w:rPr>
                  </w:pPr>
                  <w:r>
                    <w:rPr>
                      <w:rFonts w:hint="eastAsia"/>
                      <w:b w:val="0"/>
                      <w:bCs w:val="0"/>
                      <w:szCs w:val="21"/>
                      <w:lang w:val="en-US" w:eastAsia="zh-CN"/>
                    </w:rPr>
                    <w:t>40t/a</w:t>
                  </w:r>
                </w:p>
              </w:tc>
              <w:tc>
                <w:tcPr>
                  <w:tcW w:w="1500" w:type="dxa"/>
                  <w:vMerge w:val="continue"/>
                  <w:tcBorders>
                    <w:tl2br w:val="nil"/>
                    <w:tr2bl w:val="nil"/>
                  </w:tcBorders>
                  <w:vAlign w:val="center"/>
                </w:tcPr>
                <w:p w14:paraId="1C3F6A7A">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56" w:type="dxa"/>
                  <w:vMerge w:val="continue"/>
                  <w:tcBorders>
                    <w:tl2br w:val="nil"/>
                    <w:tr2bl w:val="nil"/>
                  </w:tcBorders>
                  <w:vAlign w:val="center"/>
                </w:tcPr>
                <w:p w14:paraId="29234271">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682" w:type="dxa"/>
                  <w:vMerge w:val="continue"/>
                  <w:tcBorders>
                    <w:tl2br w:val="nil"/>
                    <w:tr2bl w:val="nil"/>
                  </w:tcBorders>
                  <w:vAlign w:val="center"/>
                </w:tcPr>
                <w:p w14:paraId="23E777D6">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559" w:type="dxa"/>
                  <w:vMerge w:val="continue"/>
                  <w:tcBorders>
                    <w:tl2br w:val="nil"/>
                    <w:tr2bl w:val="nil"/>
                  </w:tcBorders>
                  <w:vAlign w:val="center"/>
                </w:tcPr>
                <w:p w14:paraId="3891DF72">
                  <w:pPr>
                    <w:pStyle w:val="96"/>
                    <w:rPr>
                      <w:rFonts w:hint="eastAsia" w:ascii="Times New Roman" w:hAnsi="Times New Roman" w:cs="Times New Roman"/>
                      <w:color w:val="000000" w:themeColor="text1"/>
                      <w:sz w:val="21"/>
                      <w:szCs w:val="21"/>
                      <w:lang w:val="en-US" w:eastAsia="zh-CN"/>
                      <w14:textFill>
                        <w14:solidFill>
                          <w14:schemeClr w14:val="tx1"/>
                        </w14:solidFill>
                      </w14:textFill>
                    </w:rPr>
                  </w:pPr>
                </w:p>
              </w:tc>
            </w:tr>
          </w:tbl>
          <w:p w14:paraId="38C73BDD">
            <w:pPr>
              <w:pStyle w:val="37"/>
              <w:spacing w:line="360" w:lineRule="auto"/>
              <w:ind w:firstLine="482" w:firstLineChars="200"/>
              <w:jc w:val="left"/>
              <w:rPr>
                <w:b/>
                <w:bCs/>
                <w:color w:val="auto"/>
              </w:rPr>
            </w:pPr>
          </w:p>
          <w:p w14:paraId="49B735CD">
            <w:pPr>
              <w:pStyle w:val="37"/>
              <w:spacing w:line="360" w:lineRule="auto"/>
              <w:ind w:firstLine="482" w:firstLineChars="200"/>
              <w:jc w:val="left"/>
              <w:rPr>
                <w:b/>
                <w:bCs/>
                <w:color w:val="auto"/>
              </w:rPr>
            </w:pPr>
            <w:r>
              <w:rPr>
                <w:rFonts w:hint="eastAsia"/>
                <w:b/>
                <w:bCs/>
                <w:color w:val="auto"/>
              </w:rPr>
              <w:t>二</w:t>
            </w:r>
            <w:r>
              <w:rPr>
                <w:b/>
                <w:bCs/>
                <w:color w:val="auto"/>
              </w:rPr>
              <w:t>、编制依据</w:t>
            </w:r>
          </w:p>
          <w:p w14:paraId="2024C187">
            <w:pPr>
              <w:pStyle w:val="40"/>
              <w:spacing w:line="360" w:lineRule="auto"/>
              <w:ind w:firstLine="422" w:firstLineChars="200"/>
              <w:jc w:val="both"/>
              <w:rPr>
                <w:b/>
                <w:bCs/>
                <w:color w:val="auto"/>
                <w:sz w:val="21"/>
              </w:rPr>
            </w:pPr>
            <w:r>
              <w:rPr>
                <w:b/>
                <w:bCs/>
                <w:color w:val="auto"/>
                <w:sz w:val="21"/>
              </w:rPr>
              <w:t>1</w:t>
            </w:r>
            <w:r>
              <w:rPr>
                <w:rFonts w:hint="eastAsia"/>
                <w:b/>
                <w:bCs/>
                <w:color w:val="auto"/>
                <w:sz w:val="21"/>
              </w:rPr>
              <w:t>、国家</w:t>
            </w:r>
            <w:r>
              <w:rPr>
                <w:rFonts w:hint="eastAsia"/>
                <w:b/>
                <w:bCs/>
                <w:color w:val="auto"/>
                <w:sz w:val="21"/>
                <w:lang w:eastAsia="zh-CN"/>
              </w:rPr>
              <w:t>法律法规</w:t>
            </w:r>
            <w:r>
              <w:rPr>
                <w:rFonts w:hint="eastAsia"/>
                <w:b/>
                <w:bCs/>
                <w:color w:val="auto"/>
                <w:sz w:val="21"/>
              </w:rPr>
              <w:t xml:space="preserve">、政策 </w:t>
            </w:r>
          </w:p>
          <w:p w14:paraId="5D30EDF9">
            <w:pPr>
              <w:pStyle w:val="40"/>
              <w:spacing w:line="360" w:lineRule="auto"/>
              <w:ind w:firstLine="420" w:firstLineChars="200"/>
              <w:jc w:val="both"/>
              <w:rPr>
                <w:color w:val="auto"/>
                <w:sz w:val="21"/>
              </w:rPr>
            </w:pPr>
            <w:r>
              <w:rPr>
                <w:rFonts w:hint="eastAsia"/>
                <w:color w:val="auto"/>
                <w:sz w:val="21"/>
              </w:rPr>
              <w:t>（</w:t>
            </w:r>
            <w:r>
              <w:rPr>
                <w:color w:val="auto"/>
                <w:sz w:val="21"/>
              </w:rPr>
              <w:t>1</w:t>
            </w:r>
            <w:r>
              <w:rPr>
                <w:rFonts w:hint="eastAsia"/>
                <w:color w:val="auto"/>
                <w:sz w:val="21"/>
              </w:rPr>
              <w:t>）《中华人民共和国环境保护法》（</w:t>
            </w:r>
            <w:r>
              <w:rPr>
                <w:color w:val="auto"/>
                <w:sz w:val="21"/>
              </w:rPr>
              <w:t>2015</w:t>
            </w:r>
            <w:r>
              <w:rPr>
                <w:rFonts w:hint="eastAsia"/>
                <w:color w:val="auto"/>
                <w:sz w:val="21"/>
              </w:rPr>
              <w:t>年</w:t>
            </w:r>
            <w:r>
              <w:rPr>
                <w:color w:val="auto"/>
                <w:sz w:val="21"/>
              </w:rPr>
              <w:t>1</w:t>
            </w:r>
            <w:r>
              <w:rPr>
                <w:rFonts w:hint="eastAsia"/>
                <w:color w:val="auto"/>
                <w:sz w:val="21"/>
              </w:rPr>
              <w:t>月</w:t>
            </w:r>
            <w:r>
              <w:rPr>
                <w:color w:val="auto"/>
                <w:sz w:val="21"/>
              </w:rPr>
              <w:t>1</w:t>
            </w:r>
            <w:r>
              <w:rPr>
                <w:rFonts w:hint="eastAsia"/>
                <w:color w:val="auto"/>
                <w:sz w:val="21"/>
              </w:rPr>
              <w:t>日起实施）；</w:t>
            </w:r>
          </w:p>
          <w:p w14:paraId="7EB1CBD9">
            <w:pPr>
              <w:pStyle w:val="40"/>
              <w:spacing w:line="360" w:lineRule="auto"/>
              <w:ind w:firstLine="420" w:firstLineChars="200"/>
              <w:jc w:val="both"/>
              <w:rPr>
                <w:color w:val="auto"/>
                <w:sz w:val="21"/>
              </w:rPr>
            </w:pPr>
            <w:r>
              <w:rPr>
                <w:rFonts w:hint="eastAsia"/>
                <w:color w:val="auto"/>
                <w:sz w:val="21"/>
              </w:rPr>
              <w:t>（</w:t>
            </w:r>
            <w:r>
              <w:rPr>
                <w:color w:val="auto"/>
                <w:sz w:val="21"/>
              </w:rPr>
              <w:t>2</w:t>
            </w:r>
            <w:r>
              <w:rPr>
                <w:rFonts w:hint="eastAsia"/>
                <w:color w:val="auto"/>
                <w:sz w:val="21"/>
              </w:rPr>
              <w:t>）《中华人民共和国水污染防治法》（</w:t>
            </w:r>
            <w:r>
              <w:rPr>
                <w:color w:val="auto"/>
                <w:sz w:val="21"/>
              </w:rPr>
              <w:t>2017</w:t>
            </w:r>
            <w:r>
              <w:rPr>
                <w:rFonts w:hint="eastAsia"/>
                <w:color w:val="auto"/>
                <w:sz w:val="21"/>
              </w:rPr>
              <w:t>年</w:t>
            </w:r>
            <w:r>
              <w:rPr>
                <w:color w:val="auto"/>
                <w:sz w:val="21"/>
              </w:rPr>
              <w:t>6</w:t>
            </w:r>
            <w:r>
              <w:rPr>
                <w:rFonts w:hint="eastAsia"/>
                <w:color w:val="auto"/>
                <w:sz w:val="21"/>
              </w:rPr>
              <w:t>月</w:t>
            </w:r>
            <w:r>
              <w:rPr>
                <w:color w:val="auto"/>
                <w:sz w:val="21"/>
              </w:rPr>
              <w:t>27</w:t>
            </w:r>
            <w:r>
              <w:rPr>
                <w:rFonts w:hint="eastAsia"/>
                <w:color w:val="auto"/>
                <w:sz w:val="21"/>
              </w:rPr>
              <w:t>日修订，</w:t>
            </w:r>
            <w:r>
              <w:rPr>
                <w:color w:val="auto"/>
                <w:sz w:val="21"/>
              </w:rPr>
              <w:t>2018</w:t>
            </w:r>
            <w:r>
              <w:rPr>
                <w:rFonts w:hint="eastAsia"/>
                <w:color w:val="auto"/>
                <w:sz w:val="21"/>
              </w:rPr>
              <w:t>年</w:t>
            </w:r>
            <w:r>
              <w:rPr>
                <w:color w:val="auto"/>
                <w:sz w:val="21"/>
              </w:rPr>
              <w:t>1</w:t>
            </w:r>
            <w:r>
              <w:rPr>
                <w:rFonts w:hint="eastAsia"/>
                <w:color w:val="auto"/>
                <w:sz w:val="21"/>
              </w:rPr>
              <w:t>月</w:t>
            </w:r>
            <w:r>
              <w:rPr>
                <w:color w:val="auto"/>
                <w:sz w:val="21"/>
              </w:rPr>
              <w:t>1</w:t>
            </w:r>
            <w:r>
              <w:rPr>
                <w:rFonts w:hint="eastAsia"/>
                <w:color w:val="auto"/>
                <w:sz w:val="21"/>
              </w:rPr>
              <w:t xml:space="preserve">日施行）； </w:t>
            </w:r>
          </w:p>
          <w:p w14:paraId="33565FE0">
            <w:pPr>
              <w:pStyle w:val="40"/>
              <w:spacing w:line="360" w:lineRule="auto"/>
              <w:ind w:firstLine="420" w:firstLineChars="200"/>
              <w:jc w:val="both"/>
              <w:rPr>
                <w:color w:val="auto"/>
                <w:sz w:val="21"/>
              </w:rPr>
            </w:pPr>
            <w:r>
              <w:rPr>
                <w:rFonts w:hint="eastAsia"/>
                <w:color w:val="auto"/>
                <w:sz w:val="21"/>
              </w:rPr>
              <w:t>（</w:t>
            </w:r>
            <w:r>
              <w:rPr>
                <w:color w:val="auto"/>
                <w:sz w:val="21"/>
              </w:rPr>
              <w:t>3</w:t>
            </w:r>
            <w:r>
              <w:rPr>
                <w:rFonts w:hint="eastAsia"/>
                <w:color w:val="auto"/>
                <w:sz w:val="21"/>
              </w:rPr>
              <w:t>）《中华人民共和国大气污染防治法》（</w:t>
            </w:r>
            <w:r>
              <w:rPr>
                <w:color w:val="auto"/>
                <w:sz w:val="21"/>
              </w:rPr>
              <w:t>2018</w:t>
            </w:r>
            <w:r>
              <w:rPr>
                <w:rFonts w:hint="eastAsia"/>
                <w:color w:val="auto"/>
                <w:sz w:val="21"/>
              </w:rPr>
              <w:t>年</w:t>
            </w:r>
            <w:r>
              <w:rPr>
                <w:color w:val="auto"/>
                <w:sz w:val="21"/>
              </w:rPr>
              <w:t>10</w:t>
            </w:r>
            <w:r>
              <w:rPr>
                <w:rFonts w:hint="eastAsia"/>
                <w:color w:val="auto"/>
                <w:sz w:val="21"/>
              </w:rPr>
              <w:t>月</w:t>
            </w:r>
            <w:r>
              <w:rPr>
                <w:color w:val="auto"/>
                <w:sz w:val="21"/>
              </w:rPr>
              <w:t>26</w:t>
            </w:r>
            <w:r>
              <w:rPr>
                <w:rFonts w:hint="eastAsia"/>
                <w:color w:val="auto"/>
                <w:sz w:val="21"/>
              </w:rPr>
              <w:t>日修订，</w:t>
            </w:r>
            <w:r>
              <w:rPr>
                <w:color w:val="auto"/>
                <w:sz w:val="21"/>
              </w:rPr>
              <w:t>2018</w:t>
            </w:r>
            <w:r>
              <w:rPr>
                <w:rFonts w:hint="eastAsia"/>
                <w:color w:val="auto"/>
                <w:sz w:val="21"/>
              </w:rPr>
              <w:t>年</w:t>
            </w:r>
            <w:r>
              <w:rPr>
                <w:color w:val="auto"/>
                <w:sz w:val="21"/>
              </w:rPr>
              <w:t>10</w:t>
            </w:r>
            <w:r>
              <w:rPr>
                <w:rFonts w:hint="eastAsia"/>
                <w:color w:val="auto"/>
                <w:sz w:val="21"/>
              </w:rPr>
              <w:t>月</w:t>
            </w:r>
            <w:r>
              <w:rPr>
                <w:color w:val="auto"/>
                <w:sz w:val="21"/>
              </w:rPr>
              <w:t>26</w:t>
            </w:r>
            <w:r>
              <w:rPr>
                <w:rFonts w:hint="eastAsia"/>
                <w:color w:val="auto"/>
                <w:sz w:val="21"/>
              </w:rPr>
              <w:t xml:space="preserve">日实施）； </w:t>
            </w:r>
          </w:p>
          <w:p w14:paraId="5A5C8570">
            <w:pPr>
              <w:pStyle w:val="40"/>
              <w:spacing w:line="360" w:lineRule="auto"/>
              <w:ind w:firstLine="420" w:firstLineChars="200"/>
              <w:jc w:val="both"/>
              <w:rPr>
                <w:color w:val="auto"/>
                <w:sz w:val="21"/>
              </w:rPr>
            </w:pPr>
            <w:r>
              <w:rPr>
                <w:rFonts w:hint="eastAsia"/>
                <w:color w:val="auto"/>
                <w:sz w:val="21"/>
              </w:rPr>
              <w:t>（</w:t>
            </w:r>
            <w:r>
              <w:rPr>
                <w:color w:val="auto"/>
                <w:sz w:val="21"/>
              </w:rPr>
              <w:t>4</w:t>
            </w:r>
            <w:r>
              <w:rPr>
                <w:rFonts w:hint="eastAsia"/>
                <w:color w:val="auto"/>
                <w:sz w:val="21"/>
              </w:rPr>
              <w:t>）《中华人民共和国固体废物污染环境防治法》（</w:t>
            </w:r>
            <w:r>
              <w:rPr>
                <w:color w:val="auto"/>
                <w:sz w:val="21"/>
              </w:rPr>
              <w:t>2020</w:t>
            </w:r>
            <w:r>
              <w:rPr>
                <w:rFonts w:hint="eastAsia"/>
                <w:color w:val="auto"/>
                <w:sz w:val="21"/>
              </w:rPr>
              <w:t>年</w:t>
            </w:r>
            <w:r>
              <w:rPr>
                <w:color w:val="auto"/>
                <w:sz w:val="21"/>
              </w:rPr>
              <w:t>4</w:t>
            </w:r>
            <w:r>
              <w:rPr>
                <w:rFonts w:hint="eastAsia"/>
                <w:color w:val="auto"/>
                <w:sz w:val="21"/>
              </w:rPr>
              <w:t>月</w:t>
            </w:r>
            <w:r>
              <w:rPr>
                <w:color w:val="auto"/>
                <w:sz w:val="21"/>
              </w:rPr>
              <w:t>29</w:t>
            </w:r>
            <w:r>
              <w:rPr>
                <w:rFonts w:hint="eastAsia"/>
                <w:color w:val="auto"/>
                <w:sz w:val="21"/>
              </w:rPr>
              <w:t xml:space="preserve">日修订）； </w:t>
            </w:r>
          </w:p>
          <w:p w14:paraId="3D3F6B6A">
            <w:pPr>
              <w:pStyle w:val="40"/>
              <w:spacing w:line="360" w:lineRule="auto"/>
              <w:ind w:firstLine="420" w:firstLineChars="200"/>
              <w:jc w:val="both"/>
              <w:rPr>
                <w:color w:val="auto"/>
                <w:sz w:val="21"/>
              </w:rPr>
            </w:pPr>
            <w:r>
              <w:rPr>
                <w:rFonts w:hint="eastAsia"/>
                <w:color w:val="auto"/>
                <w:sz w:val="21"/>
              </w:rPr>
              <w:t>（</w:t>
            </w:r>
            <w:r>
              <w:rPr>
                <w:color w:val="auto"/>
                <w:sz w:val="21"/>
              </w:rPr>
              <w:t>5</w:t>
            </w:r>
            <w:r>
              <w:rPr>
                <w:rFonts w:hint="eastAsia"/>
                <w:color w:val="auto"/>
                <w:sz w:val="21"/>
              </w:rPr>
              <w:t>）《中华人民共和国噪声污染防治法》（</w:t>
            </w:r>
            <w:r>
              <w:rPr>
                <w:color w:val="auto"/>
                <w:sz w:val="21"/>
              </w:rPr>
              <w:t>20</w:t>
            </w:r>
            <w:r>
              <w:rPr>
                <w:rFonts w:hint="eastAsia"/>
                <w:color w:val="auto"/>
                <w:sz w:val="21"/>
              </w:rPr>
              <w:t>21年</w:t>
            </w:r>
            <w:r>
              <w:rPr>
                <w:color w:val="auto"/>
                <w:sz w:val="21"/>
              </w:rPr>
              <w:t>12</w:t>
            </w:r>
            <w:r>
              <w:rPr>
                <w:rFonts w:hint="eastAsia"/>
                <w:color w:val="auto"/>
                <w:sz w:val="21"/>
              </w:rPr>
              <w:t>月</w:t>
            </w:r>
            <w:r>
              <w:rPr>
                <w:color w:val="auto"/>
                <w:sz w:val="21"/>
              </w:rPr>
              <w:t>2</w:t>
            </w:r>
            <w:r>
              <w:rPr>
                <w:rFonts w:hint="eastAsia"/>
                <w:color w:val="auto"/>
                <w:sz w:val="21"/>
              </w:rPr>
              <w:t xml:space="preserve">4日）； </w:t>
            </w:r>
          </w:p>
          <w:p w14:paraId="13AC07BA">
            <w:pPr>
              <w:pStyle w:val="40"/>
              <w:spacing w:line="360" w:lineRule="auto"/>
              <w:ind w:firstLine="420" w:firstLineChars="200"/>
              <w:jc w:val="both"/>
              <w:rPr>
                <w:color w:val="auto"/>
                <w:sz w:val="21"/>
              </w:rPr>
            </w:pPr>
            <w:r>
              <w:rPr>
                <w:rFonts w:hint="eastAsia"/>
                <w:color w:val="auto"/>
                <w:sz w:val="21"/>
              </w:rPr>
              <w:t>（</w:t>
            </w:r>
            <w:r>
              <w:rPr>
                <w:color w:val="auto"/>
                <w:sz w:val="21"/>
              </w:rPr>
              <w:t>6</w:t>
            </w:r>
            <w:r>
              <w:rPr>
                <w:rFonts w:hint="eastAsia"/>
                <w:color w:val="auto"/>
                <w:sz w:val="21"/>
              </w:rPr>
              <w:t>）《中华人民共和国环境影响评价法》（</w:t>
            </w:r>
            <w:r>
              <w:rPr>
                <w:color w:val="auto"/>
                <w:sz w:val="21"/>
              </w:rPr>
              <w:t>2018</w:t>
            </w:r>
            <w:r>
              <w:rPr>
                <w:rFonts w:hint="eastAsia"/>
                <w:color w:val="auto"/>
                <w:sz w:val="21"/>
              </w:rPr>
              <w:t>年</w:t>
            </w:r>
            <w:r>
              <w:rPr>
                <w:color w:val="auto"/>
                <w:sz w:val="21"/>
              </w:rPr>
              <w:t>12</w:t>
            </w:r>
            <w:r>
              <w:rPr>
                <w:rFonts w:hint="eastAsia"/>
                <w:color w:val="auto"/>
                <w:sz w:val="21"/>
              </w:rPr>
              <w:t>月</w:t>
            </w:r>
            <w:r>
              <w:rPr>
                <w:color w:val="auto"/>
                <w:sz w:val="21"/>
              </w:rPr>
              <w:t>29</w:t>
            </w:r>
            <w:r>
              <w:rPr>
                <w:rFonts w:hint="eastAsia"/>
                <w:color w:val="auto"/>
                <w:sz w:val="21"/>
              </w:rPr>
              <w:t xml:space="preserve">日修订）； </w:t>
            </w:r>
          </w:p>
          <w:p w14:paraId="68A2C035">
            <w:pPr>
              <w:pStyle w:val="40"/>
              <w:spacing w:line="360" w:lineRule="auto"/>
              <w:ind w:firstLine="420" w:firstLineChars="200"/>
              <w:jc w:val="both"/>
              <w:rPr>
                <w:color w:val="auto"/>
                <w:sz w:val="21"/>
              </w:rPr>
            </w:pPr>
            <w:r>
              <w:rPr>
                <w:rFonts w:hint="eastAsia"/>
                <w:color w:val="auto"/>
                <w:sz w:val="21"/>
              </w:rPr>
              <w:t>（</w:t>
            </w:r>
            <w:r>
              <w:rPr>
                <w:color w:val="auto"/>
                <w:sz w:val="21"/>
              </w:rPr>
              <w:t>7</w:t>
            </w:r>
            <w:r>
              <w:rPr>
                <w:rFonts w:hint="eastAsia"/>
                <w:color w:val="auto"/>
                <w:sz w:val="21"/>
              </w:rPr>
              <w:t>）《产业结构调整指导目录》（</w:t>
            </w:r>
            <w:r>
              <w:rPr>
                <w:color w:val="auto"/>
                <w:sz w:val="21"/>
              </w:rPr>
              <w:t>20</w:t>
            </w:r>
            <w:r>
              <w:rPr>
                <w:rFonts w:hint="eastAsia"/>
                <w:color w:val="auto"/>
                <w:sz w:val="21"/>
                <w:lang w:val="en-US" w:eastAsia="zh-CN"/>
              </w:rPr>
              <w:t>24</w:t>
            </w:r>
            <w:r>
              <w:rPr>
                <w:rFonts w:hint="eastAsia"/>
                <w:color w:val="auto"/>
                <w:sz w:val="21"/>
              </w:rPr>
              <w:t xml:space="preserve">年本）； </w:t>
            </w:r>
          </w:p>
          <w:p w14:paraId="7F4574EF">
            <w:pPr>
              <w:pStyle w:val="40"/>
              <w:spacing w:line="360" w:lineRule="auto"/>
              <w:ind w:firstLine="420" w:firstLineChars="200"/>
              <w:jc w:val="both"/>
              <w:rPr>
                <w:color w:val="auto"/>
                <w:sz w:val="21"/>
              </w:rPr>
            </w:pPr>
            <w:r>
              <w:rPr>
                <w:rFonts w:hint="eastAsia"/>
                <w:color w:val="auto"/>
                <w:sz w:val="21"/>
              </w:rPr>
              <w:t>（</w:t>
            </w:r>
            <w:r>
              <w:rPr>
                <w:color w:val="auto"/>
                <w:sz w:val="21"/>
              </w:rPr>
              <w:t>8</w:t>
            </w:r>
            <w:r>
              <w:rPr>
                <w:rFonts w:hint="eastAsia"/>
                <w:color w:val="auto"/>
                <w:sz w:val="21"/>
              </w:rPr>
              <w:t>）《建设项目环境保护管理条例》（</w:t>
            </w:r>
            <w:r>
              <w:rPr>
                <w:color w:val="auto"/>
                <w:sz w:val="21"/>
              </w:rPr>
              <w:t>2017</w:t>
            </w:r>
            <w:r>
              <w:rPr>
                <w:rFonts w:hint="eastAsia"/>
                <w:color w:val="auto"/>
                <w:sz w:val="21"/>
                <w:lang w:val="en-US" w:eastAsia="zh-CN"/>
              </w:rPr>
              <w:t>年</w:t>
            </w:r>
            <w:r>
              <w:rPr>
                <w:rFonts w:hint="eastAsia"/>
                <w:color w:val="auto"/>
                <w:sz w:val="21"/>
              </w:rPr>
              <w:t xml:space="preserve">修订本）； </w:t>
            </w:r>
          </w:p>
          <w:p w14:paraId="09CE0FBD">
            <w:pPr>
              <w:pStyle w:val="40"/>
              <w:spacing w:line="360" w:lineRule="auto"/>
              <w:ind w:firstLine="420" w:firstLineChars="200"/>
              <w:jc w:val="both"/>
              <w:rPr>
                <w:color w:val="auto"/>
                <w:sz w:val="21"/>
              </w:rPr>
            </w:pPr>
            <w:r>
              <w:rPr>
                <w:rFonts w:hint="eastAsia"/>
                <w:color w:val="auto"/>
                <w:sz w:val="21"/>
              </w:rPr>
              <w:t>（</w:t>
            </w:r>
            <w:r>
              <w:rPr>
                <w:color w:val="auto"/>
                <w:sz w:val="21"/>
              </w:rPr>
              <w:t>9</w:t>
            </w:r>
            <w:r>
              <w:rPr>
                <w:rFonts w:hint="eastAsia"/>
                <w:color w:val="auto"/>
                <w:sz w:val="21"/>
              </w:rPr>
              <w:t>）《国家危险废物名录》（</w:t>
            </w:r>
            <w:r>
              <w:rPr>
                <w:color w:val="auto"/>
                <w:sz w:val="21"/>
              </w:rPr>
              <w:t>202</w:t>
            </w:r>
            <w:r>
              <w:rPr>
                <w:rFonts w:hint="eastAsia"/>
                <w:color w:val="auto"/>
                <w:sz w:val="21"/>
                <w:lang w:val="en-US" w:eastAsia="zh-CN"/>
              </w:rPr>
              <w:t>5</w:t>
            </w:r>
            <w:r>
              <w:rPr>
                <w:rFonts w:hint="eastAsia"/>
                <w:color w:val="auto"/>
                <w:sz w:val="21"/>
              </w:rPr>
              <w:t xml:space="preserve">年版）； </w:t>
            </w:r>
          </w:p>
          <w:p w14:paraId="68B44554">
            <w:pPr>
              <w:pStyle w:val="40"/>
              <w:spacing w:line="360" w:lineRule="auto"/>
              <w:ind w:firstLine="420" w:firstLineChars="200"/>
              <w:jc w:val="both"/>
              <w:rPr>
                <w:color w:val="auto"/>
                <w:sz w:val="21"/>
              </w:rPr>
            </w:pPr>
            <w:r>
              <w:rPr>
                <w:rFonts w:hint="eastAsia"/>
                <w:color w:val="auto"/>
                <w:sz w:val="21"/>
              </w:rPr>
              <w:t>（</w:t>
            </w:r>
            <w:r>
              <w:rPr>
                <w:color w:val="auto"/>
                <w:sz w:val="21"/>
              </w:rPr>
              <w:t>10</w:t>
            </w:r>
            <w:r>
              <w:rPr>
                <w:rFonts w:hint="eastAsia"/>
                <w:color w:val="auto"/>
                <w:sz w:val="21"/>
              </w:rPr>
              <w:t>）《建设项目环境影响评价分类管理名录》（</w:t>
            </w:r>
            <w:r>
              <w:rPr>
                <w:color w:val="auto"/>
                <w:sz w:val="21"/>
              </w:rPr>
              <w:t>2021</w:t>
            </w:r>
            <w:r>
              <w:rPr>
                <w:rFonts w:hint="eastAsia"/>
                <w:color w:val="auto"/>
                <w:sz w:val="21"/>
              </w:rPr>
              <w:t xml:space="preserve">年版）； </w:t>
            </w:r>
          </w:p>
          <w:p w14:paraId="584CDF09">
            <w:pPr>
              <w:pStyle w:val="40"/>
              <w:spacing w:line="360" w:lineRule="auto"/>
              <w:ind w:firstLine="422" w:firstLineChars="200"/>
              <w:jc w:val="both"/>
              <w:rPr>
                <w:b/>
                <w:bCs/>
                <w:color w:val="auto"/>
                <w:sz w:val="21"/>
              </w:rPr>
            </w:pPr>
            <w:r>
              <w:rPr>
                <w:b/>
                <w:bCs/>
                <w:color w:val="auto"/>
                <w:sz w:val="21"/>
              </w:rPr>
              <w:t>2</w:t>
            </w:r>
            <w:r>
              <w:rPr>
                <w:rFonts w:hint="eastAsia"/>
                <w:b/>
                <w:bCs/>
                <w:color w:val="auto"/>
                <w:sz w:val="21"/>
              </w:rPr>
              <w:t>、地方性法规、政策及规划文件</w:t>
            </w:r>
          </w:p>
          <w:p w14:paraId="5974F6C6">
            <w:pPr>
              <w:pStyle w:val="40"/>
              <w:spacing w:line="360" w:lineRule="auto"/>
              <w:ind w:firstLine="420" w:firstLineChars="200"/>
              <w:jc w:val="both"/>
              <w:rPr>
                <w:color w:val="auto"/>
                <w:sz w:val="21"/>
              </w:rPr>
            </w:pPr>
            <w:r>
              <w:rPr>
                <w:rFonts w:hint="eastAsia"/>
                <w:color w:val="auto"/>
                <w:sz w:val="21"/>
              </w:rPr>
              <w:t>（</w:t>
            </w:r>
            <w:r>
              <w:rPr>
                <w:color w:val="auto"/>
                <w:sz w:val="21"/>
              </w:rPr>
              <w:t>1</w:t>
            </w:r>
            <w:r>
              <w:rPr>
                <w:rFonts w:hint="eastAsia"/>
                <w:color w:val="auto"/>
                <w:sz w:val="21"/>
              </w:rPr>
              <w:t>）《广东省环境保护条例》（</w:t>
            </w:r>
            <w:r>
              <w:rPr>
                <w:color w:val="auto"/>
                <w:sz w:val="21"/>
              </w:rPr>
              <w:t>20</w:t>
            </w:r>
            <w:r>
              <w:rPr>
                <w:rFonts w:hint="eastAsia"/>
                <w:color w:val="auto"/>
                <w:sz w:val="21"/>
              </w:rPr>
              <w:t>22年</w:t>
            </w:r>
            <w:r>
              <w:rPr>
                <w:color w:val="auto"/>
                <w:sz w:val="21"/>
              </w:rPr>
              <w:t>11</w:t>
            </w:r>
            <w:r>
              <w:rPr>
                <w:rFonts w:hint="eastAsia"/>
                <w:color w:val="auto"/>
                <w:sz w:val="21"/>
              </w:rPr>
              <w:t xml:space="preserve">月30日第三次修正）； </w:t>
            </w:r>
          </w:p>
          <w:p w14:paraId="167F757F">
            <w:pPr>
              <w:pStyle w:val="40"/>
              <w:spacing w:line="360" w:lineRule="auto"/>
              <w:ind w:firstLine="420" w:firstLineChars="200"/>
              <w:jc w:val="both"/>
              <w:rPr>
                <w:color w:val="auto"/>
                <w:sz w:val="21"/>
              </w:rPr>
            </w:pPr>
            <w:r>
              <w:rPr>
                <w:rFonts w:hint="eastAsia"/>
                <w:color w:val="auto"/>
                <w:sz w:val="21"/>
              </w:rPr>
              <w:t>（</w:t>
            </w:r>
            <w:r>
              <w:rPr>
                <w:color w:val="auto"/>
                <w:sz w:val="21"/>
              </w:rPr>
              <w:t>2</w:t>
            </w:r>
            <w:r>
              <w:rPr>
                <w:rFonts w:hint="eastAsia"/>
                <w:color w:val="auto"/>
                <w:sz w:val="21"/>
              </w:rPr>
              <w:t xml:space="preserve">）广东省生态环境厅关于印发《广东省生态环境保护“十四五”规划》的通知（粤环〔2021〕10号）； </w:t>
            </w:r>
          </w:p>
          <w:p w14:paraId="2873B44B">
            <w:pPr>
              <w:pStyle w:val="40"/>
              <w:spacing w:line="360" w:lineRule="auto"/>
              <w:ind w:firstLine="420" w:firstLineChars="200"/>
              <w:jc w:val="both"/>
              <w:rPr>
                <w:color w:val="auto"/>
                <w:sz w:val="21"/>
              </w:rPr>
            </w:pPr>
            <w:r>
              <w:rPr>
                <w:rFonts w:hint="eastAsia"/>
                <w:color w:val="auto"/>
                <w:sz w:val="21"/>
              </w:rPr>
              <w:t>（</w:t>
            </w:r>
            <w:r>
              <w:rPr>
                <w:color w:val="auto"/>
                <w:sz w:val="21"/>
              </w:rPr>
              <w:t>3</w:t>
            </w:r>
            <w:r>
              <w:rPr>
                <w:rFonts w:hint="eastAsia"/>
                <w:color w:val="auto"/>
                <w:sz w:val="21"/>
              </w:rPr>
              <w:t>）《印发＜关于珠江三角洲地区严格控制工业企业挥发性有机物（</w:t>
            </w:r>
            <w:r>
              <w:rPr>
                <w:color w:val="auto"/>
                <w:sz w:val="21"/>
              </w:rPr>
              <w:t>VOCs</w:t>
            </w:r>
            <w:r>
              <w:rPr>
                <w:rFonts w:hint="eastAsia"/>
                <w:color w:val="auto"/>
                <w:sz w:val="21"/>
              </w:rPr>
              <w:t>）排放的意见＞的通知》（粤环</w:t>
            </w:r>
            <w:r>
              <w:rPr>
                <w:rFonts w:hint="eastAsia"/>
                <w:color w:val="auto"/>
                <w:sz w:val="21"/>
                <w:lang w:eastAsia="zh-CN"/>
              </w:rPr>
              <w:t>〔2012〕18号</w:t>
            </w:r>
            <w:r>
              <w:rPr>
                <w:rFonts w:hint="eastAsia"/>
                <w:color w:val="auto"/>
                <w:sz w:val="21"/>
              </w:rPr>
              <w:t xml:space="preserve">）；  </w:t>
            </w:r>
          </w:p>
          <w:p w14:paraId="7AEFCF23">
            <w:pPr>
              <w:pStyle w:val="40"/>
              <w:spacing w:line="360" w:lineRule="auto"/>
              <w:ind w:firstLine="420" w:firstLineChars="200"/>
              <w:jc w:val="both"/>
              <w:rPr>
                <w:color w:val="auto"/>
                <w:sz w:val="21"/>
              </w:rPr>
            </w:pPr>
            <w:r>
              <w:rPr>
                <w:rFonts w:hint="eastAsia"/>
                <w:color w:val="auto"/>
                <w:sz w:val="21"/>
              </w:rPr>
              <w:t>（4）《中山市环境空气质量功能区划（</w:t>
            </w:r>
            <w:r>
              <w:rPr>
                <w:color w:val="auto"/>
                <w:sz w:val="21"/>
              </w:rPr>
              <w:t>2020</w:t>
            </w:r>
            <w:r>
              <w:rPr>
                <w:rFonts w:hint="eastAsia"/>
                <w:color w:val="auto"/>
                <w:sz w:val="21"/>
              </w:rPr>
              <w:t>年修订）》（中府函〔</w:t>
            </w:r>
            <w:r>
              <w:rPr>
                <w:color w:val="auto"/>
                <w:sz w:val="21"/>
              </w:rPr>
              <w:t>2020</w:t>
            </w:r>
            <w:r>
              <w:rPr>
                <w:rFonts w:hint="eastAsia"/>
                <w:color w:val="auto"/>
                <w:sz w:val="21"/>
              </w:rPr>
              <w:t>〕</w:t>
            </w:r>
            <w:r>
              <w:rPr>
                <w:color w:val="auto"/>
                <w:sz w:val="21"/>
              </w:rPr>
              <w:t>196</w:t>
            </w:r>
            <w:r>
              <w:rPr>
                <w:rFonts w:hint="eastAsia"/>
                <w:color w:val="auto"/>
                <w:sz w:val="21"/>
              </w:rPr>
              <w:t xml:space="preserve">号）； </w:t>
            </w:r>
          </w:p>
          <w:p w14:paraId="1FD5B593">
            <w:pPr>
              <w:pStyle w:val="40"/>
              <w:spacing w:line="360" w:lineRule="auto"/>
              <w:ind w:firstLine="420" w:firstLineChars="200"/>
              <w:jc w:val="both"/>
              <w:rPr>
                <w:color w:val="auto"/>
                <w:sz w:val="21"/>
              </w:rPr>
            </w:pPr>
            <w:r>
              <w:rPr>
                <w:rFonts w:hint="eastAsia"/>
                <w:color w:val="auto"/>
                <w:sz w:val="21"/>
              </w:rPr>
              <w:t xml:space="preserve">（5）中山市生态环境局关于印发《中山市声环境功能区划方案（2021年修编）》的通知（中环〔2021〕260号）； </w:t>
            </w:r>
          </w:p>
          <w:p w14:paraId="307FED2D">
            <w:pPr>
              <w:pStyle w:val="40"/>
              <w:spacing w:line="360" w:lineRule="auto"/>
              <w:ind w:firstLine="420" w:firstLineChars="200"/>
              <w:jc w:val="both"/>
              <w:rPr>
                <w:color w:val="auto"/>
                <w:sz w:val="21"/>
              </w:rPr>
            </w:pPr>
            <w:r>
              <w:rPr>
                <w:rFonts w:hint="eastAsia"/>
                <w:color w:val="auto"/>
                <w:sz w:val="21"/>
              </w:rPr>
              <w:t>（6）《中山市水功能区管理办法》（中府</w:t>
            </w:r>
            <w:r>
              <w:rPr>
                <w:rFonts w:hint="eastAsia"/>
                <w:color w:val="auto"/>
                <w:sz w:val="21"/>
                <w:lang w:eastAsia="zh-CN"/>
              </w:rPr>
              <w:t>〔2008〕96号</w:t>
            </w:r>
            <w:r>
              <w:rPr>
                <w:rFonts w:hint="eastAsia"/>
                <w:color w:val="auto"/>
                <w:sz w:val="21"/>
              </w:rPr>
              <w:t xml:space="preserve">）； </w:t>
            </w:r>
          </w:p>
          <w:p w14:paraId="41450E50">
            <w:pPr>
              <w:pStyle w:val="40"/>
              <w:spacing w:line="360" w:lineRule="auto"/>
              <w:ind w:firstLine="420" w:firstLineChars="200"/>
              <w:jc w:val="both"/>
              <w:rPr>
                <w:color w:val="auto"/>
                <w:sz w:val="21"/>
              </w:rPr>
            </w:pPr>
            <w:r>
              <w:rPr>
                <w:rFonts w:hint="eastAsia"/>
                <w:color w:val="auto"/>
                <w:sz w:val="21"/>
              </w:rPr>
              <w:t>（</w:t>
            </w:r>
            <w:r>
              <w:rPr>
                <w:rFonts w:hint="eastAsia"/>
                <w:color w:val="auto"/>
                <w:sz w:val="21"/>
                <w:lang w:val="en-US" w:eastAsia="zh-CN"/>
              </w:rPr>
              <w:t>7</w:t>
            </w:r>
            <w:r>
              <w:rPr>
                <w:rFonts w:hint="eastAsia"/>
                <w:color w:val="auto"/>
                <w:sz w:val="21"/>
              </w:rPr>
              <w:t>）《中山市人民政府关于印发中山市“三线一单”生态环境分区管控方案（202</w:t>
            </w:r>
            <w:r>
              <w:rPr>
                <w:rFonts w:hint="eastAsia"/>
                <w:color w:val="auto"/>
                <w:sz w:val="21"/>
                <w:lang w:val="en-US" w:eastAsia="zh-CN"/>
              </w:rPr>
              <w:t>4</w:t>
            </w:r>
            <w:r>
              <w:rPr>
                <w:rFonts w:hint="eastAsia"/>
                <w:color w:val="auto"/>
                <w:sz w:val="21"/>
              </w:rPr>
              <w:t>年版）的通知》（中府〔202</w:t>
            </w:r>
            <w:r>
              <w:rPr>
                <w:rFonts w:hint="eastAsia"/>
                <w:color w:val="auto"/>
                <w:sz w:val="21"/>
                <w:lang w:val="en-US" w:eastAsia="zh-CN"/>
              </w:rPr>
              <w:t>4</w:t>
            </w:r>
            <w:r>
              <w:rPr>
                <w:rFonts w:hint="eastAsia"/>
                <w:color w:val="auto"/>
                <w:sz w:val="21"/>
              </w:rPr>
              <w:t>〕5</w:t>
            </w:r>
            <w:r>
              <w:rPr>
                <w:rFonts w:hint="eastAsia"/>
                <w:color w:val="auto"/>
                <w:sz w:val="21"/>
                <w:lang w:val="en-US" w:eastAsia="zh-CN"/>
              </w:rPr>
              <w:t>2</w:t>
            </w:r>
            <w:r>
              <w:rPr>
                <w:rFonts w:hint="eastAsia"/>
                <w:color w:val="auto"/>
                <w:sz w:val="21"/>
              </w:rPr>
              <w:t xml:space="preserve">号）。 </w:t>
            </w:r>
          </w:p>
          <w:p w14:paraId="6810C598">
            <w:pPr>
              <w:pStyle w:val="40"/>
              <w:spacing w:line="360" w:lineRule="auto"/>
              <w:ind w:firstLine="422" w:firstLineChars="200"/>
              <w:jc w:val="both"/>
              <w:rPr>
                <w:b/>
                <w:bCs/>
                <w:color w:val="auto"/>
                <w:sz w:val="21"/>
              </w:rPr>
            </w:pPr>
            <w:r>
              <w:rPr>
                <w:b/>
                <w:bCs/>
                <w:color w:val="auto"/>
                <w:sz w:val="21"/>
              </w:rPr>
              <w:t>3</w:t>
            </w:r>
            <w:r>
              <w:rPr>
                <w:rFonts w:hint="eastAsia"/>
                <w:b/>
                <w:bCs/>
                <w:color w:val="auto"/>
                <w:sz w:val="21"/>
              </w:rPr>
              <w:t xml:space="preserve">、技术规范 </w:t>
            </w:r>
          </w:p>
          <w:p w14:paraId="48750007">
            <w:pPr>
              <w:pStyle w:val="40"/>
              <w:spacing w:line="360" w:lineRule="auto"/>
              <w:ind w:firstLine="420" w:firstLineChars="200"/>
              <w:jc w:val="both"/>
              <w:rPr>
                <w:rFonts w:hint="default" w:ascii="Times New Roman" w:eastAsia="宋体" w:cs="Times New Roman"/>
                <w:color w:val="auto"/>
                <w:kern w:val="2"/>
                <w:sz w:val="21"/>
                <w:lang w:val="en-US" w:eastAsia="zh-CN"/>
              </w:rPr>
            </w:pPr>
            <w:r>
              <w:rPr>
                <w:rFonts w:hint="eastAsia" w:ascii="Times New Roman" w:cs="Times New Roman"/>
                <w:color w:val="auto"/>
                <w:kern w:val="2"/>
                <w:sz w:val="21"/>
                <w:lang w:eastAsia="zh-CN"/>
              </w:rPr>
              <w:t>（</w:t>
            </w:r>
            <w:r>
              <w:rPr>
                <w:rFonts w:hint="eastAsia" w:cs="Times New Roman"/>
                <w:color w:val="auto"/>
                <w:kern w:val="2"/>
                <w:sz w:val="21"/>
                <w:lang w:val="en-US" w:eastAsia="zh-CN"/>
              </w:rPr>
              <w:t>1</w:t>
            </w:r>
            <w:r>
              <w:rPr>
                <w:rFonts w:hint="eastAsia" w:ascii="Times New Roman" w:cs="Times New Roman"/>
                <w:color w:val="auto"/>
                <w:kern w:val="2"/>
                <w:sz w:val="21"/>
                <w:lang w:val="en-US" w:eastAsia="zh-CN"/>
              </w:rPr>
              <w:t>）《建设项目环境风险评价技术导则》（HJ169-2018）；</w:t>
            </w:r>
          </w:p>
          <w:p w14:paraId="399E6E62">
            <w:pPr>
              <w:pStyle w:val="40"/>
              <w:spacing w:line="360" w:lineRule="auto"/>
              <w:ind w:firstLine="420" w:firstLineChars="200"/>
              <w:jc w:val="both"/>
              <w:rPr>
                <w:rFonts w:hint="eastAsia" w:ascii="Times New Roman" w:cs="Times New Roman"/>
                <w:color w:val="auto"/>
                <w:kern w:val="2"/>
                <w:sz w:val="21"/>
              </w:rPr>
            </w:pPr>
            <w:r>
              <w:rPr>
                <w:rFonts w:hint="eastAsia" w:eastAsia="宋体"/>
                <w:b w:val="0"/>
                <w:color w:val="auto"/>
                <w:sz w:val="21"/>
                <w:lang w:val="en-US" w:eastAsia="zh-CN"/>
              </w:rPr>
              <w:t>（</w:t>
            </w:r>
            <w:r>
              <w:rPr>
                <w:rFonts w:hint="eastAsia"/>
                <w:b w:val="0"/>
                <w:color w:val="auto"/>
                <w:sz w:val="21"/>
                <w:lang w:val="en-US" w:eastAsia="zh-CN"/>
              </w:rPr>
              <w:t>2</w:t>
            </w:r>
            <w:r>
              <w:rPr>
                <w:rFonts w:hint="eastAsia" w:eastAsia="宋体"/>
                <w:b w:val="0"/>
                <w:color w:val="auto"/>
                <w:sz w:val="21"/>
                <w:lang w:val="en-US" w:eastAsia="zh-CN"/>
              </w:rPr>
              <w:t>）《危险废物识别标志设置技术规范》（HJ1276-2022）</w:t>
            </w:r>
            <w:r>
              <w:rPr>
                <w:rFonts w:hint="eastAsia"/>
                <w:b w:val="0"/>
                <w:color w:val="auto"/>
                <w:sz w:val="21"/>
                <w:lang w:val="en-US" w:eastAsia="zh-CN"/>
              </w:rPr>
              <w:t>；</w:t>
            </w:r>
          </w:p>
          <w:p w14:paraId="29FCFAEA">
            <w:pPr>
              <w:pStyle w:val="40"/>
              <w:spacing w:line="360" w:lineRule="auto"/>
              <w:ind w:firstLine="420" w:firstLineChars="200"/>
              <w:jc w:val="both"/>
              <w:rPr>
                <w:rFonts w:ascii="Times New Roman" w:cs="Times New Roman"/>
                <w:color w:val="auto"/>
                <w:kern w:val="2"/>
                <w:sz w:val="21"/>
              </w:rPr>
            </w:pPr>
            <w:r>
              <w:rPr>
                <w:rFonts w:hint="eastAsia" w:ascii="Times New Roman" w:cs="Times New Roman"/>
                <w:color w:val="auto"/>
                <w:kern w:val="2"/>
                <w:sz w:val="21"/>
              </w:rPr>
              <w:t>（</w:t>
            </w:r>
            <w:r>
              <w:rPr>
                <w:rFonts w:hint="eastAsia" w:cs="Times New Roman"/>
                <w:color w:val="auto"/>
                <w:kern w:val="2"/>
                <w:sz w:val="21"/>
                <w:lang w:val="en-US" w:eastAsia="zh-CN"/>
              </w:rPr>
              <w:t>3</w:t>
            </w:r>
            <w:r>
              <w:rPr>
                <w:rFonts w:hint="eastAsia" w:ascii="Times New Roman" w:cs="Times New Roman"/>
                <w:color w:val="auto"/>
                <w:kern w:val="2"/>
                <w:sz w:val="21"/>
              </w:rPr>
              <w:t>）《关于印发</w:t>
            </w:r>
            <w:r>
              <w:rPr>
                <w:rFonts w:hint="eastAsia" w:ascii="Times New Roman" w:cs="Times New Roman"/>
                <w:color w:val="auto"/>
                <w:kern w:val="2"/>
                <w:sz w:val="21"/>
                <w:lang w:eastAsia="zh-CN"/>
              </w:rPr>
              <w:t>〈</w:t>
            </w:r>
            <w:r>
              <w:rPr>
                <w:rFonts w:hint="eastAsia" w:ascii="Times New Roman" w:cs="Times New Roman"/>
                <w:color w:val="auto"/>
                <w:kern w:val="2"/>
                <w:sz w:val="21"/>
              </w:rPr>
              <w:t>建设项目环境影响报告表</w:t>
            </w:r>
            <w:r>
              <w:rPr>
                <w:rFonts w:hint="eastAsia" w:ascii="Times New Roman" w:cs="Times New Roman"/>
                <w:color w:val="auto"/>
                <w:kern w:val="2"/>
                <w:sz w:val="21"/>
                <w:lang w:eastAsia="zh-CN"/>
              </w:rPr>
              <w:t>〉</w:t>
            </w:r>
            <w:r>
              <w:rPr>
                <w:rFonts w:hint="eastAsia" w:ascii="Times New Roman" w:cs="Times New Roman"/>
                <w:color w:val="auto"/>
                <w:kern w:val="2"/>
                <w:sz w:val="21"/>
              </w:rPr>
              <w:t>内容、格式及编制技术指南的通知》 （环办环评〔</w:t>
            </w:r>
            <w:r>
              <w:rPr>
                <w:rFonts w:ascii="Times New Roman" w:cs="Times New Roman"/>
                <w:color w:val="auto"/>
                <w:kern w:val="2"/>
                <w:sz w:val="21"/>
              </w:rPr>
              <w:t>2020</w:t>
            </w:r>
            <w:r>
              <w:rPr>
                <w:rFonts w:hint="eastAsia" w:ascii="Times New Roman" w:cs="Times New Roman"/>
                <w:color w:val="auto"/>
                <w:kern w:val="2"/>
                <w:sz w:val="21"/>
              </w:rPr>
              <w:t>〕</w:t>
            </w:r>
            <w:r>
              <w:rPr>
                <w:rFonts w:ascii="Times New Roman" w:cs="Times New Roman"/>
                <w:color w:val="auto"/>
                <w:kern w:val="2"/>
                <w:sz w:val="21"/>
              </w:rPr>
              <w:t>33</w:t>
            </w:r>
            <w:r>
              <w:rPr>
                <w:rFonts w:hint="eastAsia" w:ascii="Times New Roman" w:cs="Times New Roman"/>
                <w:color w:val="auto"/>
                <w:kern w:val="2"/>
                <w:sz w:val="21"/>
              </w:rPr>
              <w:t xml:space="preserve">号）； </w:t>
            </w:r>
          </w:p>
          <w:p w14:paraId="24316FA9">
            <w:pPr>
              <w:pStyle w:val="40"/>
              <w:spacing w:line="360" w:lineRule="auto"/>
              <w:ind w:firstLine="420" w:firstLineChars="200"/>
              <w:jc w:val="both"/>
              <w:rPr>
                <w:color w:val="auto"/>
                <w:sz w:val="21"/>
              </w:rPr>
            </w:pPr>
            <w:r>
              <w:rPr>
                <w:rFonts w:hint="eastAsia" w:ascii="Times New Roman" w:cs="Times New Roman"/>
                <w:color w:val="auto"/>
                <w:kern w:val="2"/>
                <w:sz w:val="21"/>
              </w:rPr>
              <w:t>（</w:t>
            </w:r>
            <w:r>
              <w:rPr>
                <w:rFonts w:hint="eastAsia" w:cs="Times New Roman"/>
                <w:color w:val="auto"/>
                <w:kern w:val="2"/>
                <w:sz w:val="21"/>
                <w:lang w:val="en-US" w:eastAsia="zh-CN"/>
              </w:rPr>
              <w:t>4</w:t>
            </w:r>
            <w:r>
              <w:rPr>
                <w:rFonts w:hint="eastAsia" w:ascii="Times New Roman" w:cs="Times New Roman"/>
                <w:color w:val="auto"/>
                <w:kern w:val="2"/>
                <w:sz w:val="21"/>
              </w:rPr>
              <w:t>）《建设项目环境影响报告表编制技术指南（污染影响类）（试行）》</w:t>
            </w:r>
            <w:r>
              <w:rPr>
                <w:rFonts w:hint="eastAsia"/>
                <w:color w:val="auto"/>
                <w:sz w:val="21"/>
              </w:rPr>
              <w:t xml:space="preserve">。 </w:t>
            </w:r>
          </w:p>
          <w:p w14:paraId="6EEB5E3B">
            <w:pPr>
              <w:pStyle w:val="40"/>
              <w:spacing w:line="360" w:lineRule="auto"/>
              <w:ind w:firstLine="420" w:firstLineChars="200"/>
              <w:jc w:val="both"/>
              <w:rPr>
                <w:rFonts w:hint="eastAsia" w:ascii="Times New Roman" w:eastAsia="宋体" w:cs="Times New Roman"/>
                <w:color w:val="auto"/>
                <w:kern w:val="2"/>
                <w:sz w:val="21"/>
                <w:lang w:eastAsia="zh-CN"/>
              </w:rPr>
            </w:pPr>
          </w:p>
          <w:p w14:paraId="400E566F">
            <w:pPr>
              <w:spacing w:line="360" w:lineRule="auto"/>
              <w:ind w:firstLine="482" w:firstLineChars="200"/>
              <w:rPr>
                <w:b/>
                <w:bCs/>
                <w:sz w:val="24"/>
                <w:szCs w:val="32"/>
              </w:rPr>
            </w:pPr>
            <w:r>
              <w:rPr>
                <w:rFonts w:hint="eastAsia"/>
                <w:b/>
                <w:bCs/>
                <w:sz w:val="24"/>
                <w:szCs w:val="32"/>
                <w:lang w:val="en-US" w:eastAsia="zh-CN"/>
              </w:rPr>
              <w:t>三</w:t>
            </w:r>
            <w:r>
              <w:rPr>
                <w:rFonts w:hint="eastAsia"/>
                <w:b/>
                <w:bCs/>
                <w:sz w:val="24"/>
                <w:szCs w:val="32"/>
              </w:rPr>
              <w:t>、项目建设内容</w:t>
            </w:r>
          </w:p>
          <w:p w14:paraId="71EB386C">
            <w:pPr>
              <w:pStyle w:val="39"/>
              <w:ind w:firstLine="454" w:firstLineChars="200"/>
              <w:rPr>
                <w:rFonts w:ascii="Times New Roman" w:hAnsi="Times New Roman"/>
                <w:color w:val="auto"/>
                <w:spacing w:val="-7"/>
                <w:sz w:val="21"/>
                <w:szCs w:val="21"/>
                <w:shd w:val="clear" w:color="auto" w:fill="FFFF00"/>
              </w:rPr>
            </w:pPr>
            <w:r>
              <w:rPr>
                <w:rFonts w:hint="eastAsia" w:ascii="Times New Roman" w:hAnsi="Times New Roman"/>
                <w:b/>
                <w:bCs/>
                <w:color w:val="auto"/>
                <w:spacing w:val="-7"/>
                <w:szCs w:val="24"/>
              </w:rPr>
              <w:t>1、基本情况</w:t>
            </w:r>
          </w:p>
          <w:p w14:paraId="48ED952F">
            <w:pPr>
              <w:pStyle w:val="40"/>
              <w:spacing w:line="360" w:lineRule="auto"/>
              <w:ind w:firstLine="420" w:firstLineChars="200"/>
              <w:jc w:val="both"/>
              <w:rPr>
                <w:rFonts w:hint="default" w:ascii="Times New Roman" w:hAnsi="Times New Roman" w:eastAsia="宋体" w:cs="Times New Roman"/>
                <w:color w:val="auto"/>
                <w:kern w:val="2"/>
                <w:sz w:val="21"/>
                <w:highlight w:val="none"/>
                <w:lang w:val="en-US" w:eastAsia="zh-CN"/>
              </w:rPr>
            </w:pPr>
            <w:r>
              <w:rPr>
                <w:rFonts w:hint="eastAsia" w:ascii="Times New Roman" w:hAnsi="Times New Roman" w:eastAsia="宋体" w:cs="Times New Roman"/>
                <w:color w:val="auto"/>
                <w:kern w:val="2"/>
                <w:sz w:val="21"/>
                <w:highlight w:val="none"/>
                <w:lang w:val="en-US" w:eastAsia="zh-CN"/>
              </w:rPr>
              <w:t>中山市长锦科技</w:t>
            </w:r>
            <w:r>
              <w:rPr>
                <w:rFonts w:hint="default" w:ascii="Times New Roman" w:hAnsi="Times New Roman" w:eastAsia="宋体" w:cs="Times New Roman"/>
                <w:color w:val="auto"/>
                <w:kern w:val="2"/>
                <w:sz w:val="21"/>
                <w:highlight w:val="none"/>
                <w:lang w:val="en-US" w:eastAsia="zh-CN"/>
              </w:rPr>
              <w:t>有限公司（以下简</w:t>
            </w:r>
            <w:r>
              <w:rPr>
                <w:rFonts w:hint="default" w:ascii="Times New Roman" w:hAnsi="Times New Roman" w:cs="Times New Roman"/>
                <w:color w:val="auto"/>
                <w:kern w:val="2"/>
                <w:sz w:val="21"/>
                <w:highlight w:val="none"/>
                <w:shd w:val="clear"/>
                <w:lang w:val="en-US" w:eastAsia="zh-CN"/>
              </w:rPr>
              <w:t>称“</w:t>
            </w:r>
            <w:r>
              <w:rPr>
                <w:rFonts w:hint="eastAsia" w:hAnsi="Times New Roman" w:cs="Times New Roman"/>
                <w:color w:val="auto"/>
                <w:kern w:val="2"/>
                <w:sz w:val="21"/>
                <w:highlight w:val="none"/>
                <w:shd w:val="clear"/>
                <w:lang w:val="en-US" w:eastAsia="zh-CN"/>
              </w:rPr>
              <w:t>长锦</w:t>
            </w:r>
            <w:r>
              <w:rPr>
                <w:rFonts w:hint="default" w:ascii="Times New Roman" w:hAnsi="Times New Roman" w:eastAsia="宋体" w:cs="Times New Roman"/>
                <w:color w:val="auto"/>
                <w:kern w:val="2"/>
                <w:sz w:val="21"/>
                <w:highlight w:val="none"/>
                <w:shd w:val="clear"/>
                <w:lang w:val="en-US" w:eastAsia="zh-CN"/>
              </w:rPr>
              <w:t>公司”）</w:t>
            </w:r>
            <w:r>
              <w:rPr>
                <w:rFonts w:hint="default" w:ascii="Times New Roman" w:hAnsi="Times New Roman" w:cs="Times New Roman"/>
                <w:color w:val="auto"/>
                <w:kern w:val="2"/>
                <w:sz w:val="21"/>
                <w:highlight w:val="none"/>
                <w:lang w:val="en-US" w:eastAsia="zh-CN"/>
              </w:rPr>
              <w:t>位于</w:t>
            </w:r>
            <w:r>
              <w:rPr>
                <w:rFonts w:hint="default" w:ascii="Times New Roman" w:hAnsi="Times New Roman" w:eastAsia="宋体" w:cs="Times New Roman"/>
                <w:color w:val="auto"/>
                <w:kern w:val="2"/>
                <w:sz w:val="21"/>
                <w:highlight w:val="none"/>
                <w:lang w:val="en-US" w:eastAsia="zh-CN"/>
              </w:rPr>
              <w:t>中山市三角镇</w:t>
            </w:r>
            <w:r>
              <w:rPr>
                <w:rFonts w:hint="eastAsia" w:hAnsi="Times New Roman" w:cs="Times New Roman"/>
                <w:color w:val="auto"/>
                <w:kern w:val="2"/>
                <w:sz w:val="21"/>
                <w:highlight w:val="none"/>
                <w:lang w:val="en-US" w:eastAsia="zh-CN"/>
              </w:rPr>
              <w:t>昌隆北街3号B幢第二、第三层和第四层部分厂房</w:t>
            </w:r>
            <w:r>
              <w:rPr>
                <w:rFonts w:hint="default" w:ascii="Times New Roman" w:hAnsi="Times New Roman" w:cs="Times New Roman"/>
                <w:color w:val="auto"/>
                <w:kern w:val="2"/>
                <w:sz w:val="21"/>
                <w:highlight w:val="none"/>
                <w:shd w:val="clear"/>
                <w:lang w:val="en-US" w:eastAsia="zh-CN"/>
              </w:rPr>
              <w:t>（N22°</w:t>
            </w:r>
            <w:r>
              <w:rPr>
                <w:rFonts w:hint="eastAsia" w:hAnsi="Times New Roman" w:cs="Times New Roman"/>
                <w:color w:val="auto"/>
                <w:kern w:val="2"/>
                <w:sz w:val="21"/>
                <w:highlight w:val="none"/>
                <w:shd w:val="clear"/>
                <w:lang w:val="en-US" w:eastAsia="zh-CN"/>
              </w:rPr>
              <w:t>42</w:t>
            </w:r>
            <w:r>
              <w:rPr>
                <w:rFonts w:hint="default" w:ascii="Times New Roman" w:hAnsi="Times New Roman" w:cs="Times New Roman"/>
                <w:color w:val="auto"/>
                <w:kern w:val="2"/>
                <w:sz w:val="21"/>
                <w:highlight w:val="none"/>
                <w:shd w:val="clear"/>
                <w:lang w:val="en-US" w:eastAsia="zh-CN"/>
              </w:rPr>
              <w:t>′</w:t>
            </w:r>
            <w:r>
              <w:rPr>
                <w:rFonts w:hint="eastAsia" w:hAnsi="Times New Roman" w:cs="Times New Roman"/>
                <w:color w:val="auto"/>
                <w:kern w:val="2"/>
                <w:sz w:val="21"/>
                <w:highlight w:val="none"/>
                <w:shd w:val="clear"/>
                <w:lang w:val="en-US" w:eastAsia="zh-CN"/>
              </w:rPr>
              <w:t>52.810</w:t>
            </w:r>
            <w:r>
              <w:rPr>
                <w:rFonts w:hint="default" w:ascii="Times New Roman" w:hAnsi="Times New Roman" w:cs="Times New Roman"/>
                <w:color w:val="auto"/>
                <w:kern w:val="2"/>
                <w:sz w:val="21"/>
                <w:highlight w:val="none"/>
                <w:shd w:val="clear"/>
                <w:lang w:val="en-US" w:eastAsia="zh-CN"/>
              </w:rPr>
              <w:t>″，E113°</w:t>
            </w:r>
            <w:r>
              <w:rPr>
                <w:rFonts w:hint="eastAsia" w:hAnsi="Times New Roman" w:cs="Times New Roman"/>
                <w:color w:val="auto"/>
                <w:kern w:val="2"/>
                <w:sz w:val="21"/>
                <w:highlight w:val="none"/>
                <w:shd w:val="clear"/>
                <w:lang w:val="en-US" w:eastAsia="zh-CN"/>
              </w:rPr>
              <w:t>27</w:t>
            </w:r>
            <w:r>
              <w:rPr>
                <w:rFonts w:hint="default" w:ascii="Times New Roman" w:hAnsi="Times New Roman" w:cs="Times New Roman"/>
                <w:color w:val="auto"/>
                <w:kern w:val="2"/>
                <w:sz w:val="21"/>
                <w:highlight w:val="none"/>
                <w:shd w:val="clear"/>
                <w:lang w:val="en-US" w:eastAsia="zh-CN"/>
              </w:rPr>
              <w:t>′</w:t>
            </w:r>
            <w:r>
              <w:rPr>
                <w:rFonts w:hint="eastAsia" w:hAnsi="Times New Roman" w:cs="Times New Roman"/>
                <w:color w:val="auto"/>
                <w:kern w:val="2"/>
                <w:sz w:val="21"/>
                <w:highlight w:val="none"/>
                <w:shd w:val="clear"/>
                <w:lang w:val="en-US" w:eastAsia="zh-CN"/>
              </w:rPr>
              <w:t>49.141</w:t>
            </w:r>
            <w:r>
              <w:rPr>
                <w:rFonts w:hint="default" w:ascii="Times New Roman" w:hAnsi="Times New Roman" w:cs="Times New Roman"/>
                <w:color w:val="auto"/>
                <w:kern w:val="2"/>
                <w:sz w:val="21"/>
                <w:highlight w:val="none"/>
                <w:shd w:val="clear"/>
                <w:lang w:val="en-US" w:eastAsia="zh-CN"/>
              </w:rPr>
              <w:t>″），本项目总投资</w:t>
            </w:r>
            <w:r>
              <w:rPr>
                <w:rFonts w:hint="eastAsia" w:hAnsi="Times New Roman" w:cs="Times New Roman"/>
                <w:color w:val="auto"/>
                <w:kern w:val="2"/>
                <w:sz w:val="21"/>
                <w:highlight w:val="none"/>
                <w:shd w:val="clear"/>
                <w:lang w:val="en-US" w:eastAsia="zh-CN"/>
              </w:rPr>
              <w:t>200</w:t>
            </w:r>
            <w:r>
              <w:rPr>
                <w:rFonts w:hint="default" w:ascii="Times New Roman" w:hAnsi="Times New Roman" w:cs="Times New Roman"/>
                <w:color w:val="auto"/>
                <w:kern w:val="2"/>
                <w:sz w:val="21"/>
                <w:highlight w:val="none"/>
                <w:shd w:val="clear"/>
                <w:lang w:val="en-US" w:eastAsia="zh-CN"/>
              </w:rPr>
              <w:t>万元，其中环保投资</w:t>
            </w:r>
            <w:r>
              <w:rPr>
                <w:rFonts w:hint="eastAsia" w:hAnsi="Times New Roman" w:cs="Times New Roman"/>
                <w:color w:val="auto"/>
                <w:kern w:val="2"/>
                <w:sz w:val="21"/>
                <w:highlight w:val="none"/>
                <w:shd w:val="clear"/>
                <w:lang w:val="en-US" w:eastAsia="zh-CN"/>
              </w:rPr>
              <w:t>30</w:t>
            </w:r>
            <w:r>
              <w:rPr>
                <w:rFonts w:hint="default" w:ascii="Times New Roman" w:hAnsi="Times New Roman" w:cs="Times New Roman"/>
                <w:color w:val="auto"/>
                <w:kern w:val="2"/>
                <w:sz w:val="21"/>
                <w:highlight w:val="none"/>
                <w:shd w:val="clear"/>
                <w:lang w:val="en-US" w:eastAsia="zh-CN"/>
              </w:rPr>
              <w:t>万元</w:t>
            </w:r>
            <w:r>
              <w:rPr>
                <w:rFonts w:hint="default" w:ascii="Times New Roman" w:hAnsi="Times New Roman" w:cs="Times New Roman"/>
                <w:color w:val="auto"/>
                <w:kern w:val="2"/>
                <w:sz w:val="21"/>
                <w:highlight w:val="none"/>
                <w:lang w:val="en-US" w:eastAsia="zh-CN"/>
              </w:rPr>
              <w:t>；本项目</w:t>
            </w:r>
            <w:r>
              <w:rPr>
                <w:rFonts w:hint="default" w:ascii="Times New Roman" w:hAnsi="Times New Roman" w:eastAsia="宋体" w:cs="Times New Roman"/>
                <w:color w:val="auto"/>
                <w:kern w:val="2"/>
                <w:sz w:val="21"/>
                <w:highlight w:val="none"/>
                <w:shd w:val="clear"/>
                <w:lang w:val="en-US" w:eastAsia="zh-CN"/>
              </w:rPr>
              <w:t>建成后建筑面积</w:t>
            </w:r>
            <w:r>
              <w:rPr>
                <w:rFonts w:hint="eastAsia" w:hAnsi="Times New Roman" w:cs="Times New Roman"/>
                <w:color w:val="auto"/>
                <w:kern w:val="2"/>
                <w:sz w:val="21"/>
                <w:highlight w:val="none"/>
                <w:shd w:val="clear"/>
                <w:lang w:val="en-US" w:eastAsia="zh-CN"/>
              </w:rPr>
              <w:t>9300</w:t>
            </w:r>
            <w:r>
              <w:rPr>
                <w:rFonts w:hint="default" w:ascii="Times New Roman" w:hAnsi="Times New Roman" w:eastAsia="宋体" w:cs="Times New Roman"/>
                <w:color w:val="auto"/>
                <w:kern w:val="2"/>
                <w:sz w:val="21"/>
                <w:highlight w:val="none"/>
                <w:shd w:val="clear"/>
                <w:lang w:val="en-US" w:eastAsia="zh-CN"/>
              </w:rPr>
              <w:t>㎡</w:t>
            </w:r>
            <w:r>
              <w:rPr>
                <w:rFonts w:hint="default" w:ascii="Times New Roman" w:hAnsi="Times New Roman" w:cs="Times New Roman"/>
                <w:color w:val="auto"/>
                <w:kern w:val="2"/>
                <w:sz w:val="21"/>
                <w:highlight w:val="none"/>
                <w:shd w:val="clear"/>
                <w:lang w:val="en-US" w:eastAsia="zh-CN"/>
              </w:rPr>
              <w:t>，</w:t>
            </w:r>
            <w:r>
              <w:rPr>
                <w:rFonts w:hint="default" w:ascii="Times New Roman" w:hAnsi="Times New Roman" w:eastAsia="宋体" w:cs="Times New Roman"/>
                <w:color w:val="auto"/>
                <w:sz w:val="21"/>
                <w:szCs w:val="21"/>
                <w:lang w:val="en-US" w:eastAsia="zh-CN"/>
              </w:rPr>
              <w:t>主要从事</w:t>
            </w:r>
            <w:r>
              <w:rPr>
                <w:rFonts w:hint="eastAsia" w:hAnsi="Times New Roman" w:cs="Times New Roman"/>
                <w:color w:val="auto"/>
                <w:sz w:val="21"/>
                <w:szCs w:val="21"/>
                <w:lang w:val="en-US" w:eastAsia="zh-CN"/>
              </w:rPr>
              <w:t>电镀助剂的生产制造</w:t>
            </w:r>
            <w:r>
              <w:rPr>
                <w:rFonts w:hint="default" w:ascii="Times New Roman" w:hAnsi="Times New Roman" w:eastAsia="宋体" w:cs="Times New Roman"/>
                <w:color w:val="auto"/>
                <w:kern w:val="2"/>
                <w:sz w:val="21"/>
                <w:highlight w:val="none"/>
                <w:lang w:val="en-US" w:eastAsia="zh-CN"/>
              </w:rPr>
              <w:t>。</w:t>
            </w:r>
            <w:r>
              <w:rPr>
                <w:rFonts w:hint="default" w:ascii="Times New Roman" w:hAnsi="Times New Roman" w:cs="Times New Roman"/>
                <w:color w:val="auto"/>
                <w:kern w:val="2"/>
                <w:sz w:val="21"/>
                <w:highlight w:val="none"/>
                <w:lang w:val="en-US" w:eastAsia="zh-CN"/>
              </w:rPr>
              <w:t>本</w:t>
            </w:r>
            <w:r>
              <w:rPr>
                <w:rFonts w:hint="default" w:ascii="Times New Roman" w:hAnsi="Times New Roman" w:eastAsia="宋体" w:cs="Times New Roman"/>
                <w:color w:val="auto"/>
                <w:kern w:val="2"/>
                <w:sz w:val="21"/>
                <w:highlight w:val="none"/>
                <w:lang w:val="en-US" w:eastAsia="zh-CN"/>
              </w:rPr>
              <w:t>项目年产</w:t>
            </w:r>
            <w:r>
              <w:rPr>
                <w:rFonts w:hint="eastAsia" w:hAnsi="Times New Roman" w:cs="Times New Roman"/>
                <w:color w:val="000000" w:themeColor="text1"/>
                <w:sz w:val="21"/>
                <w:szCs w:val="21"/>
                <w:lang w:val="en-US" w:eastAsia="zh-CN"/>
                <w14:textFill>
                  <w14:solidFill>
                    <w14:schemeClr w14:val="tx1"/>
                  </w14:solidFill>
                </w14:textFill>
              </w:rPr>
              <w:t>电镀助剂754吨（其中沉锌水A 10t/a、沉锌水B 10t/a、镍添加剂10t/a、锡镍添加剂20t/a、代铬添加剂A 15t/a、代铬添加剂B 15t/a、退镀剂20t/a、三价铬开缸盐17t/a、除油粉125t/a、化学镍还原剂60t/a、化学镍稳定剂70t/a、镀铜添加剂30t/a、镀镍添加剂30t/a、镀锡开缸剂15t/a、镀锡光亮剂25t/a、三价铬稳定剂20t/a、化学镍B液12t/a、镍开缸剂10t/a、L300走位清洗剂200t/a、L28整平清洗剂40t/a）</w:t>
            </w:r>
            <w:r>
              <w:rPr>
                <w:rFonts w:hint="default" w:ascii="Times New Roman" w:hAnsi="Times New Roman" w:eastAsia="宋体" w:cs="Times New Roman"/>
                <w:color w:val="auto"/>
                <w:kern w:val="2"/>
                <w:sz w:val="21"/>
                <w:highlight w:val="none"/>
                <w:lang w:val="en-US" w:eastAsia="zh-CN"/>
              </w:rPr>
              <w:t>。</w:t>
            </w:r>
          </w:p>
          <w:p w14:paraId="4766A084">
            <w:pPr>
              <w:pStyle w:val="40"/>
              <w:spacing w:line="360" w:lineRule="auto"/>
              <w:ind w:firstLine="420" w:firstLineChars="200"/>
              <w:jc w:val="both"/>
              <w:rPr>
                <w:rFonts w:hint="eastAsia" w:ascii="Times New Roman" w:eastAsia="宋体" w:cs="Times New Roman"/>
                <w:color w:val="auto"/>
                <w:kern w:val="2"/>
                <w:sz w:val="21"/>
                <w:highlight w:val="none"/>
                <w:lang w:val="en-US" w:eastAsia="zh-CN"/>
              </w:rPr>
            </w:pPr>
            <w:r>
              <w:rPr>
                <w:rFonts w:hint="eastAsia" w:ascii="Times New Roman" w:eastAsia="宋体" w:cs="Times New Roman"/>
                <w:color w:val="auto"/>
                <w:kern w:val="2"/>
                <w:sz w:val="21"/>
                <w:highlight w:val="none"/>
                <w:lang w:val="en-US" w:eastAsia="zh-CN"/>
              </w:rPr>
              <w:t>项目工程组成情况如下表所示：</w:t>
            </w:r>
          </w:p>
          <w:p w14:paraId="220CF741">
            <w:pPr>
              <w:pStyle w:val="6"/>
              <w:numPr>
                <w:ilvl w:val="0"/>
                <w:numId w:val="0"/>
              </w:numPr>
            </w:pPr>
            <w:r>
              <w:rPr>
                <w:rFonts w:hint="eastAsia"/>
                <w:lang w:val="en-US"/>
              </w:rPr>
              <w:t>表2-</w:t>
            </w:r>
            <w:r>
              <w:rPr>
                <w:rFonts w:hint="eastAsia"/>
                <w:lang w:val="en-US" w:eastAsia="zh-CN"/>
              </w:rPr>
              <w:t>2</w:t>
            </w:r>
            <w:r>
              <w:rPr>
                <w:rFonts w:hint="eastAsia"/>
              </w:rPr>
              <w:t>项目</w:t>
            </w:r>
            <w:r>
              <w:t>工程组成一览表</w:t>
            </w:r>
          </w:p>
          <w:tbl>
            <w:tblPr>
              <w:tblStyle w:val="29"/>
              <w:tblW w:w="498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8"/>
              <w:gridCol w:w="1125"/>
              <w:gridCol w:w="2055"/>
              <w:gridCol w:w="3873"/>
              <w:gridCol w:w="451"/>
            </w:tblGrid>
            <w:tr w14:paraId="116C65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408" w:type="pct"/>
                  <w:tcBorders>
                    <w:tl2br w:val="nil"/>
                    <w:tr2bl w:val="nil"/>
                  </w:tcBorders>
                  <w:shd w:val="clear" w:color="auto" w:fill="D7D7D7"/>
                  <w:vAlign w:val="center"/>
                </w:tcPr>
                <w:p w14:paraId="43C7C213">
                  <w:pPr>
                    <w:adjustRightInd w:val="0"/>
                    <w:snapToGrid w:val="0"/>
                    <w:jc w:val="center"/>
                    <w:rPr>
                      <w:b/>
                      <w:szCs w:val="21"/>
                    </w:rPr>
                  </w:pPr>
                  <w:r>
                    <w:rPr>
                      <w:rFonts w:hint="eastAsia"/>
                      <w:b/>
                      <w:szCs w:val="21"/>
                    </w:rPr>
                    <w:t>工程</w:t>
                  </w:r>
                </w:p>
                <w:p w14:paraId="41C875A0">
                  <w:pPr>
                    <w:adjustRightInd w:val="0"/>
                    <w:snapToGrid w:val="0"/>
                    <w:jc w:val="center"/>
                    <w:rPr>
                      <w:b/>
                      <w:szCs w:val="21"/>
                    </w:rPr>
                  </w:pPr>
                  <w:r>
                    <w:rPr>
                      <w:rFonts w:hint="eastAsia"/>
                      <w:b/>
                      <w:szCs w:val="21"/>
                    </w:rPr>
                    <w:t>类别</w:t>
                  </w:r>
                </w:p>
              </w:tc>
              <w:tc>
                <w:tcPr>
                  <w:tcW w:w="688" w:type="pct"/>
                  <w:tcBorders>
                    <w:tl2br w:val="nil"/>
                    <w:tr2bl w:val="nil"/>
                  </w:tcBorders>
                  <w:shd w:val="clear" w:color="auto" w:fill="D7D7D7"/>
                  <w:vAlign w:val="center"/>
                </w:tcPr>
                <w:p w14:paraId="272E9200">
                  <w:pPr>
                    <w:adjustRightInd w:val="0"/>
                    <w:snapToGrid w:val="0"/>
                    <w:jc w:val="center"/>
                    <w:rPr>
                      <w:rFonts w:hint="eastAsia"/>
                      <w:b/>
                      <w:szCs w:val="21"/>
                    </w:rPr>
                  </w:pPr>
                  <w:r>
                    <w:rPr>
                      <w:rFonts w:hint="eastAsia"/>
                      <w:b/>
                      <w:szCs w:val="21"/>
                    </w:rPr>
                    <w:t>项目</w:t>
                  </w:r>
                </w:p>
                <w:p w14:paraId="13F07ACC">
                  <w:pPr>
                    <w:adjustRightInd w:val="0"/>
                    <w:snapToGrid w:val="0"/>
                    <w:jc w:val="center"/>
                    <w:rPr>
                      <w:b/>
                      <w:szCs w:val="21"/>
                    </w:rPr>
                  </w:pPr>
                  <w:r>
                    <w:rPr>
                      <w:rFonts w:hint="eastAsia"/>
                      <w:b/>
                      <w:szCs w:val="21"/>
                    </w:rPr>
                    <w:t>名称</w:t>
                  </w:r>
                </w:p>
              </w:tc>
              <w:tc>
                <w:tcPr>
                  <w:tcW w:w="3627" w:type="pct"/>
                  <w:gridSpan w:val="2"/>
                  <w:tcBorders>
                    <w:tl2br w:val="nil"/>
                    <w:tr2bl w:val="nil"/>
                  </w:tcBorders>
                  <w:shd w:val="clear" w:color="auto" w:fill="D7D7D7"/>
                  <w:vAlign w:val="center"/>
                </w:tcPr>
                <w:p w14:paraId="168DB7CB">
                  <w:pPr>
                    <w:adjustRightInd w:val="0"/>
                    <w:snapToGrid w:val="0"/>
                    <w:jc w:val="center"/>
                    <w:rPr>
                      <w:b/>
                      <w:szCs w:val="21"/>
                    </w:rPr>
                  </w:pPr>
                  <w:r>
                    <w:rPr>
                      <w:rFonts w:hint="eastAsia"/>
                      <w:b/>
                      <w:szCs w:val="21"/>
                    </w:rPr>
                    <w:t>建设</w:t>
                  </w:r>
                  <w:r>
                    <w:rPr>
                      <w:b/>
                      <w:szCs w:val="21"/>
                    </w:rPr>
                    <w:t>内容和</w:t>
                  </w:r>
                  <w:r>
                    <w:rPr>
                      <w:rFonts w:hint="eastAsia"/>
                      <w:b/>
                      <w:szCs w:val="21"/>
                    </w:rPr>
                    <w:t>规模</w:t>
                  </w:r>
                </w:p>
              </w:tc>
              <w:tc>
                <w:tcPr>
                  <w:tcW w:w="275" w:type="pct"/>
                  <w:tcBorders>
                    <w:tl2br w:val="nil"/>
                    <w:tr2bl w:val="nil"/>
                  </w:tcBorders>
                  <w:shd w:val="clear" w:color="auto" w:fill="D7D7D7"/>
                  <w:vAlign w:val="center"/>
                </w:tcPr>
                <w:p w14:paraId="50FC692E">
                  <w:pPr>
                    <w:adjustRightInd w:val="0"/>
                    <w:snapToGrid w:val="0"/>
                    <w:jc w:val="center"/>
                    <w:rPr>
                      <w:b/>
                      <w:szCs w:val="21"/>
                    </w:rPr>
                  </w:pPr>
                  <w:r>
                    <w:rPr>
                      <w:rFonts w:hint="eastAsia"/>
                      <w:b/>
                      <w:szCs w:val="21"/>
                    </w:rPr>
                    <w:t>备注</w:t>
                  </w:r>
                </w:p>
              </w:tc>
            </w:tr>
            <w:tr w14:paraId="3C44B7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408" w:type="pct"/>
                  <w:tcBorders>
                    <w:tl2br w:val="nil"/>
                    <w:tr2bl w:val="nil"/>
                  </w:tcBorders>
                  <w:vAlign w:val="center"/>
                </w:tcPr>
                <w:p w14:paraId="3B490676">
                  <w:pPr>
                    <w:adjustRightInd w:val="0"/>
                    <w:snapToGrid w:val="0"/>
                    <w:jc w:val="center"/>
                    <w:rPr>
                      <w:szCs w:val="21"/>
                    </w:rPr>
                  </w:pPr>
                  <w:r>
                    <w:rPr>
                      <w:rFonts w:hint="eastAsia"/>
                      <w:szCs w:val="21"/>
                    </w:rPr>
                    <w:t>主体工程</w:t>
                  </w:r>
                </w:p>
              </w:tc>
              <w:tc>
                <w:tcPr>
                  <w:tcW w:w="688" w:type="pct"/>
                  <w:tcBorders>
                    <w:tl2br w:val="nil"/>
                    <w:tr2bl w:val="nil"/>
                  </w:tcBorders>
                  <w:vAlign w:val="center"/>
                </w:tcPr>
                <w:p w14:paraId="0ED3C54F">
                  <w:pPr>
                    <w:adjustRightInd w:val="0"/>
                    <w:snapToGrid w:val="0"/>
                    <w:jc w:val="center"/>
                    <w:rPr>
                      <w:rFonts w:hint="eastAsia"/>
                      <w:lang w:val="en-US" w:eastAsia="zh-CN"/>
                    </w:rPr>
                  </w:pPr>
                  <w:r>
                    <w:rPr>
                      <w:rFonts w:hint="eastAsia"/>
                      <w:lang w:val="en-US" w:eastAsia="zh-CN"/>
                    </w:rPr>
                    <w:t>生产</w:t>
                  </w:r>
                </w:p>
                <w:p w14:paraId="3D4AD49A">
                  <w:pPr>
                    <w:adjustRightInd w:val="0"/>
                    <w:snapToGrid w:val="0"/>
                    <w:jc w:val="center"/>
                    <w:rPr>
                      <w:rFonts w:hint="default" w:eastAsia="宋体"/>
                      <w:lang w:val="en-US" w:eastAsia="zh-CN"/>
                    </w:rPr>
                  </w:pPr>
                  <w:r>
                    <w:rPr>
                      <w:rFonts w:hint="eastAsia"/>
                      <w:lang w:val="en-US" w:eastAsia="zh-CN"/>
                    </w:rPr>
                    <w:t>厂房</w:t>
                  </w:r>
                </w:p>
              </w:tc>
              <w:tc>
                <w:tcPr>
                  <w:tcW w:w="3627" w:type="pct"/>
                  <w:gridSpan w:val="2"/>
                  <w:tcBorders>
                    <w:tl2br w:val="nil"/>
                    <w:tr2bl w:val="nil"/>
                  </w:tcBorders>
                  <w:vAlign w:val="center"/>
                </w:tcPr>
                <w:p w14:paraId="192E4D52">
                  <w:pPr>
                    <w:autoSpaceDE w:val="0"/>
                    <w:autoSpaceDN w:val="0"/>
                    <w:adjustRightInd w:val="0"/>
                    <w:spacing w:line="312" w:lineRule="atLeast"/>
                    <w:ind w:firstLine="420" w:firstLineChars="200"/>
                    <w:jc w:val="left"/>
                    <w:textAlignment w:val="baseline"/>
                    <w:rPr>
                      <w:rFonts w:hint="eastAsia"/>
                      <w:kern w:val="0"/>
                      <w:szCs w:val="21"/>
                    </w:rPr>
                  </w:pPr>
                  <w:r>
                    <w:rPr>
                      <w:rFonts w:hint="eastAsia"/>
                      <w:kern w:val="0"/>
                      <w:szCs w:val="21"/>
                    </w:rPr>
                    <w:t>本项目所在厂房：1幢，共</w:t>
                  </w:r>
                  <w:r>
                    <w:rPr>
                      <w:rFonts w:hint="eastAsia"/>
                      <w:kern w:val="0"/>
                      <w:szCs w:val="21"/>
                      <w:lang w:val="en-US" w:eastAsia="zh-CN"/>
                    </w:rPr>
                    <w:t>4</w:t>
                  </w:r>
                  <w:r>
                    <w:rPr>
                      <w:rFonts w:hint="eastAsia"/>
                      <w:kern w:val="0"/>
                      <w:szCs w:val="21"/>
                    </w:rPr>
                    <w:t>层，楼高约</w:t>
                  </w:r>
                  <w:r>
                    <w:rPr>
                      <w:rFonts w:hint="eastAsia"/>
                      <w:kern w:val="0"/>
                      <w:szCs w:val="21"/>
                      <w:lang w:val="en-US" w:eastAsia="zh-CN"/>
                    </w:rPr>
                    <w:t>23</w:t>
                  </w:r>
                  <w:r>
                    <w:rPr>
                      <w:rFonts w:hint="eastAsia"/>
                      <w:kern w:val="0"/>
                      <w:szCs w:val="21"/>
                    </w:rPr>
                    <w:t>米</w:t>
                  </w:r>
                  <w:r>
                    <w:rPr>
                      <w:rFonts w:hint="eastAsia"/>
                      <w:kern w:val="0"/>
                      <w:szCs w:val="21"/>
                      <w:lang w:eastAsia="zh-CN"/>
                    </w:rPr>
                    <w:t>（</w:t>
                  </w:r>
                  <w:r>
                    <w:rPr>
                      <w:rFonts w:hint="eastAsia"/>
                      <w:kern w:val="0"/>
                      <w:szCs w:val="21"/>
                      <w:lang w:val="en-US" w:eastAsia="zh-CN"/>
                    </w:rPr>
                    <w:t>其中1F高度约8米，其余2F、3F、4F每层高度约5米）</w:t>
                  </w:r>
                  <w:r>
                    <w:rPr>
                      <w:rFonts w:hint="eastAsia"/>
                      <w:kern w:val="0"/>
                      <w:szCs w:val="21"/>
                    </w:rPr>
                    <w:t>，钢筋混凝土结构，占地面积</w:t>
                  </w:r>
                  <w:r>
                    <w:rPr>
                      <w:rFonts w:hint="eastAsia"/>
                      <w:lang w:val="en-US" w:eastAsia="zh-CN"/>
                    </w:rPr>
                    <w:t>3300</w:t>
                  </w:r>
                  <w:r>
                    <w:rPr>
                      <w:kern w:val="0"/>
                      <w:szCs w:val="21"/>
                    </w:rPr>
                    <w:t>m</w:t>
                  </w:r>
                  <w:r>
                    <w:rPr>
                      <w:kern w:val="0"/>
                      <w:szCs w:val="21"/>
                      <w:vertAlign w:val="superscript"/>
                    </w:rPr>
                    <w:t>2</w:t>
                  </w:r>
                  <w:r>
                    <w:rPr>
                      <w:rFonts w:hint="eastAsia"/>
                      <w:kern w:val="0"/>
                      <w:szCs w:val="21"/>
                    </w:rPr>
                    <w:t>；</w:t>
                  </w:r>
                </w:p>
                <w:p w14:paraId="469456C9">
                  <w:pPr>
                    <w:autoSpaceDE w:val="0"/>
                    <w:autoSpaceDN w:val="0"/>
                    <w:adjustRightInd w:val="0"/>
                    <w:spacing w:line="312" w:lineRule="atLeast"/>
                    <w:ind w:firstLine="420" w:firstLineChars="200"/>
                    <w:jc w:val="left"/>
                    <w:textAlignment w:val="baseline"/>
                    <w:rPr>
                      <w:color w:val="auto"/>
                      <w:kern w:val="0"/>
                      <w:szCs w:val="21"/>
                    </w:rPr>
                  </w:pPr>
                  <w:r>
                    <w:rPr>
                      <w:rFonts w:hint="eastAsia"/>
                      <w:color w:val="auto"/>
                      <w:kern w:val="0"/>
                      <w:szCs w:val="21"/>
                    </w:rPr>
                    <w:t>本项目仅租用该</w:t>
                  </w:r>
                  <w:r>
                    <w:rPr>
                      <w:rFonts w:hint="eastAsia"/>
                      <w:color w:val="auto"/>
                      <w:kern w:val="0"/>
                      <w:szCs w:val="21"/>
                      <w:lang w:val="en-US" w:eastAsia="zh-CN"/>
                    </w:rPr>
                    <w:t>生产</w:t>
                  </w:r>
                  <w:r>
                    <w:rPr>
                      <w:rFonts w:hint="eastAsia"/>
                      <w:color w:val="auto"/>
                      <w:kern w:val="0"/>
                      <w:szCs w:val="21"/>
                    </w:rPr>
                    <w:t>厂房</w:t>
                  </w:r>
                  <w:r>
                    <w:rPr>
                      <w:rFonts w:hint="eastAsia"/>
                      <w:color w:val="auto"/>
                      <w:kern w:val="0"/>
                      <w:szCs w:val="21"/>
                      <w:lang w:val="en-US" w:eastAsia="zh-CN"/>
                    </w:rPr>
                    <w:t>二楼整层、三楼整层和四楼部分区域</w:t>
                  </w:r>
                  <w:r>
                    <w:rPr>
                      <w:rFonts w:hint="eastAsia"/>
                      <w:color w:val="auto"/>
                      <w:kern w:val="0"/>
                      <w:szCs w:val="21"/>
                    </w:rPr>
                    <w:t>，</w:t>
                  </w:r>
                  <w:r>
                    <w:rPr>
                      <w:rFonts w:hint="eastAsia"/>
                      <w:color w:val="auto"/>
                      <w:kern w:val="0"/>
                      <w:szCs w:val="21"/>
                      <w:lang w:val="en-US" w:eastAsia="zh-CN"/>
                    </w:rPr>
                    <w:t>租用的</w:t>
                  </w:r>
                  <w:r>
                    <w:rPr>
                      <w:rFonts w:hint="eastAsia"/>
                      <w:color w:val="auto"/>
                      <w:kern w:val="0"/>
                      <w:szCs w:val="21"/>
                    </w:rPr>
                    <w:t>建筑面积</w:t>
                  </w:r>
                  <w:r>
                    <w:rPr>
                      <w:rFonts w:hint="eastAsia"/>
                      <w:color w:val="auto"/>
                      <w:kern w:val="0"/>
                      <w:szCs w:val="21"/>
                      <w:lang w:val="en-US" w:eastAsia="zh-CN"/>
                    </w:rPr>
                    <w:t>合计9300</w:t>
                  </w:r>
                  <w:r>
                    <w:rPr>
                      <w:color w:val="auto"/>
                      <w:kern w:val="0"/>
                      <w:szCs w:val="21"/>
                    </w:rPr>
                    <w:t>m</w:t>
                  </w:r>
                  <w:r>
                    <w:rPr>
                      <w:color w:val="auto"/>
                      <w:kern w:val="0"/>
                      <w:szCs w:val="21"/>
                      <w:vertAlign w:val="superscript"/>
                    </w:rPr>
                    <w:t>2</w:t>
                  </w:r>
                  <w:r>
                    <w:rPr>
                      <w:rFonts w:hint="eastAsia"/>
                      <w:color w:val="auto"/>
                      <w:kern w:val="0"/>
                      <w:szCs w:val="21"/>
                    </w:rPr>
                    <w:t>。</w:t>
                  </w:r>
                </w:p>
                <w:p w14:paraId="3C51FD5D">
                  <w:pPr>
                    <w:autoSpaceDE w:val="0"/>
                    <w:autoSpaceDN w:val="0"/>
                    <w:adjustRightInd w:val="0"/>
                    <w:spacing w:line="312" w:lineRule="atLeast"/>
                    <w:ind w:firstLine="420" w:firstLineChars="200"/>
                    <w:textAlignment w:val="baseline"/>
                    <w:rPr>
                      <w:rFonts w:hint="default" w:eastAsia="宋体"/>
                      <w:color w:val="auto"/>
                      <w:kern w:val="0"/>
                      <w:szCs w:val="21"/>
                      <w:lang w:val="en-US" w:eastAsia="zh-CN"/>
                    </w:rPr>
                  </w:pPr>
                  <w:r>
                    <w:rPr>
                      <w:rFonts w:hint="eastAsia"/>
                      <w:b w:val="0"/>
                      <w:bCs w:val="0"/>
                      <w:color w:val="auto"/>
                      <w:kern w:val="0"/>
                      <w:szCs w:val="21"/>
                      <w:lang w:val="en-US" w:eastAsia="zh-CN"/>
                    </w:rPr>
                    <w:t>本项目</w:t>
                  </w:r>
                  <w:r>
                    <w:rPr>
                      <w:rFonts w:hint="eastAsia"/>
                      <w:b/>
                      <w:bCs/>
                      <w:color w:val="auto"/>
                      <w:kern w:val="0"/>
                      <w:szCs w:val="21"/>
                      <w:lang w:val="en-US" w:eastAsia="zh-CN"/>
                    </w:rPr>
                    <w:t>租用的二楼整层</w:t>
                  </w:r>
                  <w:r>
                    <w:rPr>
                      <w:rFonts w:hint="eastAsia"/>
                      <w:color w:val="auto"/>
                      <w:kern w:val="0"/>
                      <w:szCs w:val="21"/>
                    </w:rPr>
                    <w:t>主要设有</w:t>
                  </w:r>
                  <w:r>
                    <w:rPr>
                      <w:rFonts w:hint="eastAsia"/>
                      <w:color w:val="auto"/>
                      <w:kern w:val="0"/>
                      <w:szCs w:val="21"/>
                      <w:lang w:val="en-US" w:eastAsia="zh-CN"/>
                    </w:rPr>
                    <w:t>二楼车间1、二楼车间2、仓库/原材料存放区、办公室、闲置区域等</w:t>
                  </w:r>
                  <w:r>
                    <w:rPr>
                      <w:rFonts w:hint="eastAsia"/>
                      <w:color w:val="auto"/>
                      <w:kern w:val="0"/>
                      <w:szCs w:val="21"/>
                    </w:rPr>
                    <w:t>；</w:t>
                  </w:r>
                  <w:r>
                    <w:rPr>
                      <w:rFonts w:hint="eastAsia"/>
                      <w:color w:val="auto"/>
                      <w:kern w:val="0"/>
                      <w:szCs w:val="21"/>
                      <w:lang w:val="en-US" w:eastAsia="zh-CN"/>
                    </w:rPr>
                    <w:t>建筑面积3300</w:t>
                  </w:r>
                  <w:r>
                    <w:rPr>
                      <w:color w:val="auto"/>
                      <w:kern w:val="0"/>
                      <w:szCs w:val="21"/>
                    </w:rPr>
                    <w:t>m</w:t>
                  </w:r>
                  <w:r>
                    <w:rPr>
                      <w:color w:val="auto"/>
                      <w:kern w:val="0"/>
                      <w:szCs w:val="21"/>
                      <w:vertAlign w:val="superscript"/>
                    </w:rPr>
                    <w:t>2</w:t>
                  </w:r>
                  <w:r>
                    <w:rPr>
                      <w:rFonts w:hint="eastAsia"/>
                      <w:color w:val="auto"/>
                      <w:kern w:val="0"/>
                      <w:szCs w:val="21"/>
                    </w:rPr>
                    <w:t>；</w:t>
                  </w:r>
                </w:p>
                <w:p w14:paraId="48891279">
                  <w:pPr>
                    <w:autoSpaceDE w:val="0"/>
                    <w:autoSpaceDN w:val="0"/>
                    <w:adjustRightInd w:val="0"/>
                    <w:spacing w:line="312" w:lineRule="atLeast"/>
                    <w:ind w:firstLine="420" w:firstLineChars="200"/>
                    <w:textAlignment w:val="baseline"/>
                    <w:rPr>
                      <w:rFonts w:hint="eastAsia"/>
                      <w:b w:val="0"/>
                      <w:bCs w:val="0"/>
                      <w:color w:val="auto"/>
                      <w:kern w:val="0"/>
                      <w:szCs w:val="21"/>
                      <w:lang w:val="en-US" w:eastAsia="zh-CN"/>
                    </w:rPr>
                  </w:pPr>
                  <w:r>
                    <w:rPr>
                      <w:rFonts w:hint="eastAsia"/>
                      <w:b w:val="0"/>
                      <w:bCs w:val="0"/>
                      <w:color w:val="auto"/>
                      <w:kern w:val="0"/>
                      <w:szCs w:val="21"/>
                      <w:lang w:val="en-US" w:eastAsia="zh-CN"/>
                    </w:rPr>
                    <w:t>本项目</w:t>
                  </w:r>
                  <w:r>
                    <w:rPr>
                      <w:rFonts w:hint="eastAsia"/>
                      <w:b/>
                      <w:bCs/>
                      <w:color w:val="auto"/>
                      <w:kern w:val="0"/>
                      <w:szCs w:val="21"/>
                      <w:lang w:val="en-US" w:eastAsia="zh-CN"/>
                    </w:rPr>
                    <w:t>租用的三楼整层</w:t>
                  </w:r>
                  <w:r>
                    <w:rPr>
                      <w:rFonts w:hint="eastAsia"/>
                      <w:color w:val="auto"/>
                      <w:kern w:val="0"/>
                      <w:szCs w:val="21"/>
                    </w:rPr>
                    <w:t>主要设有</w:t>
                  </w:r>
                  <w:r>
                    <w:rPr>
                      <w:rFonts w:hint="eastAsia"/>
                      <w:color w:val="auto"/>
                      <w:kern w:val="0"/>
                      <w:szCs w:val="21"/>
                      <w:lang w:val="en-US" w:eastAsia="zh-CN"/>
                    </w:rPr>
                    <w:t>仓库/原材料存放区等</w:t>
                  </w:r>
                  <w:r>
                    <w:rPr>
                      <w:rFonts w:hint="eastAsia"/>
                      <w:color w:val="auto"/>
                      <w:kern w:val="0"/>
                      <w:szCs w:val="21"/>
                    </w:rPr>
                    <w:t>；</w:t>
                  </w:r>
                  <w:r>
                    <w:rPr>
                      <w:rFonts w:hint="eastAsia"/>
                      <w:color w:val="auto"/>
                      <w:kern w:val="0"/>
                      <w:szCs w:val="21"/>
                      <w:lang w:val="en-US" w:eastAsia="zh-CN"/>
                    </w:rPr>
                    <w:t>建筑面积3300</w:t>
                  </w:r>
                  <w:r>
                    <w:rPr>
                      <w:color w:val="auto"/>
                      <w:kern w:val="0"/>
                      <w:szCs w:val="21"/>
                    </w:rPr>
                    <w:t>m</w:t>
                  </w:r>
                  <w:r>
                    <w:rPr>
                      <w:color w:val="auto"/>
                      <w:kern w:val="0"/>
                      <w:szCs w:val="21"/>
                      <w:vertAlign w:val="superscript"/>
                    </w:rPr>
                    <w:t>2</w:t>
                  </w:r>
                  <w:r>
                    <w:rPr>
                      <w:rFonts w:hint="eastAsia"/>
                      <w:color w:val="auto"/>
                      <w:kern w:val="0"/>
                      <w:szCs w:val="21"/>
                    </w:rPr>
                    <w:t>；</w:t>
                  </w:r>
                </w:p>
                <w:p w14:paraId="495A9139">
                  <w:pPr>
                    <w:autoSpaceDE w:val="0"/>
                    <w:autoSpaceDN w:val="0"/>
                    <w:adjustRightInd w:val="0"/>
                    <w:spacing w:line="312" w:lineRule="atLeast"/>
                    <w:ind w:firstLine="420" w:firstLineChars="200"/>
                    <w:textAlignment w:val="baseline"/>
                    <w:rPr>
                      <w:rFonts w:hint="default" w:eastAsia="楷体_GB2312"/>
                      <w:color w:val="C00000"/>
                      <w:kern w:val="0"/>
                      <w:szCs w:val="21"/>
                      <w:lang w:val="en-US" w:eastAsia="zh-CN"/>
                    </w:rPr>
                  </w:pPr>
                  <w:r>
                    <w:rPr>
                      <w:rFonts w:hint="eastAsia"/>
                      <w:b w:val="0"/>
                      <w:bCs w:val="0"/>
                      <w:color w:val="auto"/>
                      <w:kern w:val="0"/>
                      <w:szCs w:val="21"/>
                      <w:lang w:val="en-US" w:eastAsia="zh-CN"/>
                    </w:rPr>
                    <w:t>本项目</w:t>
                  </w:r>
                  <w:r>
                    <w:rPr>
                      <w:rFonts w:hint="eastAsia"/>
                      <w:b/>
                      <w:bCs/>
                      <w:color w:val="auto"/>
                      <w:kern w:val="0"/>
                      <w:szCs w:val="21"/>
                      <w:lang w:val="en-US" w:eastAsia="zh-CN"/>
                    </w:rPr>
                    <w:t>租用的四楼部分区域</w:t>
                  </w:r>
                  <w:r>
                    <w:rPr>
                      <w:rFonts w:hint="eastAsia"/>
                      <w:color w:val="auto"/>
                      <w:kern w:val="0"/>
                      <w:szCs w:val="21"/>
                    </w:rPr>
                    <w:t>主要设有</w:t>
                  </w:r>
                  <w:r>
                    <w:rPr>
                      <w:rFonts w:hint="eastAsia"/>
                      <w:color w:val="auto"/>
                      <w:kern w:val="0"/>
                      <w:szCs w:val="21"/>
                      <w:lang w:val="en-US" w:eastAsia="zh-CN"/>
                    </w:rPr>
                    <w:t>四楼车间1、仓库/原材料存放区、闲置区域</w:t>
                  </w:r>
                  <w:r>
                    <w:rPr>
                      <w:rFonts w:hint="eastAsia"/>
                      <w:color w:val="auto"/>
                      <w:kern w:val="0"/>
                      <w:szCs w:val="21"/>
                    </w:rPr>
                    <w:t>等；</w:t>
                  </w:r>
                  <w:r>
                    <w:rPr>
                      <w:rFonts w:hint="eastAsia"/>
                      <w:color w:val="auto"/>
                      <w:kern w:val="0"/>
                      <w:szCs w:val="21"/>
                      <w:lang w:val="en-US" w:eastAsia="zh-CN"/>
                    </w:rPr>
                    <w:t>建筑面积2700</w:t>
                  </w:r>
                  <w:r>
                    <w:rPr>
                      <w:color w:val="auto"/>
                      <w:kern w:val="0"/>
                      <w:szCs w:val="21"/>
                    </w:rPr>
                    <w:t>m</w:t>
                  </w:r>
                  <w:r>
                    <w:rPr>
                      <w:color w:val="auto"/>
                      <w:kern w:val="0"/>
                      <w:szCs w:val="21"/>
                      <w:vertAlign w:val="superscript"/>
                    </w:rPr>
                    <w:t>2</w:t>
                  </w:r>
                  <w:r>
                    <w:rPr>
                      <w:rFonts w:hint="eastAsia"/>
                      <w:color w:val="auto"/>
                      <w:kern w:val="0"/>
                      <w:szCs w:val="21"/>
                    </w:rPr>
                    <w:t>；</w:t>
                  </w:r>
                </w:p>
              </w:tc>
              <w:tc>
                <w:tcPr>
                  <w:tcW w:w="275" w:type="pct"/>
                  <w:tcBorders>
                    <w:tl2br w:val="nil"/>
                    <w:tr2bl w:val="nil"/>
                  </w:tcBorders>
                  <w:vAlign w:val="center"/>
                </w:tcPr>
                <w:p w14:paraId="410E2D10">
                  <w:pPr>
                    <w:adjustRightInd w:val="0"/>
                    <w:snapToGrid w:val="0"/>
                    <w:jc w:val="center"/>
                    <w:rPr>
                      <w:szCs w:val="21"/>
                    </w:rPr>
                  </w:pPr>
                  <w:r>
                    <w:rPr>
                      <w:rFonts w:hint="eastAsia"/>
                      <w:szCs w:val="21"/>
                    </w:rPr>
                    <w:t>新建</w:t>
                  </w:r>
                </w:p>
              </w:tc>
            </w:tr>
            <w:tr w14:paraId="51F098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8" w:type="pct"/>
                  <w:tcBorders>
                    <w:tl2br w:val="nil"/>
                    <w:tr2bl w:val="nil"/>
                  </w:tcBorders>
                  <w:vAlign w:val="center"/>
                </w:tcPr>
                <w:p w14:paraId="7776E6F8">
                  <w:pPr>
                    <w:adjustRightInd w:val="0"/>
                    <w:snapToGrid w:val="0"/>
                    <w:jc w:val="center"/>
                    <w:rPr>
                      <w:szCs w:val="21"/>
                    </w:rPr>
                  </w:pPr>
                  <w:r>
                    <w:rPr>
                      <w:rFonts w:hint="eastAsia"/>
                      <w:szCs w:val="21"/>
                    </w:rPr>
                    <w:t>辅助</w:t>
                  </w:r>
                </w:p>
                <w:p w14:paraId="766A1476">
                  <w:pPr>
                    <w:adjustRightInd w:val="0"/>
                    <w:snapToGrid w:val="0"/>
                    <w:jc w:val="center"/>
                    <w:rPr>
                      <w:szCs w:val="21"/>
                    </w:rPr>
                  </w:pPr>
                  <w:r>
                    <w:rPr>
                      <w:szCs w:val="21"/>
                    </w:rPr>
                    <w:t>工程</w:t>
                  </w:r>
                </w:p>
              </w:tc>
              <w:tc>
                <w:tcPr>
                  <w:tcW w:w="688" w:type="pct"/>
                  <w:tcBorders>
                    <w:tl2br w:val="nil"/>
                    <w:tr2bl w:val="nil"/>
                  </w:tcBorders>
                  <w:vAlign w:val="center"/>
                </w:tcPr>
                <w:p w14:paraId="0FDC1693">
                  <w:pPr>
                    <w:adjustRightInd w:val="0"/>
                    <w:snapToGrid w:val="0"/>
                    <w:jc w:val="center"/>
                    <w:rPr>
                      <w:szCs w:val="21"/>
                    </w:rPr>
                  </w:pPr>
                  <w:r>
                    <w:rPr>
                      <w:rFonts w:hint="eastAsia"/>
                      <w:szCs w:val="21"/>
                    </w:rPr>
                    <w:t>办公室</w:t>
                  </w:r>
                </w:p>
              </w:tc>
              <w:tc>
                <w:tcPr>
                  <w:tcW w:w="3627" w:type="pct"/>
                  <w:gridSpan w:val="2"/>
                  <w:tcBorders>
                    <w:tl2br w:val="nil"/>
                    <w:tr2bl w:val="nil"/>
                  </w:tcBorders>
                  <w:vAlign w:val="center"/>
                </w:tcPr>
                <w:p w14:paraId="226EABBE">
                  <w:pPr>
                    <w:autoSpaceDE w:val="0"/>
                    <w:autoSpaceDN w:val="0"/>
                    <w:adjustRightInd w:val="0"/>
                    <w:spacing w:line="312" w:lineRule="atLeast"/>
                    <w:jc w:val="center"/>
                    <w:textAlignment w:val="baseline"/>
                    <w:rPr>
                      <w:kern w:val="0"/>
                      <w:szCs w:val="21"/>
                    </w:rPr>
                  </w:pPr>
                  <w:r>
                    <w:rPr>
                      <w:rFonts w:hint="eastAsia"/>
                      <w:kern w:val="0"/>
                      <w:szCs w:val="21"/>
                    </w:rPr>
                    <w:t>位于</w:t>
                  </w:r>
                  <w:r>
                    <w:rPr>
                      <w:rFonts w:hint="eastAsia"/>
                      <w:b w:val="0"/>
                      <w:bCs w:val="0"/>
                      <w:kern w:val="0"/>
                      <w:szCs w:val="21"/>
                      <w:lang w:val="en-US" w:eastAsia="zh-CN"/>
                    </w:rPr>
                    <w:t>生产厂房二楼内</w:t>
                  </w:r>
                </w:p>
              </w:tc>
              <w:tc>
                <w:tcPr>
                  <w:tcW w:w="275" w:type="pct"/>
                  <w:tcBorders>
                    <w:tl2br w:val="nil"/>
                    <w:tr2bl w:val="nil"/>
                  </w:tcBorders>
                  <w:vAlign w:val="center"/>
                </w:tcPr>
                <w:p w14:paraId="54B3EAD4">
                  <w:pPr>
                    <w:adjustRightInd w:val="0"/>
                    <w:snapToGrid w:val="0"/>
                    <w:jc w:val="center"/>
                    <w:rPr>
                      <w:szCs w:val="21"/>
                    </w:rPr>
                  </w:pPr>
                  <w:r>
                    <w:rPr>
                      <w:rFonts w:hint="eastAsia"/>
                      <w:szCs w:val="21"/>
                    </w:rPr>
                    <w:t>新建</w:t>
                  </w:r>
                </w:p>
              </w:tc>
            </w:tr>
            <w:tr w14:paraId="145AAB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408" w:type="pct"/>
                  <w:vMerge w:val="restart"/>
                  <w:tcBorders>
                    <w:tl2br w:val="nil"/>
                    <w:tr2bl w:val="nil"/>
                  </w:tcBorders>
                  <w:vAlign w:val="center"/>
                </w:tcPr>
                <w:p w14:paraId="0C006712">
                  <w:pPr>
                    <w:adjustRightInd w:val="0"/>
                    <w:snapToGrid w:val="0"/>
                    <w:jc w:val="center"/>
                    <w:rPr>
                      <w:szCs w:val="21"/>
                    </w:rPr>
                  </w:pPr>
                  <w:r>
                    <w:rPr>
                      <w:rFonts w:hint="eastAsia"/>
                      <w:szCs w:val="21"/>
                    </w:rPr>
                    <w:t>储运</w:t>
                  </w:r>
                </w:p>
                <w:p w14:paraId="6C8A93A2">
                  <w:pPr>
                    <w:adjustRightInd w:val="0"/>
                    <w:snapToGrid w:val="0"/>
                    <w:jc w:val="center"/>
                    <w:rPr>
                      <w:szCs w:val="21"/>
                    </w:rPr>
                  </w:pPr>
                  <w:r>
                    <w:rPr>
                      <w:szCs w:val="21"/>
                    </w:rPr>
                    <w:t>工程</w:t>
                  </w:r>
                </w:p>
              </w:tc>
              <w:tc>
                <w:tcPr>
                  <w:tcW w:w="688" w:type="pct"/>
                  <w:tcBorders>
                    <w:tl2br w:val="nil"/>
                    <w:tr2bl w:val="nil"/>
                  </w:tcBorders>
                  <w:vAlign w:val="center"/>
                </w:tcPr>
                <w:p w14:paraId="7035BD15">
                  <w:pPr>
                    <w:adjustRightInd w:val="0"/>
                    <w:snapToGrid w:val="0"/>
                    <w:jc w:val="center"/>
                    <w:rPr>
                      <w:szCs w:val="21"/>
                    </w:rPr>
                  </w:pPr>
                  <w:r>
                    <w:rPr>
                      <w:rFonts w:hint="eastAsia"/>
                      <w:szCs w:val="21"/>
                    </w:rPr>
                    <w:t>仓库</w:t>
                  </w:r>
                </w:p>
              </w:tc>
              <w:tc>
                <w:tcPr>
                  <w:tcW w:w="3627" w:type="pct"/>
                  <w:gridSpan w:val="2"/>
                  <w:tcBorders>
                    <w:tl2br w:val="nil"/>
                    <w:tr2bl w:val="nil"/>
                  </w:tcBorders>
                  <w:vAlign w:val="center"/>
                </w:tcPr>
                <w:p w14:paraId="67EDDE58">
                  <w:pPr>
                    <w:autoSpaceDE w:val="0"/>
                    <w:autoSpaceDN w:val="0"/>
                    <w:adjustRightInd w:val="0"/>
                    <w:spacing w:line="312" w:lineRule="atLeast"/>
                    <w:jc w:val="center"/>
                    <w:textAlignment w:val="baseline"/>
                    <w:rPr>
                      <w:kern w:val="0"/>
                      <w:szCs w:val="21"/>
                    </w:rPr>
                  </w:pPr>
                  <w:r>
                    <w:rPr>
                      <w:rFonts w:hint="eastAsia"/>
                      <w:kern w:val="0"/>
                      <w:szCs w:val="21"/>
                      <w:highlight w:val="none"/>
                      <w:shd w:val="clear"/>
                    </w:rPr>
                    <w:t>位于</w:t>
                  </w:r>
                  <w:r>
                    <w:rPr>
                      <w:rFonts w:hint="eastAsia"/>
                      <w:kern w:val="0"/>
                      <w:szCs w:val="21"/>
                      <w:highlight w:val="none"/>
                      <w:shd w:val="clear"/>
                      <w:lang w:val="en-US" w:eastAsia="zh-CN"/>
                    </w:rPr>
                    <w:t>生产</w:t>
                  </w:r>
                  <w:r>
                    <w:rPr>
                      <w:rFonts w:hint="eastAsia"/>
                      <w:b w:val="0"/>
                      <w:bCs w:val="0"/>
                      <w:kern w:val="0"/>
                      <w:szCs w:val="21"/>
                      <w:highlight w:val="none"/>
                      <w:shd w:val="clear"/>
                      <w:lang w:val="en-US" w:eastAsia="zh-CN"/>
                    </w:rPr>
                    <w:t>厂房二楼、三楼和四楼</w:t>
                  </w:r>
                  <w:r>
                    <w:rPr>
                      <w:rFonts w:hint="eastAsia"/>
                      <w:kern w:val="0"/>
                      <w:szCs w:val="21"/>
                      <w:highlight w:val="none"/>
                      <w:shd w:val="clear"/>
                    </w:rPr>
                    <w:t>内</w:t>
                  </w:r>
                </w:p>
              </w:tc>
              <w:tc>
                <w:tcPr>
                  <w:tcW w:w="275" w:type="pct"/>
                  <w:vMerge w:val="restart"/>
                  <w:tcBorders>
                    <w:tl2br w:val="nil"/>
                    <w:tr2bl w:val="nil"/>
                  </w:tcBorders>
                  <w:vAlign w:val="center"/>
                </w:tcPr>
                <w:p w14:paraId="3E12E95A">
                  <w:pPr>
                    <w:adjustRightInd w:val="0"/>
                    <w:snapToGrid w:val="0"/>
                    <w:jc w:val="center"/>
                    <w:rPr>
                      <w:szCs w:val="21"/>
                    </w:rPr>
                  </w:pPr>
                  <w:r>
                    <w:rPr>
                      <w:rFonts w:hint="eastAsia"/>
                      <w:szCs w:val="21"/>
                    </w:rPr>
                    <w:t>新建</w:t>
                  </w:r>
                </w:p>
              </w:tc>
            </w:tr>
            <w:tr w14:paraId="1DA7F2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408" w:type="pct"/>
                  <w:vMerge w:val="continue"/>
                  <w:tcBorders>
                    <w:tl2br w:val="nil"/>
                    <w:tr2bl w:val="nil"/>
                  </w:tcBorders>
                  <w:vAlign w:val="center"/>
                </w:tcPr>
                <w:p w14:paraId="72709F14">
                  <w:pPr>
                    <w:adjustRightInd w:val="0"/>
                    <w:snapToGrid w:val="0"/>
                    <w:jc w:val="center"/>
                    <w:rPr>
                      <w:szCs w:val="21"/>
                    </w:rPr>
                  </w:pPr>
                </w:p>
              </w:tc>
              <w:tc>
                <w:tcPr>
                  <w:tcW w:w="688" w:type="pct"/>
                  <w:tcBorders>
                    <w:tl2br w:val="nil"/>
                    <w:tr2bl w:val="nil"/>
                  </w:tcBorders>
                  <w:vAlign w:val="center"/>
                </w:tcPr>
                <w:p w14:paraId="293F7280">
                  <w:pPr>
                    <w:adjustRightInd w:val="0"/>
                    <w:snapToGrid w:val="0"/>
                    <w:jc w:val="center"/>
                    <w:rPr>
                      <w:rFonts w:hint="eastAsia"/>
                      <w:szCs w:val="21"/>
                    </w:rPr>
                  </w:pPr>
                  <w:r>
                    <w:rPr>
                      <w:rFonts w:hint="eastAsia"/>
                    </w:rPr>
                    <w:t>运输</w:t>
                  </w:r>
                </w:p>
              </w:tc>
              <w:tc>
                <w:tcPr>
                  <w:tcW w:w="3627" w:type="pct"/>
                  <w:gridSpan w:val="2"/>
                  <w:tcBorders>
                    <w:tl2br w:val="nil"/>
                    <w:tr2bl w:val="nil"/>
                  </w:tcBorders>
                  <w:vAlign w:val="center"/>
                </w:tcPr>
                <w:p w14:paraId="2D518E23">
                  <w:pPr>
                    <w:autoSpaceDE w:val="0"/>
                    <w:autoSpaceDN w:val="0"/>
                    <w:adjustRightInd w:val="0"/>
                    <w:spacing w:line="312" w:lineRule="atLeast"/>
                    <w:jc w:val="center"/>
                    <w:textAlignment w:val="baseline"/>
                    <w:rPr>
                      <w:rFonts w:hint="eastAsia"/>
                      <w:kern w:val="0"/>
                      <w:szCs w:val="21"/>
                    </w:rPr>
                  </w:pPr>
                  <w:r>
                    <w:rPr>
                      <w:rFonts w:hint="eastAsia"/>
                      <w:kern w:val="0"/>
                      <w:szCs w:val="21"/>
                    </w:rPr>
                    <w:t>场外运输主要依靠社会力量，采用公路运输</w:t>
                  </w:r>
                </w:p>
              </w:tc>
              <w:tc>
                <w:tcPr>
                  <w:tcW w:w="275" w:type="pct"/>
                  <w:vMerge w:val="continue"/>
                  <w:tcBorders>
                    <w:tl2br w:val="nil"/>
                    <w:tr2bl w:val="nil"/>
                  </w:tcBorders>
                  <w:vAlign w:val="center"/>
                </w:tcPr>
                <w:p w14:paraId="678B1B7C">
                  <w:pPr>
                    <w:adjustRightInd w:val="0"/>
                    <w:snapToGrid w:val="0"/>
                    <w:jc w:val="center"/>
                    <w:rPr>
                      <w:rFonts w:hint="eastAsia"/>
                      <w:szCs w:val="21"/>
                    </w:rPr>
                  </w:pPr>
                </w:p>
              </w:tc>
            </w:tr>
            <w:tr w14:paraId="37F369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8" w:type="pct"/>
                  <w:vMerge w:val="continue"/>
                  <w:tcBorders>
                    <w:tl2br w:val="nil"/>
                    <w:tr2bl w:val="nil"/>
                  </w:tcBorders>
                  <w:vAlign w:val="center"/>
                </w:tcPr>
                <w:p w14:paraId="2B40367C">
                  <w:pPr>
                    <w:adjustRightInd w:val="0"/>
                    <w:snapToGrid w:val="0"/>
                    <w:jc w:val="center"/>
                  </w:pPr>
                </w:p>
              </w:tc>
              <w:tc>
                <w:tcPr>
                  <w:tcW w:w="688" w:type="pct"/>
                  <w:vMerge w:val="restart"/>
                  <w:tcBorders>
                    <w:tl2br w:val="nil"/>
                    <w:tr2bl w:val="nil"/>
                  </w:tcBorders>
                  <w:vAlign w:val="center"/>
                </w:tcPr>
                <w:p w14:paraId="4F08E5EB">
                  <w:pPr>
                    <w:adjustRightInd w:val="0"/>
                    <w:snapToGrid w:val="0"/>
                    <w:jc w:val="center"/>
                    <w:rPr>
                      <w:rFonts w:hint="eastAsia" w:eastAsia="宋体"/>
                      <w:lang w:val="en-US" w:eastAsia="zh-CN"/>
                    </w:rPr>
                  </w:pPr>
                  <w:r>
                    <w:rPr>
                      <w:rFonts w:hint="eastAsia"/>
                      <w:lang w:val="en-US" w:eastAsia="zh-CN"/>
                    </w:rPr>
                    <w:t>废物储存</w:t>
                  </w:r>
                </w:p>
              </w:tc>
              <w:tc>
                <w:tcPr>
                  <w:tcW w:w="3627" w:type="pct"/>
                  <w:gridSpan w:val="2"/>
                  <w:tcBorders>
                    <w:tl2br w:val="nil"/>
                    <w:tr2bl w:val="nil"/>
                  </w:tcBorders>
                  <w:vAlign w:val="center"/>
                </w:tcPr>
                <w:p w14:paraId="54699444">
                  <w:pPr>
                    <w:autoSpaceDE w:val="0"/>
                    <w:autoSpaceDN w:val="0"/>
                    <w:adjustRightInd w:val="0"/>
                    <w:spacing w:line="312" w:lineRule="atLeast"/>
                    <w:jc w:val="left"/>
                    <w:textAlignment w:val="baseline"/>
                    <w:rPr>
                      <w:rFonts w:hint="default" w:eastAsia="宋体"/>
                      <w:kern w:val="0"/>
                      <w:szCs w:val="21"/>
                      <w:lang w:val="en-US" w:eastAsia="zh-CN"/>
                    </w:rPr>
                  </w:pPr>
                  <w:r>
                    <w:rPr>
                      <w:rFonts w:hint="eastAsia"/>
                      <w:kern w:val="0"/>
                      <w:szCs w:val="21"/>
                      <w:lang w:val="en-US" w:eastAsia="zh-CN"/>
                    </w:rPr>
                    <w:t>一般固废暂存间：1间，位于利雅科技产业园西南角，占地面积</w:t>
                  </w:r>
                  <w:r>
                    <w:rPr>
                      <w:rFonts w:hint="eastAsia"/>
                      <w:lang w:val="en-US" w:eastAsia="zh-CN"/>
                    </w:rPr>
                    <w:t>15</w:t>
                  </w:r>
                  <w:r>
                    <w:rPr>
                      <w:kern w:val="0"/>
                      <w:szCs w:val="21"/>
                    </w:rPr>
                    <w:t>m</w:t>
                  </w:r>
                  <w:r>
                    <w:rPr>
                      <w:kern w:val="0"/>
                      <w:szCs w:val="21"/>
                      <w:vertAlign w:val="superscript"/>
                    </w:rPr>
                    <w:t>2</w:t>
                  </w:r>
                  <w:r>
                    <w:rPr>
                      <w:rFonts w:hint="eastAsia"/>
                      <w:kern w:val="0"/>
                      <w:szCs w:val="21"/>
                      <w:lang w:val="en-US" w:eastAsia="zh-CN"/>
                    </w:rPr>
                    <w:t>，建筑面积</w:t>
                  </w:r>
                  <w:r>
                    <w:rPr>
                      <w:rFonts w:hint="eastAsia"/>
                      <w:lang w:val="en-US" w:eastAsia="zh-CN"/>
                    </w:rPr>
                    <w:t>15</w:t>
                  </w:r>
                  <w:r>
                    <w:rPr>
                      <w:kern w:val="0"/>
                      <w:szCs w:val="21"/>
                    </w:rPr>
                    <w:t>m</w:t>
                  </w:r>
                  <w:r>
                    <w:rPr>
                      <w:kern w:val="0"/>
                      <w:szCs w:val="21"/>
                      <w:vertAlign w:val="superscript"/>
                    </w:rPr>
                    <w:t>2</w:t>
                  </w:r>
                </w:p>
              </w:tc>
              <w:tc>
                <w:tcPr>
                  <w:tcW w:w="275" w:type="pct"/>
                  <w:vMerge w:val="continue"/>
                  <w:tcBorders>
                    <w:tl2br w:val="nil"/>
                    <w:tr2bl w:val="nil"/>
                  </w:tcBorders>
                  <w:vAlign w:val="center"/>
                </w:tcPr>
                <w:p w14:paraId="2B3293BA">
                  <w:pPr>
                    <w:adjustRightInd w:val="0"/>
                    <w:snapToGrid w:val="0"/>
                    <w:jc w:val="center"/>
                    <w:rPr>
                      <w:kern w:val="0"/>
                      <w:szCs w:val="21"/>
                    </w:rPr>
                  </w:pPr>
                </w:p>
              </w:tc>
            </w:tr>
            <w:tr w14:paraId="7F2577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8" w:type="pct"/>
                  <w:vMerge w:val="continue"/>
                  <w:tcBorders>
                    <w:tl2br w:val="nil"/>
                    <w:tr2bl w:val="nil"/>
                  </w:tcBorders>
                  <w:vAlign w:val="center"/>
                </w:tcPr>
                <w:p w14:paraId="73F875B3">
                  <w:pPr>
                    <w:autoSpaceDE w:val="0"/>
                    <w:autoSpaceDN w:val="0"/>
                    <w:adjustRightInd w:val="0"/>
                    <w:spacing w:line="312" w:lineRule="atLeast"/>
                    <w:jc w:val="center"/>
                    <w:textAlignment w:val="baseline"/>
                  </w:pPr>
                </w:p>
              </w:tc>
              <w:tc>
                <w:tcPr>
                  <w:tcW w:w="688" w:type="pct"/>
                  <w:vMerge w:val="continue"/>
                  <w:tcBorders>
                    <w:tl2br w:val="nil"/>
                    <w:tr2bl w:val="nil"/>
                  </w:tcBorders>
                  <w:vAlign w:val="center"/>
                </w:tcPr>
                <w:p w14:paraId="5F735D42">
                  <w:pPr>
                    <w:autoSpaceDE w:val="0"/>
                    <w:autoSpaceDN w:val="0"/>
                    <w:adjustRightInd w:val="0"/>
                    <w:spacing w:line="312" w:lineRule="atLeast"/>
                    <w:jc w:val="center"/>
                    <w:textAlignment w:val="baseline"/>
                  </w:pPr>
                </w:p>
              </w:tc>
              <w:tc>
                <w:tcPr>
                  <w:tcW w:w="3627" w:type="pct"/>
                  <w:gridSpan w:val="2"/>
                  <w:tcBorders>
                    <w:tl2br w:val="nil"/>
                    <w:tr2bl w:val="nil"/>
                  </w:tcBorders>
                  <w:vAlign w:val="center"/>
                </w:tcPr>
                <w:p w14:paraId="13DDFD9A">
                  <w:pPr>
                    <w:autoSpaceDE w:val="0"/>
                    <w:autoSpaceDN w:val="0"/>
                    <w:adjustRightInd w:val="0"/>
                    <w:spacing w:line="312" w:lineRule="atLeast"/>
                    <w:jc w:val="both"/>
                    <w:textAlignment w:val="baseline"/>
                    <w:rPr>
                      <w:rFonts w:hint="default"/>
                      <w:kern w:val="0"/>
                      <w:szCs w:val="21"/>
                      <w:lang w:val="en-US" w:eastAsia="zh-CN"/>
                    </w:rPr>
                  </w:pPr>
                  <w:r>
                    <w:rPr>
                      <w:rFonts w:hint="eastAsia"/>
                      <w:kern w:val="0"/>
                      <w:szCs w:val="21"/>
                      <w:lang w:val="en-US" w:eastAsia="zh-CN"/>
                    </w:rPr>
                    <w:t>危废暂存间：1间，位于利雅科技产业园西南角，占地面积20</w:t>
                  </w:r>
                  <w:r>
                    <w:rPr>
                      <w:kern w:val="0"/>
                      <w:szCs w:val="21"/>
                    </w:rPr>
                    <w:t>m</w:t>
                  </w:r>
                  <w:r>
                    <w:rPr>
                      <w:kern w:val="0"/>
                      <w:szCs w:val="21"/>
                      <w:vertAlign w:val="superscript"/>
                    </w:rPr>
                    <w:t>2</w:t>
                  </w:r>
                  <w:r>
                    <w:rPr>
                      <w:rFonts w:hint="eastAsia"/>
                      <w:kern w:val="0"/>
                      <w:szCs w:val="21"/>
                      <w:lang w:val="en-US" w:eastAsia="zh-CN"/>
                    </w:rPr>
                    <w:t>，建筑面积20</w:t>
                  </w:r>
                  <w:r>
                    <w:rPr>
                      <w:kern w:val="0"/>
                      <w:szCs w:val="21"/>
                    </w:rPr>
                    <w:t>m</w:t>
                  </w:r>
                  <w:r>
                    <w:rPr>
                      <w:kern w:val="0"/>
                      <w:szCs w:val="21"/>
                      <w:vertAlign w:val="superscript"/>
                    </w:rPr>
                    <w:t>2</w:t>
                  </w:r>
                </w:p>
              </w:tc>
              <w:tc>
                <w:tcPr>
                  <w:tcW w:w="275" w:type="pct"/>
                  <w:vMerge w:val="continue"/>
                  <w:tcBorders>
                    <w:tl2br w:val="nil"/>
                    <w:tr2bl w:val="nil"/>
                  </w:tcBorders>
                  <w:vAlign w:val="center"/>
                </w:tcPr>
                <w:p w14:paraId="067E4B42">
                  <w:pPr>
                    <w:autoSpaceDE w:val="0"/>
                    <w:autoSpaceDN w:val="0"/>
                    <w:adjustRightInd w:val="0"/>
                    <w:spacing w:line="312" w:lineRule="atLeast"/>
                    <w:jc w:val="center"/>
                    <w:textAlignment w:val="baseline"/>
                    <w:rPr>
                      <w:rFonts w:hint="eastAsia"/>
                      <w:kern w:val="0"/>
                      <w:szCs w:val="21"/>
                      <w:lang w:val="en-US" w:eastAsia="zh-CN"/>
                    </w:rPr>
                  </w:pPr>
                </w:p>
              </w:tc>
            </w:tr>
            <w:tr w14:paraId="606E6B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408" w:type="pct"/>
                  <w:vMerge w:val="restart"/>
                  <w:tcBorders>
                    <w:tl2br w:val="nil"/>
                    <w:tr2bl w:val="nil"/>
                  </w:tcBorders>
                  <w:vAlign w:val="center"/>
                </w:tcPr>
                <w:p w14:paraId="64AC8A09">
                  <w:pPr>
                    <w:adjustRightInd w:val="0"/>
                    <w:snapToGrid w:val="0"/>
                    <w:jc w:val="center"/>
                    <w:rPr>
                      <w:szCs w:val="21"/>
                    </w:rPr>
                  </w:pPr>
                  <w:r>
                    <w:rPr>
                      <w:rFonts w:hint="eastAsia"/>
                      <w:szCs w:val="21"/>
                    </w:rPr>
                    <w:t>公用</w:t>
                  </w:r>
                </w:p>
                <w:p w14:paraId="7F1B9128">
                  <w:pPr>
                    <w:adjustRightInd w:val="0"/>
                    <w:snapToGrid w:val="0"/>
                    <w:jc w:val="center"/>
                    <w:rPr>
                      <w:szCs w:val="21"/>
                    </w:rPr>
                  </w:pPr>
                  <w:r>
                    <w:rPr>
                      <w:rFonts w:hint="eastAsia"/>
                      <w:szCs w:val="21"/>
                    </w:rPr>
                    <w:t>工程</w:t>
                  </w:r>
                </w:p>
              </w:tc>
              <w:tc>
                <w:tcPr>
                  <w:tcW w:w="688" w:type="pct"/>
                  <w:tcBorders>
                    <w:tl2br w:val="nil"/>
                    <w:tr2bl w:val="nil"/>
                  </w:tcBorders>
                  <w:vAlign w:val="center"/>
                </w:tcPr>
                <w:p w14:paraId="060E4540">
                  <w:pPr>
                    <w:adjustRightInd w:val="0"/>
                    <w:snapToGrid w:val="0"/>
                    <w:jc w:val="center"/>
                    <w:rPr>
                      <w:szCs w:val="21"/>
                    </w:rPr>
                  </w:pPr>
                  <w:r>
                    <w:rPr>
                      <w:rFonts w:hint="eastAsia"/>
                      <w:szCs w:val="21"/>
                    </w:rPr>
                    <w:t>供水</w:t>
                  </w:r>
                </w:p>
              </w:tc>
              <w:tc>
                <w:tcPr>
                  <w:tcW w:w="3627" w:type="pct"/>
                  <w:gridSpan w:val="2"/>
                  <w:tcBorders>
                    <w:tl2br w:val="nil"/>
                    <w:tr2bl w:val="nil"/>
                  </w:tcBorders>
                  <w:vAlign w:val="center"/>
                </w:tcPr>
                <w:p w14:paraId="74B8531F">
                  <w:pPr>
                    <w:adjustRightInd w:val="0"/>
                    <w:snapToGrid w:val="0"/>
                    <w:jc w:val="center"/>
                    <w:rPr>
                      <w:szCs w:val="21"/>
                    </w:rPr>
                  </w:pPr>
                  <w:r>
                    <w:rPr>
                      <w:rFonts w:hint="eastAsia"/>
                      <w:szCs w:val="21"/>
                    </w:rPr>
                    <w:t>由市政管网供给，</w:t>
                  </w:r>
                  <w:r>
                    <w:rPr>
                      <w:rFonts w:hint="eastAsia"/>
                      <w:szCs w:val="21"/>
                      <w:shd w:val="clear"/>
                    </w:rPr>
                    <w:t>项目用水量为</w:t>
                  </w:r>
                  <w:r>
                    <w:rPr>
                      <w:rFonts w:hint="eastAsia"/>
                      <w:szCs w:val="21"/>
                      <w:shd w:val="clear"/>
                      <w:lang w:val="en-US" w:eastAsia="zh-CN"/>
                    </w:rPr>
                    <w:t>1115.93</w:t>
                  </w:r>
                  <w:r>
                    <w:rPr>
                      <w:rFonts w:hint="eastAsia"/>
                      <w:szCs w:val="21"/>
                      <w:shd w:val="clear"/>
                    </w:rPr>
                    <w:t>吨/年</w:t>
                  </w:r>
                </w:p>
              </w:tc>
              <w:tc>
                <w:tcPr>
                  <w:tcW w:w="275" w:type="pct"/>
                  <w:vMerge w:val="restart"/>
                  <w:tcBorders>
                    <w:tl2br w:val="nil"/>
                    <w:tr2bl w:val="nil"/>
                  </w:tcBorders>
                  <w:vAlign w:val="center"/>
                </w:tcPr>
                <w:p w14:paraId="452C9C4A">
                  <w:pPr>
                    <w:adjustRightInd w:val="0"/>
                    <w:snapToGrid w:val="0"/>
                    <w:jc w:val="center"/>
                    <w:rPr>
                      <w:szCs w:val="21"/>
                    </w:rPr>
                  </w:pPr>
                  <w:r>
                    <w:rPr>
                      <w:rFonts w:hint="eastAsia"/>
                      <w:szCs w:val="21"/>
                    </w:rPr>
                    <w:t>新建</w:t>
                  </w:r>
                </w:p>
              </w:tc>
            </w:tr>
            <w:tr w14:paraId="4F53C1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408" w:type="pct"/>
                  <w:vMerge w:val="continue"/>
                  <w:tcBorders>
                    <w:tl2br w:val="nil"/>
                    <w:tr2bl w:val="nil"/>
                  </w:tcBorders>
                  <w:vAlign w:val="center"/>
                </w:tcPr>
                <w:p w14:paraId="20401EAA">
                  <w:pPr>
                    <w:adjustRightInd w:val="0"/>
                    <w:snapToGrid w:val="0"/>
                    <w:jc w:val="center"/>
                    <w:rPr>
                      <w:szCs w:val="21"/>
                    </w:rPr>
                  </w:pPr>
                </w:p>
              </w:tc>
              <w:tc>
                <w:tcPr>
                  <w:tcW w:w="688" w:type="pct"/>
                  <w:tcBorders>
                    <w:tl2br w:val="nil"/>
                    <w:tr2bl w:val="nil"/>
                  </w:tcBorders>
                  <w:vAlign w:val="center"/>
                </w:tcPr>
                <w:p w14:paraId="39752400">
                  <w:pPr>
                    <w:adjustRightInd w:val="0"/>
                    <w:snapToGrid w:val="0"/>
                    <w:jc w:val="center"/>
                    <w:rPr>
                      <w:szCs w:val="21"/>
                    </w:rPr>
                  </w:pPr>
                  <w:r>
                    <w:rPr>
                      <w:rFonts w:hint="eastAsia"/>
                      <w:szCs w:val="21"/>
                    </w:rPr>
                    <w:t>供电</w:t>
                  </w:r>
                </w:p>
              </w:tc>
              <w:tc>
                <w:tcPr>
                  <w:tcW w:w="3627" w:type="pct"/>
                  <w:gridSpan w:val="2"/>
                  <w:tcBorders>
                    <w:tl2br w:val="nil"/>
                    <w:tr2bl w:val="nil"/>
                  </w:tcBorders>
                  <w:vAlign w:val="center"/>
                </w:tcPr>
                <w:p w14:paraId="59C6574A">
                  <w:pPr>
                    <w:adjustRightInd w:val="0"/>
                    <w:snapToGrid w:val="0"/>
                    <w:jc w:val="center"/>
                    <w:rPr>
                      <w:szCs w:val="21"/>
                    </w:rPr>
                  </w:pPr>
                  <w:r>
                    <w:rPr>
                      <w:rFonts w:hint="eastAsia"/>
                      <w:szCs w:val="21"/>
                    </w:rPr>
                    <w:t>由市政电网供给，</w:t>
                  </w:r>
                  <w:r>
                    <w:rPr>
                      <w:rFonts w:hint="eastAsia"/>
                      <w:szCs w:val="21"/>
                      <w:shd w:val="clear"/>
                    </w:rPr>
                    <w:t>项目用电量为</w:t>
                  </w:r>
                  <w:r>
                    <w:rPr>
                      <w:rFonts w:hint="eastAsia"/>
                      <w:szCs w:val="21"/>
                      <w:shd w:val="clear"/>
                      <w:lang w:val="en-US" w:eastAsia="zh-CN"/>
                    </w:rPr>
                    <w:t>20</w:t>
                  </w:r>
                  <w:r>
                    <w:rPr>
                      <w:rFonts w:hint="eastAsia"/>
                      <w:szCs w:val="21"/>
                      <w:shd w:val="clear"/>
                    </w:rPr>
                    <w:t>万度/年</w:t>
                  </w:r>
                </w:p>
              </w:tc>
              <w:tc>
                <w:tcPr>
                  <w:tcW w:w="275" w:type="pct"/>
                  <w:vMerge w:val="continue"/>
                  <w:tcBorders>
                    <w:tl2br w:val="nil"/>
                    <w:tr2bl w:val="nil"/>
                  </w:tcBorders>
                  <w:vAlign w:val="center"/>
                </w:tcPr>
                <w:p w14:paraId="2886CA93">
                  <w:pPr>
                    <w:adjustRightInd w:val="0"/>
                    <w:snapToGrid w:val="0"/>
                    <w:jc w:val="center"/>
                    <w:rPr>
                      <w:szCs w:val="21"/>
                    </w:rPr>
                  </w:pPr>
                </w:p>
              </w:tc>
            </w:tr>
            <w:tr w14:paraId="34E016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08" w:type="pct"/>
                  <w:vMerge w:val="restart"/>
                  <w:tcBorders>
                    <w:tl2br w:val="nil"/>
                    <w:tr2bl w:val="nil"/>
                  </w:tcBorders>
                  <w:vAlign w:val="center"/>
                </w:tcPr>
                <w:p w14:paraId="7D66BBC7">
                  <w:pPr>
                    <w:adjustRightInd w:val="0"/>
                    <w:snapToGrid w:val="0"/>
                    <w:jc w:val="center"/>
                    <w:rPr>
                      <w:szCs w:val="21"/>
                    </w:rPr>
                  </w:pPr>
                  <w:r>
                    <w:rPr>
                      <w:rFonts w:hint="eastAsia"/>
                      <w:szCs w:val="21"/>
                    </w:rPr>
                    <w:t>环保</w:t>
                  </w:r>
                </w:p>
                <w:p w14:paraId="082BA0E9">
                  <w:pPr>
                    <w:adjustRightInd w:val="0"/>
                    <w:snapToGrid w:val="0"/>
                    <w:jc w:val="center"/>
                    <w:rPr>
                      <w:szCs w:val="21"/>
                    </w:rPr>
                  </w:pPr>
                  <w:r>
                    <w:rPr>
                      <w:rFonts w:hint="eastAsia"/>
                      <w:szCs w:val="21"/>
                    </w:rPr>
                    <w:t>工程</w:t>
                  </w:r>
                </w:p>
              </w:tc>
              <w:tc>
                <w:tcPr>
                  <w:tcW w:w="688" w:type="pct"/>
                  <w:tcBorders>
                    <w:tl2br w:val="nil"/>
                    <w:tr2bl w:val="nil"/>
                  </w:tcBorders>
                  <w:vAlign w:val="center"/>
                </w:tcPr>
                <w:p w14:paraId="71A03630">
                  <w:pPr>
                    <w:adjustRightInd w:val="0"/>
                    <w:snapToGrid w:val="0"/>
                    <w:jc w:val="center"/>
                    <w:rPr>
                      <w:szCs w:val="21"/>
                    </w:rPr>
                  </w:pPr>
                  <w:r>
                    <w:rPr>
                      <w:rFonts w:hint="eastAsia"/>
                      <w:szCs w:val="21"/>
                    </w:rPr>
                    <w:t>废气治理设施</w:t>
                  </w:r>
                </w:p>
              </w:tc>
              <w:tc>
                <w:tcPr>
                  <w:tcW w:w="3627" w:type="pct"/>
                  <w:gridSpan w:val="2"/>
                  <w:tcBorders>
                    <w:tl2br w:val="nil"/>
                    <w:tr2bl w:val="nil"/>
                  </w:tcBorders>
                  <w:shd w:val="clear" w:color="auto" w:fill="auto"/>
                  <w:vAlign w:val="center"/>
                </w:tcPr>
                <w:p w14:paraId="227B7479">
                  <w:pPr>
                    <w:pStyle w:val="101"/>
                    <w:rPr>
                      <w:lang w:val="en-US"/>
                    </w:rPr>
                  </w:pPr>
                  <w:r>
                    <w:rPr>
                      <w:rFonts w:hint="eastAsia" w:ascii="Times New Roman" w:hAnsi="Times New Roman" w:eastAsia="宋体" w:cs="Times New Roman"/>
                      <w:b w:val="0"/>
                      <w:bCs w:val="0"/>
                      <w:color w:val="000000" w:themeColor="text1"/>
                      <w:lang w:val="en-US" w:eastAsia="zh-CN"/>
                      <w14:textFill>
                        <w14:solidFill>
                          <w14:schemeClr w14:val="tx1"/>
                        </w14:solidFill>
                      </w14:textFill>
                    </w:rPr>
                    <w:t>电镀助剂生产线废气通过在产污设备上方安装集气罩收集后，通过1套布袋除尘器处理后无组织排放</w:t>
                  </w:r>
                </w:p>
              </w:tc>
              <w:tc>
                <w:tcPr>
                  <w:tcW w:w="275" w:type="pct"/>
                  <w:vMerge w:val="restart"/>
                  <w:tcBorders>
                    <w:tl2br w:val="nil"/>
                    <w:tr2bl w:val="nil"/>
                  </w:tcBorders>
                  <w:shd w:val="clear" w:color="auto" w:fill="auto"/>
                  <w:vAlign w:val="center"/>
                </w:tcPr>
                <w:p w14:paraId="2C77423F">
                  <w:pPr>
                    <w:pStyle w:val="101"/>
                    <w:rPr>
                      <w:lang w:val="en-US"/>
                    </w:rPr>
                  </w:pPr>
                  <w:r>
                    <w:rPr>
                      <w:rFonts w:hint="eastAsia"/>
                      <w:lang w:val="en-US"/>
                    </w:rPr>
                    <w:t>新建</w:t>
                  </w:r>
                </w:p>
              </w:tc>
            </w:tr>
            <w:tr w14:paraId="0C91A3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408" w:type="pct"/>
                  <w:vMerge w:val="continue"/>
                  <w:tcBorders>
                    <w:tl2br w:val="nil"/>
                    <w:tr2bl w:val="nil"/>
                  </w:tcBorders>
                  <w:vAlign w:val="center"/>
                </w:tcPr>
                <w:p w14:paraId="015904BB">
                  <w:pPr>
                    <w:widowControl/>
                    <w:adjustRightInd w:val="0"/>
                    <w:snapToGrid w:val="0"/>
                    <w:jc w:val="center"/>
                    <w:rPr>
                      <w:szCs w:val="21"/>
                    </w:rPr>
                  </w:pPr>
                </w:p>
              </w:tc>
              <w:tc>
                <w:tcPr>
                  <w:tcW w:w="688" w:type="pct"/>
                  <w:vMerge w:val="restart"/>
                  <w:tcBorders>
                    <w:tl2br w:val="nil"/>
                    <w:tr2bl w:val="nil"/>
                  </w:tcBorders>
                  <w:vAlign w:val="center"/>
                </w:tcPr>
                <w:p w14:paraId="4B9351BA">
                  <w:pPr>
                    <w:widowControl/>
                    <w:adjustRightInd w:val="0"/>
                    <w:snapToGrid w:val="0"/>
                    <w:jc w:val="center"/>
                    <w:rPr>
                      <w:szCs w:val="21"/>
                    </w:rPr>
                  </w:pPr>
                  <w:r>
                    <w:rPr>
                      <w:rFonts w:hint="eastAsia"/>
                      <w:szCs w:val="21"/>
                    </w:rPr>
                    <w:t>废水治理措施</w:t>
                  </w:r>
                </w:p>
              </w:tc>
              <w:tc>
                <w:tcPr>
                  <w:tcW w:w="3627" w:type="pct"/>
                  <w:gridSpan w:val="2"/>
                  <w:tcBorders>
                    <w:tl2br w:val="nil"/>
                    <w:tr2bl w:val="nil"/>
                  </w:tcBorders>
                  <w:shd w:val="clear" w:color="auto" w:fill="auto"/>
                  <w:vAlign w:val="center"/>
                </w:tcPr>
                <w:p w14:paraId="21727CB7">
                  <w:pPr>
                    <w:adjustRightInd w:val="0"/>
                    <w:snapToGrid w:val="0"/>
                    <w:jc w:val="center"/>
                    <w:rPr>
                      <w:szCs w:val="21"/>
                    </w:rPr>
                  </w:pPr>
                  <w:r>
                    <w:rPr>
                      <w:rFonts w:hint="eastAsia"/>
                      <w:szCs w:val="21"/>
                    </w:rPr>
                    <w:t>生活污水经三级化粪池预处理后经市政</w:t>
                  </w:r>
                  <w:r>
                    <w:rPr>
                      <w:rFonts w:hint="eastAsia"/>
                      <w:szCs w:val="21"/>
                      <w:lang w:val="en-US" w:eastAsia="zh-CN"/>
                    </w:rPr>
                    <w:t>污水</w:t>
                  </w:r>
                  <w:r>
                    <w:rPr>
                      <w:rFonts w:hint="eastAsia"/>
                      <w:szCs w:val="21"/>
                    </w:rPr>
                    <w:t>管网排入</w:t>
                  </w:r>
                  <w:r>
                    <w:rPr>
                      <w:rFonts w:hint="eastAsia"/>
                      <w:szCs w:val="21"/>
                      <w:lang w:val="en-US" w:eastAsia="zh-CN"/>
                    </w:rPr>
                    <w:t>中山市三角镇污水处理有限公司</w:t>
                  </w:r>
                  <w:r>
                    <w:rPr>
                      <w:rFonts w:hint="eastAsia"/>
                      <w:szCs w:val="21"/>
                    </w:rPr>
                    <w:t>处理后达标排放</w:t>
                  </w:r>
                </w:p>
              </w:tc>
              <w:tc>
                <w:tcPr>
                  <w:tcW w:w="275" w:type="pct"/>
                  <w:vMerge w:val="continue"/>
                  <w:tcBorders>
                    <w:tl2br w:val="nil"/>
                    <w:tr2bl w:val="nil"/>
                  </w:tcBorders>
                  <w:vAlign w:val="center"/>
                </w:tcPr>
                <w:p w14:paraId="096B2AE6">
                  <w:pPr>
                    <w:adjustRightInd w:val="0"/>
                    <w:snapToGrid w:val="0"/>
                    <w:jc w:val="center"/>
                    <w:rPr>
                      <w:szCs w:val="21"/>
                    </w:rPr>
                  </w:pPr>
                </w:p>
              </w:tc>
            </w:tr>
            <w:tr w14:paraId="056D39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408" w:type="pct"/>
                  <w:vMerge w:val="continue"/>
                  <w:tcBorders>
                    <w:tl2br w:val="nil"/>
                    <w:tr2bl w:val="nil"/>
                  </w:tcBorders>
                  <w:vAlign w:val="center"/>
                </w:tcPr>
                <w:p w14:paraId="79F609D7">
                  <w:pPr>
                    <w:adjustRightInd w:val="0"/>
                    <w:snapToGrid w:val="0"/>
                    <w:jc w:val="center"/>
                  </w:pPr>
                </w:p>
              </w:tc>
              <w:tc>
                <w:tcPr>
                  <w:tcW w:w="688" w:type="pct"/>
                  <w:vMerge w:val="continue"/>
                  <w:tcBorders>
                    <w:tl2br w:val="nil"/>
                    <w:tr2bl w:val="nil"/>
                  </w:tcBorders>
                  <w:vAlign w:val="center"/>
                </w:tcPr>
                <w:p w14:paraId="283BA5AC">
                  <w:pPr>
                    <w:adjustRightInd w:val="0"/>
                    <w:snapToGrid w:val="0"/>
                    <w:jc w:val="center"/>
                  </w:pPr>
                </w:p>
              </w:tc>
              <w:tc>
                <w:tcPr>
                  <w:tcW w:w="3627" w:type="pct"/>
                  <w:gridSpan w:val="2"/>
                  <w:tcBorders>
                    <w:tl2br w:val="nil"/>
                    <w:tr2bl w:val="nil"/>
                  </w:tcBorders>
                  <w:shd w:val="clear" w:color="auto" w:fill="auto"/>
                  <w:vAlign w:val="center"/>
                </w:tcPr>
                <w:p w14:paraId="6A8D3823">
                  <w:pPr>
                    <w:adjustRightInd w:val="0"/>
                    <w:snapToGrid w:val="0"/>
                    <w:jc w:val="center"/>
                    <w:rPr>
                      <w:rFonts w:hint="eastAsia" w:eastAsia="宋体"/>
                      <w:szCs w:val="21"/>
                      <w:lang w:val="en-US" w:eastAsia="zh-CN"/>
                    </w:rPr>
                  </w:pPr>
                  <w:r>
                    <w:rPr>
                      <w:rFonts w:hint="eastAsia"/>
                      <w:lang w:val="en-US" w:eastAsia="zh-CN"/>
                    </w:rPr>
                    <w:t>纯水制备后的浓水</w:t>
                  </w:r>
                  <w:r>
                    <w:rPr>
                      <w:rFonts w:hint="eastAsia"/>
                      <w:szCs w:val="21"/>
                    </w:rPr>
                    <w:t>经市政</w:t>
                  </w:r>
                  <w:r>
                    <w:rPr>
                      <w:rFonts w:hint="eastAsia"/>
                      <w:szCs w:val="21"/>
                      <w:lang w:val="en-US" w:eastAsia="zh-CN"/>
                    </w:rPr>
                    <w:t>污水</w:t>
                  </w:r>
                  <w:r>
                    <w:rPr>
                      <w:rFonts w:hint="eastAsia"/>
                      <w:szCs w:val="21"/>
                    </w:rPr>
                    <w:t>管网排入</w:t>
                  </w:r>
                  <w:r>
                    <w:rPr>
                      <w:rFonts w:hint="eastAsia"/>
                      <w:szCs w:val="21"/>
                      <w:lang w:val="en-US" w:eastAsia="zh-CN"/>
                    </w:rPr>
                    <w:t>中山市三角镇污水处理有限公司</w:t>
                  </w:r>
                  <w:r>
                    <w:rPr>
                      <w:rFonts w:hint="eastAsia"/>
                      <w:szCs w:val="21"/>
                    </w:rPr>
                    <w:t>处理后达标排放</w:t>
                  </w:r>
                </w:p>
              </w:tc>
              <w:tc>
                <w:tcPr>
                  <w:tcW w:w="275" w:type="pct"/>
                  <w:vMerge w:val="continue"/>
                  <w:tcBorders>
                    <w:tl2br w:val="nil"/>
                    <w:tr2bl w:val="nil"/>
                  </w:tcBorders>
                  <w:vAlign w:val="center"/>
                </w:tcPr>
                <w:p w14:paraId="1FD195DF">
                  <w:pPr>
                    <w:adjustRightInd w:val="0"/>
                    <w:snapToGrid w:val="0"/>
                    <w:jc w:val="center"/>
                    <w:rPr>
                      <w:rFonts w:hint="eastAsia"/>
                      <w:szCs w:val="21"/>
                    </w:rPr>
                  </w:pPr>
                </w:p>
              </w:tc>
            </w:tr>
            <w:tr w14:paraId="0B35F5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78" w:hRule="atLeast"/>
                <w:jc w:val="center"/>
              </w:trPr>
              <w:tc>
                <w:tcPr>
                  <w:tcW w:w="408" w:type="pct"/>
                  <w:vMerge w:val="continue"/>
                  <w:tcBorders>
                    <w:tl2br w:val="nil"/>
                    <w:tr2bl w:val="nil"/>
                  </w:tcBorders>
                  <w:vAlign w:val="center"/>
                </w:tcPr>
                <w:p w14:paraId="505EFBC1">
                  <w:pPr>
                    <w:adjustRightInd w:val="0"/>
                    <w:snapToGrid w:val="0"/>
                    <w:jc w:val="center"/>
                    <w:rPr>
                      <w:rFonts w:hint="eastAsia"/>
                      <w:szCs w:val="21"/>
                    </w:rPr>
                  </w:pPr>
                </w:p>
              </w:tc>
              <w:tc>
                <w:tcPr>
                  <w:tcW w:w="688" w:type="pct"/>
                  <w:vMerge w:val="continue"/>
                  <w:tcBorders>
                    <w:tl2br w:val="nil"/>
                    <w:tr2bl w:val="nil"/>
                  </w:tcBorders>
                  <w:vAlign w:val="center"/>
                </w:tcPr>
                <w:p w14:paraId="70F481DF">
                  <w:pPr>
                    <w:adjustRightInd w:val="0"/>
                    <w:snapToGrid w:val="0"/>
                    <w:jc w:val="center"/>
                    <w:rPr>
                      <w:rFonts w:hint="eastAsia"/>
                      <w:szCs w:val="21"/>
                    </w:rPr>
                  </w:pPr>
                </w:p>
              </w:tc>
              <w:tc>
                <w:tcPr>
                  <w:tcW w:w="3627" w:type="pct"/>
                  <w:gridSpan w:val="2"/>
                  <w:tcBorders>
                    <w:tl2br w:val="nil"/>
                    <w:tr2bl w:val="nil"/>
                  </w:tcBorders>
                  <w:shd w:val="clear" w:color="auto" w:fill="auto"/>
                  <w:vAlign w:val="center"/>
                </w:tcPr>
                <w:p w14:paraId="36F68B8D">
                  <w:pPr>
                    <w:adjustRightInd w:val="0"/>
                    <w:snapToGrid w:val="0"/>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生产废水（设备清洗废水）</w:t>
                  </w:r>
                  <w:r>
                    <w:rPr>
                      <w:rFonts w:hint="eastAsia"/>
                      <w:szCs w:val="21"/>
                    </w:rPr>
                    <w:t>集中收集后，定期交由有废水处理能力的单位处理</w:t>
                  </w:r>
                </w:p>
              </w:tc>
              <w:tc>
                <w:tcPr>
                  <w:tcW w:w="275" w:type="pct"/>
                  <w:vMerge w:val="continue"/>
                  <w:tcBorders>
                    <w:tl2br w:val="nil"/>
                    <w:tr2bl w:val="nil"/>
                  </w:tcBorders>
                  <w:vAlign w:val="center"/>
                </w:tcPr>
                <w:p w14:paraId="54CC4398">
                  <w:pPr>
                    <w:adjustRightInd w:val="0"/>
                    <w:snapToGrid w:val="0"/>
                    <w:jc w:val="center"/>
                    <w:rPr>
                      <w:rFonts w:hint="eastAsia"/>
                      <w:szCs w:val="21"/>
                    </w:rPr>
                  </w:pPr>
                </w:p>
              </w:tc>
            </w:tr>
            <w:tr w14:paraId="12B101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408" w:type="pct"/>
                  <w:vMerge w:val="continue"/>
                  <w:tcBorders>
                    <w:tl2br w:val="nil"/>
                    <w:tr2bl w:val="nil"/>
                  </w:tcBorders>
                  <w:vAlign w:val="center"/>
                </w:tcPr>
                <w:p w14:paraId="7D8D8D65">
                  <w:pPr>
                    <w:widowControl/>
                    <w:adjustRightInd w:val="0"/>
                    <w:snapToGrid w:val="0"/>
                    <w:jc w:val="center"/>
                    <w:rPr>
                      <w:szCs w:val="21"/>
                    </w:rPr>
                  </w:pPr>
                </w:p>
              </w:tc>
              <w:tc>
                <w:tcPr>
                  <w:tcW w:w="688" w:type="pct"/>
                  <w:tcBorders>
                    <w:tl2br w:val="nil"/>
                    <w:tr2bl w:val="nil"/>
                  </w:tcBorders>
                  <w:vAlign w:val="center"/>
                </w:tcPr>
                <w:p w14:paraId="49597B71">
                  <w:pPr>
                    <w:adjustRightInd w:val="0"/>
                    <w:snapToGrid w:val="0"/>
                    <w:jc w:val="center"/>
                    <w:rPr>
                      <w:szCs w:val="21"/>
                    </w:rPr>
                  </w:pPr>
                  <w:r>
                    <w:rPr>
                      <w:rFonts w:hint="eastAsia"/>
                      <w:szCs w:val="21"/>
                    </w:rPr>
                    <w:t>噪声治理措施</w:t>
                  </w:r>
                </w:p>
              </w:tc>
              <w:tc>
                <w:tcPr>
                  <w:tcW w:w="3627" w:type="pct"/>
                  <w:gridSpan w:val="2"/>
                  <w:tcBorders>
                    <w:tl2br w:val="nil"/>
                    <w:tr2bl w:val="nil"/>
                  </w:tcBorders>
                  <w:vAlign w:val="center"/>
                </w:tcPr>
                <w:p w14:paraId="7CF47646">
                  <w:pPr>
                    <w:adjustRightInd w:val="0"/>
                    <w:snapToGrid w:val="0"/>
                    <w:jc w:val="center"/>
                    <w:rPr>
                      <w:szCs w:val="21"/>
                    </w:rPr>
                  </w:pPr>
                  <w:r>
                    <w:rPr>
                      <w:rFonts w:hint="eastAsia"/>
                      <w:szCs w:val="21"/>
                    </w:rPr>
                    <w:t>选用噪声较低的设备，注意机械保养；采用隔声、减振等措施</w:t>
                  </w:r>
                </w:p>
              </w:tc>
              <w:tc>
                <w:tcPr>
                  <w:tcW w:w="275" w:type="pct"/>
                  <w:vMerge w:val="continue"/>
                  <w:tcBorders>
                    <w:tl2br w:val="nil"/>
                    <w:tr2bl w:val="nil"/>
                  </w:tcBorders>
                  <w:vAlign w:val="center"/>
                </w:tcPr>
                <w:p w14:paraId="5F2920EE">
                  <w:pPr>
                    <w:adjustRightInd w:val="0"/>
                    <w:snapToGrid w:val="0"/>
                    <w:jc w:val="center"/>
                  </w:pPr>
                </w:p>
              </w:tc>
            </w:tr>
            <w:tr w14:paraId="4501EA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08" w:type="pct"/>
                  <w:vMerge w:val="continue"/>
                  <w:tcBorders>
                    <w:tl2br w:val="nil"/>
                    <w:tr2bl w:val="nil"/>
                  </w:tcBorders>
                  <w:vAlign w:val="center"/>
                </w:tcPr>
                <w:p w14:paraId="5B0B9D5A">
                  <w:pPr>
                    <w:widowControl/>
                    <w:adjustRightInd w:val="0"/>
                    <w:snapToGrid w:val="0"/>
                    <w:jc w:val="center"/>
                    <w:rPr>
                      <w:szCs w:val="21"/>
                    </w:rPr>
                  </w:pPr>
                </w:p>
              </w:tc>
              <w:tc>
                <w:tcPr>
                  <w:tcW w:w="688" w:type="pct"/>
                  <w:vMerge w:val="restart"/>
                  <w:tcBorders>
                    <w:tl2br w:val="nil"/>
                    <w:tr2bl w:val="nil"/>
                  </w:tcBorders>
                  <w:vAlign w:val="center"/>
                </w:tcPr>
                <w:p w14:paraId="4D5C46B2">
                  <w:pPr>
                    <w:adjustRightInd w:val="0"/>
                    <w:snapToGrid w:val="0"/>
                    <w:jc w:val="center"/>
                    <w:rPr>
                      <w:szCs w:val="21"/>
                    </w:rPr>
                  </w:pPr>
                  <w:r>
                    <w:rPr>
                      <w:rFonts w:hint="eastAsia"/>
                      <w:szCs w:val="21"/>
                    </w:rPr>
                    <w:t>固废治理措施</w:t>
                  </w:r>
                </w:p>
              </w:tc>
              <w:tc>
                <w:tcPr>
                  <w:tcW w:w="1257" w:type="pct"/>
                  <w:tcBorders>
                    <w:tl2br w:val="nil"/>
                    <w:tr2bl w:val="nil"/>
                  </w:tcBorders>
                  <w:vAlign w:val="center"/>
                </w:tcPr>
                <w:p w14:paraId="1D250E5D">
                  <w:pPr>
                    <w:adjustRightInd w:val="0"/>
                    <w:snapToGrid w:val="0"/>
                    <w:jc w:val="center"/>
                    <w:rPr>
                      <w:szCs w:val="21"/>
                    </w:rPr>
                  </w:pPr>
                  <w:r>
                    <w:rPr>
                      <w:rFonts w:hint="eastAsia"/>
                      <w:szCs w:val="21"/>
                    </w:rPr>
                    <w:t>生活垃圾</w:t>
                  </w:r>
                </w:p>
              </w:tc>
              <w:tc>
                <w:tcPr>
                  <w:tcW w:w="2369" w:type="pct"/>
                  <w:tcBorders>
                    <w:tl2br w:val="nil"/>
                    <w:tr2bl w:val="nil"/>
                  </w:tcBorders>
                  <w:vAlign w:val="center"/>
                </w:tcPr>
                <w:p w14:paraId="3666C189">
                  <w:pPr>
                    <w:widowControl/>
                    <w:jc w:val="center"/>
                    <w:rPr>
                      <w:szCs w:val="21"/>
                    </w:rPr>
                  </w:pPr>
                  <w:r>
                    <w:rPr>
                      <w:rFonts w:hint="eastAsia"/>
                      <w:szCs w:val="21"/>
                    </w:rPr>
                    <w:t>环卫部门定期清理</w:t>
                  </w:r>
                </w:p>
              </w:tc>
              <w:tc>
                <w:tcPr>
                  <w:tcW w:w="275" w:type="pct"/>
                  <w:vMerge w:val="continue"/>
                  <w:tcBorders>
                    <w:tl2br w:val="nil"/>
                    <w:tr2bl w:val="nil"/>
                  </w:tcBorders>
                  <w:vAlign w:val="center"/>
                </w:tcPr>
                <w:p w14:paraId="39248756">
                  <w:pPr>
                    <w:adjustRightInd w:val="0"/>
                    <w:snapToGrid w:val="0"/>
                    <w:jc w:val="center"/>
                    <w:rPr>
                      <w:szCs w:val="21"/>
                    </w:rPr>
                  </w:pPr>
                </w:p>
              </w:tc>
            </w:tr>
            <w:tr w14:paraId="0CB5E9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08" w:type="pct"/>
                  <w:vMerge w:val="continue"/>
                  <w:tcBorders>
                    <w:tl2br w:val="nil"/>
                    <w:tr2bl w:val="nil"/>
                  </w:tcBorders>
                  <w:vAlign w:val="center"/>
                </w:tcPr>
                <w:p w14:paraId="55F593C0">
                  <w:pPr>
                    <w:widowControl/>
                    <w:adjustRightInd w:val="0"/>
                    <w:snapToGrid w:val="0"/>
                    <w:jc w:val="center"/>
                    <w:rPr>
                      <w:szCs w:val="21"/>
                    </w:rPr>
                  </w:pPr>
                </w:p>
              </w:tc>
              <w:tc>
                <w:tcPr>
                  <w:tcW w:w="688" w:type="pct"/>
                  <w:vMerge w:val="continue"/>
                  <w:tcBorders>
                    <w:tl2br w:val="nil"/>
                    <w:tr2bl w:val="nil"/>
                  </w:tcBorders>
                  <w:vAlign w:val="center"/>
                </w:tcPr>
                <w:p w14:paraId="461CD639">
                  <w:pPr>
                    <w:adjustRightInd w:val="0"/>
                    <w:snapToGrid w:val="0"/>
                    <w:jc w:val="center"/>
                    <w:rPr>
                      <w:szCs w:val="21"/>
                    </w:rPr>
                  </w:pPr>
                </w:p>
              </w:tc>
              <w:tc>
                <w:tcPr>
                  <w:tcW w:w="1257" w:type="pct"/>
                  <w:tcBorders>
                    <w:tl2br w:val="nil"/>
                    <w:tr2bl w:val="nil"/>
                  </w:tcBorders>
                  <w:vAlign w:val="center"/>
                </w:tcPr>
                <w:p w14:paraId="6F050C6F">
                  <w:pPr>
                    <w:adjustRightInd w:val="0"/>
                    <w:snapToGrid w:val="0"/>
                    <w:jc w:val="center"/>
                    <w:rPr>
                      <w:szCs w:val="21"/>
                    </w:rPr>
                  </w:pPr>
                  <w:r>
                    <w:rPr>
                      <w:rFonts w:hint="eastAsia"/>
                    </w:rPr>
                    <w:t>一般固体废物</w:t>
                  </w:r>
                </w:p>
              </w:tc>
              <w:tc>
                <w:tcPr>
                  <w:tcW w:w="2369" w:type="pct"/>
                  <w:tcBorders>
                    <w:tl2br w:val="nil"/>
                    <w:tr2bl w:val="nil"/>
                  </w:tcBorders>
                  <w:vAlign w:val="center"/>
                </w:tcPr>
                <w:p w14:paraId="5FC4B042">
                  <w:pPr>
                    <w:widowControl/>
                    <w:jc w:val="center"/>
                    <w:rPr>
                      <w:szCs w:val="21"/>
                    </w:rPr>
                  </w:pPr>
                  <w:r>
                    <w:rPr>
                      <w:rFonts w:hint="eastAsia"/>
                      <w:szCs w:val="21"/>
                    </w:rPr>
                    <w:t>暂存于一般固废房，交由具有一般固废处理能力的单位处理</w:t>
                  </w:r>
                </w:p>
              </w:tc>
              <w:tc>
                <w:tcPr>
                  <w:tcW w:w="275" w:type="pct"/>
                  <w:vMerge w:val="continue"/>
                  <w:tcBorders>
                    <w:tl2br w:val="nil"/>
                    <w:tr2bl w:val="nil"/>
                  </w:tcBorders>
                  <w:vAlign w:val="center"/>
                </w:tcPr>
                <w:p w14:paraId="621121E3">
                  <w:pPr>
                    <w:adjustRightInd w:val="0"/>
                    <w:snapToGrid w:val="0"/>
                    <w:jc w:val="center"/>
                    <w:rPr>
                      <w:szCs w:val="21"/>
                    </w:rPr>
                  </w:pPr>
                </w:p>
              </w:tc>
            </w:tr>
            <w:tr w14:paraId="7AC64D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08" w:type="pct"/>
                  <w:vMerge w:val="continue"/>
                  <w:tcBorders>
                    <w:tl2br w:val="nil"/>
                    <w:tr2bl w:val="nil"/>
                  </w:tcBorders>
                  <w:vAlign w:val="center"/>
                </w:tcPr>
                <w:p w14:paraId="1D42760E">
                  <w:pPr>
                    <w:widowControl/>
                    <w:adjustRightInd w:val="0"/>
                    <w:snapToGrid w:val="0"/>
                    <w:jc w:val="center"/>
                    <w:rPr>
                      <w:szCs w:val="21"/>
                    </w:rPr>
                  </w:pPr>
                </w:p>
              </w:tc>
              <w:tc>
                <w:tcPr>
                  <w:tcW w:w="688" w:type="pct"/>
                  <w:vMerge w:val="continue"/>
                  <w:tcBorders>
                    <w:tl2br w:val="nil"/>
                    <w:tr2bl w:val="nil"/>
                  </w:tcBorders>
                  <w:vAlign w:val="center"/>
                </w:tcPr>
                <w:p w14:paraId="32A97EB5">
                  <w:pPr>
                    <w:adjustRightInd w:val="0"/>
                    <w:snapToGrid w:val="0"/>
                    <w:jc w:val="center"/>
                    <w:rPr>
                      <w:szCs w:val="21"/>
                    </w:rPr>
                  </w:pPr>
                </w:p>
              </w:tc>
              <w:tc>
                <w:tcPr>
                  <w:tcW w:w="1257" w:type="pct"/>
                  <w:tcBorders>
                    <w:tl2br w:val="nil"/>
                    <w:tr2bl w:val="nil"/>
                  </w:tcBorders>
                  <w:vAlign w:val="center"/>
                </w:tcPr>
                <w:p w14:paraId="5B40276B">
                  <w:pPr>
                    <w:adjustRightInd w:val="0"/>
                    <w:snapToGrid w:val="0"/>
                    <w:jc w:val="center"/>
                    <w:rPr>
                      <w:szCs w:val="21"/>
                    </w:rPr>
                  </w:pPr>
                  <w:r>
                    <w:rPr>
                      <w:rFonts w:hint="eastAsia"/>
                      <w:szCs w:val="21"/>
                    </w:rPr>
                    <w:t>危险废物</w:t>
                  </w:r>
                </w:p>
              </w:tc>
              <w:tc>
                <w:tcPr>
                  <w:tcW w:w="2369" w:type="pct"/>
                  <w:tcBorders>
                    <w:tl2br w:val="nil"/>
                    <w:tr2bl w:val="nil"/>
                  </w:tcBorders>
                  <w:vAlign w:val="center"/>
                </w:tcPr>
                <w:p w14:paraId="528CFE33">
                  <w:pPr>
                    <w:widowControl/>
                    <w:jc w:val="center"/>
                    <w:rPr>
                      <w:szCs w:val="21"/>
                    </w:rPr>
                  </w:pPr>
                  <w:r>
                    <w:rPr>
                      <w:rFonts w:hint="eastAsia"/>
                      <w:szCs w:val="21"/>
                    </w:rPr>
                    <w:t>暂存于危废暂存间，交由具有相关危险废物经营许可证的单位处理</w:t>
                  </w:r>
                </w:p>
              </w:tc>
              <w:tc>
                <w:tcPr>
                  <w:tcW w:w="275" w:type="pct"/>
                  <w:vMerge w:val="continue"/>
                  <w:tcBorders>
                    <w:tl2br w:val="nil"/>
                    <w:tr2bl w:val="nil"/>
                  </w:tcBorders>
                  <w:vAlign w:val="center"/>
                </w:tcPr>
                <w:p w14:paraId="0390869C">
                  <w:pPr>
                    <w:adjustRightInd w:val="0"/>
                    <w:snapToGrid w:val="0"/>
                    <w:jc w:val="center"/>
                    <w:rPr>
                      <w:szCs w:val="21"/>
                    </w:rPr>
                  </w:pPr>
                </w:p>
              </w:tc>
            </w:tr>
          </w:tbl>
          <w:p w14:paraId="48DED4AD">
            <w:pPr>
              <w:pStyle w:val="100"/>
              <w:ind w:firstLine="422"/>
              <w:rPr>
                <w:b/>
              </w:rPr>
            </w:pPr>
          </w:p>
          <w:p w14:paraId="6AC28359">
            <w:pPr>
              <w:pStyle w:val="100"/>
              <w:ind w:firstLine="422"/>
              <w:rPr>
                <w:b/>
              </w:rPr>
            </w:pPr>
            <w:r>
              <w:rPr>
                <w:rFonts w:hint="eastAsia"/>
                <w:b/>
              </w:rPr>
              <w:t>2、主要产品及产量</w:t>
            </w:r>
          </w:p>
          <w:p w14:paraId="5F76A338">
            <w:pPr>
              <w:spacing w:line="360" w:lineRule="auto"/>
              <w:ind w:firstLine="420" w:firstLineChars="200"/>
              <w:rPr>
                <w:b/>
                <w:bCs/>
              </w:rPr>
            </w:pPr>
            <w:r>
              <w:rPr>
                <w:rFonts w:hint="eastAsia"/>
              </w:rPr>
              <w:t>本项目主要产品及产量见</w:t>
            </w:r>
            <w:r>
              <w:rPr>
                <w:rFonts w:hint="eastAsia"/>
                <w:lang w:val="en-US" w:eastAsia="zh-CN"/>
              </w:rPr>
              <w:t>下</w:t>
            </w:r>
            <w:r>
              <w:rPr>
                <w:rFonts w:hint="eastAsia"/>
              </w:rPr>
              <w:t>表：</w:t>
            </w:r>
          </w:p>
          <w:p w14:paraId="19EB12E7">
            <w:pPr>
              <w:pStyle w:val="6"/>
              <w:numPr>
                <w:ilvl w:val="0"/>
                <w:numId w:val="0"/>
              </w:numPr>
              <w:rPr>
                <w:lang w:val="en-US"/>
              </w:rPr>
            </w:pPr>
            <w:r>
              <w:rPr>
                <w:rFonts w:hint="eastAsia"/>
                <w:lang w:val="en-US"/>
              </w:rPr>
              <w:t>表2-</w:t>
            </w:r>
            <w:r>
              <w:rPr>
                <w:rFonts w:hint="eastAsia"/>
                <w:lang w:val="en-US" w:eastAsia="zh-CN"/>
              </w:rPr>
              <w:t>3</w:t>
            </w:r>
            <w:r>
              <w:rPr>
                <w:rFonts w:hint="eastAsia"/>
                <w:lang w:val="en-US"/>
              </w:rPr>
              <w:t>项目主要产品及年产量一览表</w:t>
            </w:r>
          </w:p>
          <w:tbl>
            <w:tblPr>
              <w:tblStyle w:val="29"/>
              <w:tblW w:w="817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15" w:type="dxa"/>
                <w:left w:w="15" w:type="dxa"/>
                <w:bottom w:w="15" w:type="dxa"/>
                <w:right w:w="15" w:type="dxa"/>
              </w:tblCellMar>
            </w:tblPr>
            <w:tblGrid>
              <w:gridCol w:w="776"/>
              <w:gridCol w:w="384"/>
              <w:gridCol w:w="2448"/>
              <w:gridCol w:w="2652"/>
              <w:gridCol w:w="1918"/>
            </w:tblGrid>
            <w:tr w14:paraId="223012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59" w:hRule="atLeast"/>
                <w:jc w:val="center"/>
              </w:trPr>
              <w:tc>
                <w:tcPr>
                  <w:tcW w:w="776" w:type="dxa"/>
                  <w:tcBorders>
                    <w:tl2br w:val="nil"/>
                    <w:tr2bl w:val="nil"/>
                  </w:tcBorders>
                  <w:shd w:val="clear" w:color="auto" w:fill="D7D7D7"/>
                  <w:vAlign w:val="center"/>
                </w:tcPr>
                <w:p w14:paraId="2F5F57A0">
                  <w:pPr>
                    <w:jc w:val="center"/>
                    <w:rPr>
                      <w:b/>
                      <w:bCs/>
                      <w:sz w:val="21"/>
                      <w:szCs w:val="21"/>
                    </w:rPr>
                  </w:pPr>
                  <w:r>
                    <w:rPr>
                      <w:rFonts w:hint="eastAsia"/>
                      <w:b/>
                      <w:bCs/>
                      <w:sz w:val="21"/>
                      <w:szCs w:val="21"/>
                    </w:rPr>
                    <w:t>序号</w:t>
                  </w:r>
                </w:p>
              </w:tc>
              <w:tc>
                <w:tcPr>
                  <w:tcW w:w="2832" w:type="dxa"/>
                  <w:gridSpan w:val="2"/>
                  <w:tcBorders>
                    <w:tl2br w:val="nil"/>
                    <w:tr2bl w:val="nil"/>
                  </w:tcBorders>
                  <w:shd w:val="clear" w:color="auto" w:fill="D7D7D7"/>
                  <w:vAlign w:val="center"/>
                </w:tcPr>
                <w:p w14:paraId="6AC63F52">
                  <w:pPr>
                    <w:jc w:val="center"/>
                    <w:rPr>
                      <w:b/>
                      <w:bCs/>
                      <w:sz w:val="21"/>
                      <w:szCs w:val="21"/>
                    </w:rPr>
                  </w:pPr>
                  <w:r>
                    <w:rPr>
                      <w:rFonts w:hint="eastAsia"/>
                      <w:b/>
                      <w:bCs/>
                      <w:sz w:val="21"/>
                      <w:szCs w:val="21"/>
                    </w:rPr>
                    <w:t>产品类型</w:t>
                  </w:r>
                </w:p>
              </w:tc>
              <w:tc>
                <w:tcPr>
                  <w:tcW w:w="2652" w:type="dxa"/>
                  <w:tcBorders>
                    <w:tl2br w:val="nil"/>
                    <w:tr2bl w:val="nil"/>
                  </w:tcBorders>
                  <w:shd w:val="clear" w:color="auto" w:fill="D7D7D7"/>
                  <w:vAlign w:val="center"/>
                </w:tcPr>
                <w:p w14:paraId="19CBFF78">
                  <w:pPr>
                    <w:jc w:val="center"/>
                    <w:rPr>
                      <w:rFonts w:hint="eastAsia" w:eastAsia="宋体"/>
                      <w:b/>
                      <w:bCs/>
                      <w:sz w:val="21"/>
                      <w:szCs w:val="21"/>
                      <w:lang w:eastAsia="zh-CN"/>
                    </w:rPr>
                  </w:pPr>
                  <w:r>
                    <w:rPr>
                      <w:rFonts w:hint="eastAsia"/>
                      <w:b/>
                      <w:bCs/>
                      <w:sz w:val="21"/>
                      <w:szCs w:val="21"/>
                    </w:rPr>
                    <w:t>设计产量</w:t>
                  </w:r>
                  <w:r>
                    <w:rPr>
                      <w:rFonts w:hint="eastAsia"/>
                      <w:b/>
                      <w:bCs/>
                      <w:sz w:val="21"/>
                      <w:szCs w:val="21"/>
                      <w:lang w:eastAsia="zh-CN"/>
                    </w:rPr>
                    <w:t>（</w:t>
                  </w:r>
                  <w:r>
                    <w:rPr>
                      <w:rFonts w:hint="eastAsia"/>
                      <w:b/>
                      <w:bCs/>
                      <w:sz w:val="21"/>
                      <w:szCs w:val="21"/>
                      <w:lang w:val="en-US" w:eastAsia="zh-CN"/>
                    </w:rPr>
                    <w:t>t/a</w:t>
                  </w:r>
                  <w:r>
                    <w:rPr>
                      <w:rFonts w:hint="eastAsia"/>
                      <w:b/>
                      <w:bCs/>
                      <w:sz w:val="21"/>
                      <w:szCs w:val="21"/>
                      <w:lang w:eastAsia="zh-CN"/>
                    </w:rPr>
                    <w:t>）</w:t>
                  </w:r>
                </w:p>
              </w:tc>
              <w:tc>
                <w:tcPr>
                  <w:tcW w:w="1918" w:type="dxa"/>
                  <w:tcBorders>
                    <w:tl2br w:val="nil"/>
                    <w:tr2bl w:val="nil"/>
                  </w:tcBorders>
                  <w:shd w:val="clear" w:color="auto" w:fill="D7D7D7"/>
                  <w:vAlign w:val="center"/>
                </w:tcPr>
                <w:p w14:paraId="33F227A6">
                  <w:pPr>
                    <w:jc w:val="center"/>
                    <w:rPr>
                      <w:rFonts w:hint="eastAsia" w:eastAsia="宋体"/>
                      <w:b/>
                      <w:bCs/>
                      <w:sz w:val="21"/>
                      <w:szCs w:val="21"/>
                      <w:lang w:val="en-US" w:eastAsia="zh-CN"/>
                    </w:rPr>
                  </w:pPr>
                  <w:r>
                    <w:rPr>
                      <w:rFonts w:hint="eastAsia" w:eastAsia="宋体" w:cs="Times New Roman"/>
                      <w:b/>
                      <w:bCs/>
                      <w:color w:val="auto"/>
                      <w:spacing w:val="0"/>
                      <w:sz w:val="21"/>
                      <w:szCs w:val="21"/>
                      <w:lang w:val="en-US" w:eastAsia="zh-CN"/>
                    </w:rPr>
                    <w:t>包装规格</w:t>
                  </w:r>
                </w:p>
              </w:tc>
            </w:tr>
            <w:tr w14:paraId="121917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restart"/>
                  <w:tcBorders>
                    <w:tl2br w:val="nil"/>
                    <w:tr2bl w:val="nil"/>
                  </w:tcBorders>
                  <w:vAlign w:val="center"/>
                </w:tcPr>
                <w:p w14:paraId="2491D3DB">
                  <w:pPr>
                    <w:jc w:val="center"/>
                    <w:rPr>
                      <w:sz w:val="21"/>
                      <w:szCs w:val="21"/>
                    </w:rPr>
                  </w:pPr>
                  <w:r>
                    <w:rPr>
                      <w:rFonts w:hint="eastAsia"/>
                      <w:sz w:val="21"/>
                      <w:szCs w:val="21"/>
                    </w:rPr>
                    <w:t>1</w:t>
                  </w:r>
                </w:p>
              </w:tc>
              <w:tc>
                <w:tcPr>
                  <w:tcW w:w="2832" w:type="dxa"/>
                  <w:gridSpan w:val="2"/>
                  <w:tcBorders>
                    <w:tl2br w:val="nil"/>
                    <w:tr2bl w:val="nil"/>
                  </w:tcBorders>
                  <w:vAlign w:val="center"/>
                </w:tcPr>
                <w:p w14:paraId="73090D21">
                  <w:pPr>
                    <w:jc w:val="center"/>
                    <w:rPr>
                      <w:rFonts w:hint="default" w:eastAsia="宋体"/>
                      <w:sz w:val="21"/>
                      <w:szCs w:val="21"/>
                      <w:lang w:val="en-US" w:eastAsia="zh-CN"/>
                    </w:rPr>
                  </w:pPr>
                  <w:r>
                    <w:rPr>
                      <w:rFonts w:hint="eastAsia"/>
                      <w:sz w:val="21"/>
                      <w:szCs w:val="21"/>
                      <w:lang w:val="en-US" w:eastAsia="zh-CN"/>
                    </w:rPr>
                    <w:t>电镀助剂</w:t>
                  </w:r>
                </w:p>
              </w:tc>
              <w:tc>
                <w:tcPr>
                  <w:tcW w:w="2652" w:type="dxa"/>
                  <w:tcBorders>
                    <w:tl2br w:val="nil"/>
                    <w:tr2bl w:val="nil"/>
                  </w:tcBorders>
                  <w:vAlign w:val="center"/>
                </w:tcPr>
                <w:p w14:paraId="6994DD24">
                  <w:pPr>
                    <w:jc w:val="center"/>
                    <w:rPr>
                      <w:rFonts w:hint="default" w:eastAsia="宋体"/>
                      <w:sz w:val="21"/>
                      <w:szCs w:val="21"/>
                      <w:lang w:val="en-US" w:eastAsia="zh-CN"/>
                    </w:rPr>
                  </w:pPr>
                  <w:r>
                    <w:rPr>
                      <w:rFonts w:hint="eastAsia"/>
                      <w:sz w:val="21"/>
                      <w:szCs w:val="21"/>
                      <w:lang w:val="en-US" w:eastAsia="zh-CN"/>
                    </w:rPr>
                    <w:t>754</w:t>
                  </w:r>
                </w:p>
              </w:tc>
              <w:tc>
                <w:tcPr>
                  <w:tcW w:w="1918" w:type="dxa"/>
                  <w:tcBorders>
                    <w:tl2br w:val="nil"/>
                    <w:tr2bl w:val="nil"/>
                  </w:tcBorders>
                  <w:vAlign w:val="center"/>
                </w:tcPr>
                <w:p w14:paraId="26F198B4">
                  <w:pPr>
                    <w:pStyle w:val="2"/>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w:t>
                  </w:r>
                </w:p>
              </w:tc>
            </w:tr>
            <w:tr w14:paraId="18323D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124BCA14">
                  <w:pPr>
                    <w:jc w:val="center"/>
                    <w:rPr>
                      <w:rFonts w:hint="eastAsia" w:eastAsia="宋体"/>
                      <w:sz w:val="21"/>
                      <w:szCs w:val="21"/>
                      <w:lang w:val="en-US" w:eastAsia="zh-CN"/>
                    </w:rPr>
                  </w:pPr>
                </w:p>
              </w:tc>
              <w:tc>
                <w:tcPr>
                  <w:tcW w:w="384" w:type="dxa"/>
                  <w:vMerge w:val="restart"/>
                  <w:tcBorders>
                    <w:tl2br w:val="nil"/>
                    <w:tr2bl w:val="nil"/>
                  </w:tcBorders>
                  <w:vAlign w:val="center"/>
                </w:tcPr>
                <w:p w14:paraId="72A1CCD9">
                  <w:pPr>
                    <w:jc w:val="center"/>
                    <w:rPr>
                      <w:rFonts w:hint="default" w:eastAsia="宋体"/>
                      <w:sz w:val="21"/>
                      <w:szCs w:val="21"/>
                      <w:lang w:val="en-US" w:eastAsia="zh-CN"/>
                    </w:rPr>
                  </w:pPr>
                  <w:r>
                    <w:rPr>
                      <w:rFonts w:hint="eastAsia"/>
                      <w:sz w:val="21"/>
                      <w:szCs w:val="21"/>
                      <w:lang w:val="en-US" w:eastAsia="zh-CN"/>
                    </w:rPr>
                    <w:t>其中</w:t>
                  </w:r>
                </w:p>
              </w:tc>
              <w:tc>
                <w:tcPr>
                  <w:tcW w:w="2448" w:type="dxa"/>
                  <w:tcBorders>
                    <w:tl2br w:val="nil"/>
                    <w:tr2bl w:val="nil"/>
                  </w:tcBorders>
                  <w:vAlign w:val="center"/>
                </w:tcPr>
                <w:p w14:paraId="41111EF1">
                  <w:pPr>
                    <w:pStyle w:val="37"/>
                    <w:rPr>
                      <w:rFonts w:hint="default" w:eastAsia="宋体"/>
                      <w:sz w:val="21"/>
                      <w:szCs w:val="21"/>
                      <w:lang w:val="en-US" w:eastAsia="zh-CN"/>
                    </w:rPr>
                  </w:pPr>
                  <w:r>
                    <w:rPr>
                      <w:rFonts w:hint="eastAsia" w:ascii="Times New Roman" w:hAnsi="Times New Roman" w:cs="Times New Roman"/>
                      <w:color w:val="000000" w:themeColor="text1"/>
                      <w:sz w:val="21"/>
                      <w:szCs w:val="21"/>
                      <w:lang w:val="en-US" w:eastAsia="zh-CN"/>
                      <w14:textFill>
                        <w14:solidFill>
                          <w14:schemeClr w14:val="tx1"/>
                        </w14:solidFill>
                      </w14:textFill>
                    </w:rPr>
                    <w:t>沉锌水A</w:t>
                  </w:r>
                </w:p>
              </w:tc>
              <w:tc>
                <w:tcPr>
                  <w:tcW w:w="2652" w:type="dxa"/>
                  <w:tcBorders>
                    <w:tl2br w:val="nil"/>
                    <w:tr2bl w:val="nil"/>
                  </w:tcBorders>
                  <w:vAlign w:val="center"/>
                </w:tcPr>
                <w:p w14:paraId="066408B7">
                  <w:pPr>
                    <w:jc w:val="center"/>
                    <w:rPr>
                      <w:rFonts w:hint="default" w:eastAsia="宋体"/>
                      <w:sz w:val="21"/>
                      <w:szCs w:val="21"/>
                      <w:lang w:val="en-US" w:eastAsia="zh-CN"/>
                    </w:rPr>
                  </w:pPr>
                  <w:r>
                    <w:rPr>
                      <w:rFonts w:hint="eastAsia"/>
                      <w:sz w:val="21"/>
                      <w:szCs w:val="21"/>
                      <w:lang w:val="en-US" w:eastAsia="zh-CN"/>
                    </w:rPr>
                    <w:t>10</w:t>
                  </w:r>
                </w:p>
              </w:tc>
              <w:tc>
                <w:tcPr>
                  <w:tcW w:w="1918" w:type="dxa"/>
                  <w:tcBorders>
                    <w:tl2br w:val="nil"/>
                    <w:tr2bl w:val="nil"/>
                  </w:tcBorders>
                  <w:vAlign w:val="center"/>
                </w:tcPr>
                <w:p w14:paraId="77B44332">
                  <w:pPr>
                    <w:pStyle w:val="2"/>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1A1DB2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579CA1F5">
                  <w:pPr>
                    <w:jc w:val="center"/>
                    <w:rPr>
                      <w:rFonts w:hint="eastAsia" w:eastAsia="宋体"/>
                      <w:sz w:val="21"/>
                      <w:szCs w:val="21"/>
                      <w:lang w:val="en-US" w:eastAsia="zh-CN"/>
                    </w:rPr>
                  </w:pPr>
                </w:p>
              </w:tc>
              <w:tc>
                <w:tcPr>
                  <w:tcW w:w="384" w:type="dxa"/>
                  <w:vMerge w:val="continue"/>
                  <w:tcBorders>
                    <w:tl2br w:val="nil"/>
                    <w:tr2bl w:val="nil"/>
                  </w:tcBorders>
                  <w:vAlign w:val="center"/>
                </w:tcPr>
                <w:p w14:paraId="56BAE2D4">
                  <w:pPr>
                    <w:jc w:val="center"/>
                    <w:rPr>
                      <w:rFonts w:hint="default" w:eastAsia="宋体"/>
                      <w:sz w:val="21"/>
                      <w:szCs w:val="21"/>
                      <w:lang w:val="en-US" w:eastAsia="zh-CN"/>
                    </w:rPr>
                  </w:pPr>
                </w:p>
              </w:tc>
              <w:tc>
                <w:tcPr>
                  <w:tcW w:w="2448" w:type="dxa"/>
                  <w:tcBorders>
                    <w:tl2br w:val="nil"/>
                    <w:tr2bl w:val="nil"/>
                  </w:tcBorders>
                  <w:vAlign w:val="center"/>
                </w:tcPr>
                <w:p w14:paraId="14CEFE60">
                  <w:pPr>
                    <w:pStyle w:val="37"/>
                    <w:rPr>
                      <w:rFonts w:hint="default" w:eastAsia="宋体"/>
                      <w:sz w:val="21"/>
                      <w:szCs w:val="21"/>
                      <w:lang w:val="en-US" w:eastAsia="zh-CN"/>
                    </w:rPr>
                  </w:pPr>
                  <w:r>
                    <w:rPr>
                      <w:rFonts w:hint="eastAsia" w:ascii="Times New Roman" w:hAnsi="Times New Roman" w:cs="Times New Roman"/>
                      <w:color w:val="000000" w:themeColor="text1"/>
                      <w:sz w:val="21"/>
                      <w:szCs w:val="21"/>
                      <w:lang w:val="en-US" w:eastAsia="zh-CN"/>
                      <w14:textFill>
                        <w14:solidFill>
                          <w14:schemeClr w14:val="tx1"/>
                        </w14:solidFill>
                      </w14:textFill>
                    </w:rPr>
                    <w:t>沉锌水B</w:t>
                  </w:r>
                </w:p>
              </w:tc>
              <w:tc>
                <w:tcPr>
                  <w:tcW w:w="2652" w:type="dxa"/>
                  <w:tcBorders>
                    <w:tl2br w:val="nil"/>
                    <w:tr2bl w:val="nil"/>
                  </w:tcBorders>
                  <w:vAlign w:val="center"/>
                </w:tcPr>
                <w:p w14:paraId="658C3C82">
                  <w:pPr>
                    <w:jc w:val="center"/>
                    <w:rPr>
                      <w:rFonts w:hint="default" w:eastAsia="宋体"/>
                      <w:sz w:val="21"/>
                      <w:szCs w:val="21"/>
                      <w:lang w:val="en-US" w:eastAsia="zh-CN"/>
                    </w:rPr>
                  </w:pPr>
                  <w:r>
                    <w:rPr>
                      <w:rFonts w:hint="eastAsia"/>
                      <w:sz w:val="21"/>
                      <w:szCs w:val="21"/>
                      <w:lang w:val="en-US" w:eastAsia="zh-CN"/>
                    </w:rPr>
                    <w:t>10</w:t>
                  </w:r>
                </w:p>
              </w:tc>
              <w:tc>
                <w:tcPr>
                  <w:tcW w:w="1918" w:type="dxa"/>
                  <w:tcBorders>
                    <w:tl2br w:val="nil"/>
                    <w:tr2bl w:val="nil"/>
                  </w:tcBorders>
                  <w:vAlign w:val="center"/>
                </w:tcPr>
                <w:p w14:paraId="7562DE57">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44CC71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3BD01A2E">
                  <w:pPr>
                    <w:jc w:val="center"/>
                    <w:rPr>
                      <w:rFonts w:hint="eastAsia" w:eastAsia="宋体"/>
                      <w:sz w:val="21"/>
                      <w:szCs w:val="21"/>
                      <w:lang w:val="en-US" w:eastAsia="zh-CN"/>
                    </w:rPr>
                  </w:pPr>
                </w:p>
              </w:tc>
              <w:tc>
                <w:tcPr>
                  <w:tcW w:w="384" w:type="dxa"/>
                  <w:vMerge w:val="continue"/>
                  <w:tcBorders>
                    <w:tl2br w:val="nil"/>
                    <w:tr2bl w:val="nil"/>
                  </w:tcBorders>
                  <w:vAlign w:val="center"/>
                </w:tcPr>
                <w:p w14:paraId="43F9C7E2">
                  <w:pPr>
                    <w:jc w:val="center"/>
                    <w:rPr>
                      <w:rFonts w:hint="default" w:eastAsia="宋体"/>
                      <w:sz w:val="21"/>
                      <w:szCs w:val="21"/>
                      <w:lang w:val="en-US" w:eastAsia="zh-CN"/>
                    </w:rPr>
                  </w:pPr>
                </w:p>
              </w:tc>
              <w:tc>
                <w:tcPr>
                  <w:tcW w:w="2448" w:type="dxa"/>
                  <w:tcBorders>
                    <w:tl2br w:val="nil"/>
                    <w:tr2bl w:val="nil"/>
                  </w:tcBorders>
                  <w:vAlign w:val="center"/>
                </w:tcPr>
                <w:p w14:paraId="527136C5">
                  <w:pPr>
                    <w:pStyle w:val="96"/>
                    <w:rPr>
                      <w:rFonts w:hint="default" w:eastAsia="宋体"/>
                      <w:sz w:val="21"/>
                      <w:szCs w:val="21"/>
                      <w:lang w:val="en-US" w:eastAsia="zh-CN"/>
                    </w:rPr>
                  </w:pPr>
                  <w:r>
                    <w:rPr>
                      <w:rFonts w:hint="eastAsia" w:cs="Times New Roman"/>
                      <w:color w:val="000000" w:themeColor="text1"/>
                      <w:sz w:val="21"/>
                      <w:szCs w:val="21"/>
                      <w:lang w:val="en-US" w:eastAsia="zh-CN"/>
                      <w14:textFill>
                        <w14:solidFill>
                          <w14:schemeClr w14:val="tx1"/>
                        </w14:solidFill>
                      </w14:textFill>
                    </w:rPr>
                    <w:t>镍添加剂</w:t>
                  </w:r>
                </w:p>
              </w:tc>
              <w:tc>
                <w:tcPr>
                  <w:tcW w:w="2652" w:type="dxa"/>
                  <w:tcBorders>
                    <w:tl2br w:val="nil"/>
                    <w:tr2bl w:val="nil"/>
                  </w:tcBorders>
                  <w:vAlign w:val="center"/>
                </w:tcPr>
                <w:p w14:paraId="3E4F71B3">
                  <w:pPr>
                    <w:jc w:val="center"/>
                    <w:rPr>
                      <w:rFonts w:hint="default" w:eastAsia="宋体"/>
                      <w:sz w:val="21"/>
                      <w:szCs w:val="21"/>
                      <w:lang w:val="en-US" w:eastAsia="zh-CN"/>
                    </w:rPr>
                  </w:pPr>
                  <w:r>
                    <w:rPr>
                      <w:rFonts w:hint="eastAsia"/>
                      <w:sz w:val="21"/>
                      <w:szCs w:val="21"/>
                      <w:lang w:val="en-US" w:eastAsia="zh-CN"/>
                    </w:rPr>
                    <w:t>10</w:t>
                  </w:r>
                </w:p>
              </w:tc>
              <w:tc>
                <w:tcPr>
                  <w:tcW w:w="1918" w:type="dxa"/>
                  <w:tcBorders>
                    <w:tl2br w:val="nil"/>
                    <w:tr2bl w:val="nil"/>
                  </w:tcBorders>
                  <w:vAlign w:val="center"/>
                </w:tcPr>
                <w:p w14:paraId="1ECB4670">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3A63FE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245C3F51">
                  <w:pPr>
                    <w:jc w:val="center"/>
                    <w:rPr>
                      <w:rFonts w:hint="eastAsia" w:eastAsia="宋体"/>
                      <w:sz w:val="21"/>
                      <w:szCs w:val="21"/>
                      <w:lang w:val="en-US" w:eastAsia="zh-CN"/>
                    </w:rPr>
                  </w:pPr>
                </w:p>
              </w:tc>
              <w:tc>
                <w:tcPr>
                  <w:tcW w:w="384" w:type="dxa"/>
                  <w:vMerge w:val="continue"/>
                  <w:tcBorders>
                    <w:tl2br w:val="nil"/>
                    <w:tr2bl w:val="nil"/>
                  </w:tcBorders>
                  <w:vAlign w:val="center"/>
                </w:tcPr>
                <w:p w14:paraId="058DED4C">
                  <w:pPr>
                    <w:jc w:val="center"/>
                    <w:rPr>
                      <w:rFonts w:hint="default" w:eastAsia="宋体"/>
                      <w:sz w:val="21"/>
                      <w:szCs w:val="21"/>
                      <w:lang w:val="en-US" w:eastAsia="zh-CN"/>
                    </w:rPr>
                  </w:pPr>
                </w:p>
              </w:tc>
              <w:tc>
                <w:tcPr>
                  <w:tcW w:w="2448" w:type="dxa"/>
                  <w:tcBorders>
                    <w:tl2br w:val="nil"/>
                    <w:tr2bl w:val="nil"/>
                  </w:tcBorders>
                  <w:vAlign w:val="center"/>
                </w:tcPr>
                <w:p w14:paraId="1D80CFAC">
                  <w:pPr>
                    <w:pStyle w:val="96"/>
                    <w:rPr>
                      <w:rFonts w:hint="default" w:eastAsia="宋体"/>
                      <w:sz w:val="21"/>
                      <w:szCs w:val="21"/>
                      <w:lang w:val="en-US" w:eastAsia="zh-CN"/>
                    </w:rPr>
                  </w:pPr>
                  <w:r>
                    <w:rPr>
                      <w:rFonts w:hint="default" w:ascii="Times New Roman" w:hAnsi="Times New Roman" w:cs="Times New Roman"/>
                      <w:sz w:val="21"/>
                      <w:szCs w:val="21"/>
                      <w:lang w:val="en-US" w:eastAsia="zh-CN"/>
                    </w:rPr>
                    <w:t>锡镍添加剂</w:t>
                  </w:r>
                </w:p>
              </w:tc>
              <w:tc>
                <w:tcPr>
                  <w:tcW w:w="2652" w:type="dxa"/>
                  <w:tcBorders>
                    <w:tl2br w:val="nil"/>
                    <w:tr2bl w:val="nil"/>
                  </w:tcBorders>
                  <w:vAlign w:val="center"/>
                </w:tcPr>
                <w:p w14:paraId="515EBC16">
                  <w:pPr>
                    <w:jc w:val="center"/>
                    <w:rPr>
                      <w:rFonts w:hint="default" w:eastAsia="宋体"/>
                      <w:sz w:val="21"/>
                      <w:szCs w:val="21"/>
                      <w:lang w:val="en-US" w:eastAsia="zh-CN"/>
                    </w:rPr>
                  </w:pPr>
                  <w:r>
                    <w:rPr>
                      <w:rFonts w:hint="eastAsia"/>
                      <w:sz w:val="21"/>
                      <w:szCs w:val="21"/>
                      <w:lang w:val="en-US" w:eastAsia="zh-CN"/>
                    </w:rPr>
                    <w:t>20</w:t>
                  </w:r>
                </w:p>
              </w:tc>
              <w:tc>
                <w:tcPr>
                  <w:tcW w:w="1918" w:type="dxa"/>
                  <w:tcBorders>
                    <w:tl2br w:val="nil"/>
                    <w:tr2bl w:val="nil"/>
                  </w:tcBorders>
                  <w:vAlign w:val="center"/>
                </w:tcPr>
                <w:p w14:paraId="1B27B5DA">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6A23A9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0B23E1E7">
                  <w:pPr>
                    <w:jc w:val="center"/>
                    <w:rPr>
                      <w:rFonts w:hint="eastAsia" w:eastAsia="宋体"/>
                      <w:sz w:val="21"/>
                      <w:szCs w:val="21"/>
                      <w:lang w:val="en-US" w:eastAsia="zh-CN"/>
                    </w:rPr>
                  </w:pPr>
                </w:p>
              </w:tc>
              <w:tc>
                <w:tcPr>
                  <w:tcW w:w="384" w:type="dxa"/>
                  <w:vMerge w:val="continue"/>
                  <w:tcBorders>
                    <w:tl2br w:val="nil"/>
                    <w:tr2bl w:val="nil"/>
                  </w:tcBorders>
                  <w:vAlign w:val="center"/>
                </w:tcPr>
                <w:p w14:paraId="788CBAD1">
                  <w:pPr>
                    <w:jc w:val="center"/>
                    <w:rPr>
                      <w:rFonts w:hint="default" w:eastAsia="宋体"/>
                      <w:sz w:val="21"/>
                      <w:szCs w:val="21"/>
                      <w:lang w:val="en-US" w:eastAsia="zh-CN"/>
                    </w:rPr>
                  </w:pPr>
                </w:p>
              </w:tc>
              <w:tc>
                <w:tcPr>
                  <w:tcW w:w="2448" w:type="dxa"/>
                  <w:tcBorders>
                    <w:tl2br w:val="nil"/>
                    <w:tr2bl w:val="nil"/>
                  </w:tcBorders>
                  <w:vAlign w:val="center"/>
                </w:tcPr>
                <w:p w14:paraId="529BBE43">
                  <w:pPr>
                    <w:pStyle w:val="96"/>
                    <w:rPr>
                      <w:rFonts w:hint="default" w:eastAsia="宋体"/>
                      <w:sz w:val="21"/>
                      <w:szCs w:val="21"/>
                      <w:lang w:val="en-US" w:eastAsia="zh-CN"/>
                    </w:rPr>
                  </w:pPr>
                  <w:r>
                    <w:rPr>
                      <w:rFonts w:hint="default" w:ascii="Times New Roman" w:hAnsi="Times New Roman" w:cs="Times New Roman"/>
                      <w:sz w:val="21"/>
                      <w:szCs w:val="21"/>
                      <w:lang w:val="en-US" w:eastAsia="zh-CN"/>
                    </w:rPr>
                    <w:t>代铬添加剂A</w:t>
                  </w:r>
                </w:p>
              </w:tc>
              <w:tc>
                <w:tcPr>
                  <w:tcW w:w="2652" w:type="dxa"/>
                  <w:tcBorders>
                    <w:tl2br w:val="nil"/>
                    <w:tr2bl w:val="nil"/>
                  </w:tcBorders>
                  <w:vAlign w:val="center"/>
                </w:tcPr>
                <w:p w14:paraId="7DE3DA1B">
                  <w:pPr>
                    <w:jc w:val="center"/>
                    <w:rPr>
                      <w:rFonts w:hint="default" w:eastAsia="宋体"/>
                      <w:sz w:val="21"/>
                      <w:szCs w:val="21"/>
                      <w:lang w:val="en-US" w:eastAsia="zh-CN"/>
                    </w:rPr>
                  </w:pPr>
                  <w:r>
                    <w:rPr>
                      <w:rFonts w:hint="eastAsia"/>
                      <w:sz w:val="21"/>
                      <w:szCs w:val="21"/>
                      <w:lang w:val="en-US" w:eastAsia="zh-CN"/>
                    </w:rPr>
                    <w:t>15</w:t>
                  </w:r>
                </w:p>
              </w:tc>
              <w:tc>
                <w:tcPr>
                  <w:tcW w:w="1918" w:type="dxa"/>
                  <w:tcBorders>
                    <w:tl2br w:val="nil"/>
                    <w:tr2bl w:val="nil"/>
                  </w:tcBorders>
                  <w:vAlign w:val="center"/>
                </w:tcPr>
                <w:p w14:paraId="3B6068B0">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7FC4CC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0BFB4919">
                  <w:pPr>
                    <w:jc w:val="center"/>
                    <w:rPr>
                      <w:rFonts w:hint="eastAsia" w:eastAsia="宋体"/>
                      <w:sz w:val="21"/>
                      <w:szCs w:val="21"/>
                      <w:lang w:val="en-US" w:eastAsia="zh-CN"/>
                    </w:rPr>
                  </w:pPr>
                </w:p>
              </w:tc>
              <w:tc>
                <w:tcPr>
                  <w:tcW w:w="384" w:type="dxa"/>
                  <w:vMerge w:val="continue"/>
                  <w:tcBorders>
                    <w:tl2br w:val="nil"/>
                    <w:tr2bl w:val="nil"/>
                  </w:tcBorders>
                  <w:vAlign w:val="center"/>
                </w:tcPr>
                <w:p w14:paraId="79821C44">
                  <w:pPr>
                    <w:jc w:val="center"/>
                    <w:rPr>
                      <w:rFonts w:hint="default" w:eastAsia="宋体"/>
                      <w:sz w:val="21"/>
                      <w:szCs w:val="21"/>
                      <w:lang w:val="en-US" w:eastAsia="zh-CN"/>
                    </w:rPr>
                  </w:pPr>
                </w:p>
              </w:tc>
              <w:tc>
                <w:tcPr>
                  <w:tcW w:w="2448" w:type="dxa"/>
                  <w:tcBorders>
                    <w:tl2br w:val="nil"/>
                    <w:tr2bl w:val="nil"/>
                  </w:tcBorders>
                  <w:vAlign w:val="center"/>
                </w:tcPr>
                <w:p w14:paraId="020D0771">
                  <w:pPr>
                    <w:pStyle w:val="96"/>
                    <w:rPr>
                      <w:rFonts w:hint="default" w:eastAsia="宋体"/>
                      <w:sz w:val="21"/>
                      <w:szCs w:val="21"/>
                      <w:lang w:val="en-US" w:eastAsia="zh-CN"/>
                    </w:rPr>
                  </w:pPr>
                  <w:r>
                    <w:rPr>
                      <w:rFonts w:hint="default" w:ascii="Times New Roman" w:hAnsi="Times New Roman" w:cs="Times New Roman"/>
                      <w:sz w:val="21"/>
                      <w:szCs w:val="21"/>
                      <w:lang w:val="en-US" w:eastAsia="zh-CN"/>
                    </w:rPr>
                    <w:t>代铬添加剂</w:t>
                  </w:r>
                  <w:r>
                    <w:rPr>
                      <w:rFonts w:hint="eastAsia" w:ascii="Times New Roman" w:hAnsi="Times New Roman" w:cs="Times New Roman"/>
                      <w:sz w:val="21"/>
                      <w:szCs w:val="21"/>
                      <w:lang w:val="en-US" w:eastAsia="zh-CN"/>
                    </w:rPr>
                    <w:t>B</w:t>
                  </w:r>
                </w:p>
              </w:tc>
              <w:tc>
                <w:tcPr>
                  <w:tcW w:w="2652" w:type="dxa"/>
                  <w:tcBorders>
                    <w:tl2br w:val="nil"/>
                    <w:tr2bl w:val="nil"/>
                  </w:tcBorders>
                  <w:vAlign w:val="center"/>
                </w:tcPr>
                <w:p w14:paraId="7732199D">
                  <w:pPr>
                    <w:jc w:val="center"/>
                    <w:rPr>
                      <w:rFonts w:hint="default" w:eastAsia="宋体"/>
                      <w:sz w:val="21"/>
                      <w:szCs w:val="21"/>
                      <w:lang w:val="en-US" w:eastAsia="zh-CN"/>
                    </w:rPr>
                  </w:pPr>
                  <w:r>
                    <w:rPr>
                      <w:rFonts w:hint="eastAsia"/>
                      <w:sz w:val="21"/>
                      <w:szCs w:val="21"/>
                      <w:lang w:val="en-US" w:eastAsia="zh-CN"/>
                    </w:rPr>
                    <w:t>15</w:t>
                  </w:r>
                </w:p>
              </w:tc>
              <w:tc>
                <w:tcPr>
                  <w:tcW w:w="1918" w:type="dxa"/>
                  <w:tcBorders>
                    <w:tl2br w:val="nil"/>
                    <w:tr2bl w:val="nil"/>
                  </w:tcBorders>
                  <w:vAlign w:val="center"/>
                </w:tcPr>
                <w:p w14:paraId="4D6E4045">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06AF81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36FDC2A5">
                  <w:pPr>
                    <w:jc w:val="center"/>
                    <w:rPr>
                      <w:rFonts w:hint="eastAsia" w:eastAsia="宋体"/>
                      <w:sz w:val="21"/>
                      <w:szCs w:val="21"/>
                      <w:lang w:val="en-US" w:eastAsia="zh-CN"/>
                    </w:rPr>
                  </w:pPr>
                </w:p>
              </w:tc>
              <w:tc>
                <w:tcPr>
                  <w:tcW w:w="384" w:type="dxa"/>
                  <w:vMerge w:val="continue"/>
                  <w:tcBorders>
                    <w:tl2br w:val="nil"/>
                    <w:tr2bl w:val="nil"/>
                  </w:tcBorders>
                  <w:vAlign w:val="center"/>
                </w:tcPr>
                <w:p w14:paraId="4AA0A1CA">
                  <w:pPr>
                    <w:jc w:val="center"/>
                    <w:rPr>
                      <w:rFonts w:hint="default" w:eastAsia="宋体"/>
                      <w:sz w:val="21"/>
                      <w:szCs w:val="21"/>
                      <w:lang w:val="en-US" w:eastAsia="zh-CN"/>
                    </w:rPr>
                  </w:pPr>
                </w:p>
              </w:tc>
              <w:tc>
                <w:tcPr>
                  <w:tcW w:w="2448" w:type="dxa"/>
                  <w:tcBorders>
                    <w:tl2br w:val="nil"/>
                    <w:tr2bl w:val="nil"/>
                  </w:tcBorders>
                  <w:vAlign w:val="center"/>
                </w:tcPr>
                <w:p w14:paraId="0F45CDE3">
                  <w:pPr>
                    <w:pStyle w:val="96"/>
                    <w:rPr>
                      <w:rFonts w:hint="default" w:eastAsia="宋体"/>
                      <w:sz w:val="21"/>
                      <w:szCs w:val="21"/>
                      <w:lang w:val="en-US" w:eastAsia="zh-CN"/>
                    </w:rPr>
                  </w:pPr>
                  <w:r>
                    <w:rPr>
                      <w:rFonts w:hint="eastAsia"/>
                      <w:kern w:val="0"/>
                      <w:sz w:val="21"/>
                      <w:szCs w:val="21"/>
                      <w:lang w:val="en-US" w:eastAsia="zh-CN"/>
                    </w:rPr>
                    <w:t>退镀剂</w:t>
                  </w:r>
                </w:p>
              </w:tc>
              <w:tc>
                <w:tcPr>
                  <w:tcW w:w="2652" w:type="dxa"/>
                  <w:tcBorders>
                    <w:tl2br w:val="nil"/>
                    <w:tr2bl w:val="nil"/>
                  </w:tcBorders>
                  <w:vAlign w:val="center"/>
                </w:tcPr>
                <w:p w14:paraId="45A8C847">
                  <w:pPr>
                    <w:jc w:val="center"/>
                    <w:rPr>
                      <w:rFonts w:hint="default" w:eastAsia="宋体"/>
                      <w:sz w:val="21"/>
                      <w:szCs w:val="21"/>
                      <w:lang w:val="en-US" w:eastAsia="zh-CN"/>
                    </w:rPr>
                  </w:pPr>
                  <w:r>
                    <w:rPr>
                      <w:rFonts w:hint="eastAsia"/>
                      <w:sz w:val="21"/>
                      <w:szCs w:val="21"/>
                      <w:lang w:val="en-US" w:eastAsia="zh-CN"/>
                    </w:rPr>
                    <w:t>20</w:t>
                  </w:r>
                </w:p>
              </w:tc>
              <w:tc>
                <w:tcPr>
                  <w:tcW w:w="1918" w:type="dxa"/>
                  <w:tcBorders>
                    <w:tl2br w:val="nil"/>
                    <w:tr2bl w:val="nil"/>
                  </w:tcBorders>
                  <w:vAlign w:val="center"/>
                </w:tcPr>
                <w:p w14:paraId="50EA74D2">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074D2C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13047D74">
                  <w:pPr>
                    <w:jc w:val="center"/>
                    <w:rPr>
                      <w:rFonts w:hint="default" w:eastAsia="宋体"/>
                      <w:sz w:val="21"/>
                      <w:szCs w:val="21"/>
                      <w:lang w:val="en-US" w:eastAsia="zh-CN"/>
                    </w:rPr>
                  </w:pPr>
                </w:p>
              </w:tc>
              <w:tc>
                <w:tcPr>
                  <w:tcW w:w="384" w:type="dxa"/>
                  <w:vMerge w:val="continue"/>
                  <w:tcBorders>
                    <w:tl2br w:val="nil"/>
                    <w:tr2bl w:val="nil"/>
                  </w:tcBorders>
                  <w:vAlign w:val="center"/>
                </w:tcPr>
                <w:p w14:paraId="3FAF0796">
                  <w:pPr>
                    <w:jc w:val="center"/>
                    <w:rPr>
                      <w:rFonts w:hint="default" w:eastAsia="宋体"/>
                      <w:sz w:val="21"/>
                      <w:szCs w:val="21"/>
                      <w:lang w:val="en-US" w:eastAsia="zh-CN"/>
                    </w:rPr>
                  </w:pPr>
                </w:p>
              </w:tc>
              <w:tc>
                <w:tcPr>
                  <w:tcW w:w="2448" w:type="dxa"/>
                  <w:tcBorders>
                    <w:tl2br w:val="nil"/>
                    <w:tr2bl w:val="nil"/>
                  </w:tcBorders>
                  <w:vAlign w:val="center"/>
                </w:tcPr>
                <w:p w14:paraId="508CCEE6">
                  <w:pPr>
                    <w:pStyle w:val="96"/>
                    <w:rPr>
                      <w:rFonts w:hint="default" w:eastAsia="宋体"/>
                      <w:sz w:val="21"/>
                      <w:szCs w:val="21"/>
                      <w:lang w:val="en-US" w:eastAsia="zh-CN"/>
                    </w:rPr>
                  </w:pPr>
                  <w:r>
                    <w:rPr>
                      <w:rFonts w:hint="eastAsia"/>
                      <w:kern w:val="0"/>
                      <w:sz w:val="21"/>
                      <w:szCs w:val="21"/>
                      <w:lang w:val="en-US" w:eastAsia="zh-CN"/>
                    </w:rPr>
                    <w:t>三价铬开缸盐</w:t>
                  </w:r>
                </w:p>
              </w:tc>
              <w:tc>
                <w:tcPr>
                  <w:tcW w:w="2652" w:type="dxa"/>
                  <w:tcBorders>
                    <w:tl2br w:val="nil"/>
                    <w:tr2bl w:val="nil"/>
                  </w:tcBorders>
                  <w:vAlign w:val="center"/>
                </w:tcPr>
                <w:p w14:paraId="0A56CD99">
                  <w:pPr>
                    <w:jc w:val="center"/>
                    <w:rPr>
                      <w:rFonts w:hint="default" w:eastAsia="宋体"/>
                      <w:sz w:val="21"/>
                      <w:szCs w:val="21"/>
                      <w:lang w:val="en-US" w:eastAsia="zh-CN"/>
                    </w:rPr>
                  </w:pPr>
                  <w:r>
                    <w:rPr>
                      <w:rFonts w:hint="eastAsia"/>
                      <w:sz w:val="21"/>
                      <w:szCs w:val="21"/>
                      <w:lang w:val="en-US" w:eastAsia="zh-CN"/>
                    </w:rPr>
                    <w:t>17</w:t>
                  </w:r>
                </w:p>
              </w:tc>
              <w:tc>
                <w:tcPr>
                  <w:tcW w:w="1918" w:type="dxa"/>
                  <w:tcBorders>
                    <w:tl2br w:val="nil"/>
                    <w:tr2bl w:val="nil"/>
                  </w:tcBorders>
                  <w:vAlign w:val="center"/>
                </w:tcPr>
                <w:p w14:paraId="308460D5">
                  <w:pPr>
                    <w:pStyle w:val="2"/>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25kg/袋/粉末</w:t>
                  </w:r>
                </w:p>
              </w:tc>
            </w:tr>
            <w:tr w14:paraId="57D1E9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331915C6">
                  <w:pPr>
                    <w:jc w:val="center"/>
                    <w:rPr>
                      <w:rFonts w:hint="default" w:eastAsia="宋体"/>
                      <w:sz w:val="21"/>
                      <w:szCs w:val="21"/>
                      <w:lang w:val="en-US" w:eastAsia="zh-CN"/>
                    </w:rPr>
                  </w:pPr>
                </w:p>
              </w:tc>
              <w:tc>
                <w:tcPr>
                  <w:tcW w:w="384" w:type="dxa"/>
                  <w:vMerge w:val="continue"/>
                  <w:tcBorders>
                    <w:tl2br w:val="nil"/>
                    <w:tr2bl w:val="nil"/>
                  </w:tcBorders>
                  <w:vAlign w:val="center"/>
                </w:tcPr>
                <w:p w14:paraId="16CF465B">
                  <w:pPr>
                    <w:jc w:val="center"/>
                    <w:rPr>
                      <w:rFonts w:hint="default" w:eastAsia="宋体"/>
                      <w:sz w:val="21"/>
                      <w:szCs w:val="21"/>
                      <w:lang w:val="en-US" w:eastAsia="zh-CN"/>
                    </w:rPr>
                  </w:pPr>
                </w:p>
              </w:tc>
              <w:tc>
                <w:tcPr>
                  <w:tcW w:w="2448" w:type="dxa"/>
                  <w:tcBorders>
                    <w:tl2br w:val="nil"/>
                    <w:tr2bl w:val="nil"/>
                  </w:tcBorders>
                  <w:vAlign w:val="center"/>
                </w:tcPr>
                <w:p w14:paraId="66DAA87F">
                  <w:pPr>
                    <w:pStyle w:val="96"/>
                    <w:rPr>
                      <w:rFonts w:hint="default" w:eastAsia="宋体"/>
                      <w:sz w:val="21"/>
                      <w:szCs w:val="21"/>
                      <w:lang w:val="en-US" w:eastAsia="zh-CN"/>
                    </w:rPr>
                  </w:pPr>
                  <w:r>
                    <w:rPr>
                      <w:rFonts w:hint="eastAsia"/>
                      <w:kern w:val="0"/>
                      <w:sz w:val="21"/>
                      <w:szCs w:val="21"/>
                      <w:lang w:val="en-US" w:eastAsia="zh-CN"/>
                    </w:rPr>
                    <w:t>除油粉</w:t>
                  </w:r>
                </w:p>
              </w:tc>
              <w:tc>
                <w:tcPr>
                  <w:tcW w:w="2652" w:type="dxa"/>
                  <w:tcBorders>
                    <w:tl2br w:val="nil"/>
                    <w:tr2bl w:val="nil"/>
                  </w:tcBorders>
                  <w:vAlign w:val="center"/>
                </w:tcPr>
                <w:p w14:paraId="79216D01">
                  <w:pPr>
                    <w:jc w:val="center"/>
                    <w:rPr>
                      <w:rFonts w:hint="default" w:eastAsia="宋体"/>
                      <w:sz w:val="21"/>
                      <w:szCs w:val="21"/>
                      <w:lang w:val="en-US" w:eastAsia="zh-CN"/>
                    </w:rPr>
                  </w:pPr>
                  <w:r>
                    <w:rPr>
                      <w:rFonts w:hint="eastAsia"/>
                      <w:sz w:val="21"/>
                      <w:szCs w:val="21"/>
                      <w:lang w:val="en-US" w:eastAsia="zh-CN"/>
                    </w:rPr>
                    <w:t>125</w:t>
                  </w:r>
                </w:p>
              </w:tc>
              <w:tc>
                <w:tcPr>
                  <w:tcW w:w="1918" w:type="dxa"/>
                  <w:tcBorders>
                    <w:tl2br w:val="nil"/>
                    <w:tr2bl w:val="nil"/>
                  </w:tcBorders>
                  <w:vAlign w:val="center"/>
                </w:tcPr>
                <w:p w14:paraId="07DE9385">
                  <w:pPr>
                    <w:pStyle w:val="2"/>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25kg/袋/粉末</w:t>
                  </w:r>
                </w:p>
              </w:tc>
            </w:tr>
            <w:tr w14:paraId="3A8910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78B11DC9">
                  <w:pPr>
                    <w:jc w:val="center"/>
                    <w:rPr>
                      <w:rFonts w:hint="default" w:eastAsia="宋体"/>
                      <w:sz w:val="21"/>
                      <w:szCs w:val="21"/>
                      <w:lang w:val="en-US" w:eastAsia="zh-CN"/>
                    </w:rPr>
                  </w:pPr>
                </w:p>
              </w:tc>
              <w:tc>
                <w:tcPr>
                  <w:tcW w:w="384" w:type="dxa"/>
                  <w:vMerge w:val="continue"/>
                  <w:tcBorders>
                    <w:tl2br w:val="nil"/>
                    <w:tr2bl w:val="nil"/>
                  </w:tcBorders>
                  <w:vAlign w:val="center"/>
                </w:tcPr>
                <w:p w14:paraId="79A1FC0B">
                  <w:pPr>
                    <w:jc w:val="center"/>
                    <w:rPr>
                      <w:rFonts w:hint="default" w:eastAsia="宋体"/>
                      <w:sz w:val="21"/>
                      <w:szCs w:val="21"/>
                      <w:lang w:val="en-US" w:eastAsia="zh-CN"/>
                    </w:rPr>
                  </w:pPr>
                </w:p>
              </w:tc>
              <w:tc>
                <w:tcPr>
                  <w:tcW w:w="2448" w:type="dxa"/>
                  <w:tcBorders>
                    <w:tl2br w:val="nil"/>
                    <w:tr2bl w:val="nil"/>
                  </w:tcBorders>
                  <w:vAlign w:val="center"/>
                </w:tcPr>
                <w:p w14:paraId="7D31C8CB">
                  <w:pPr>
                    <w:pStyle w:val="96"/>
                    <w:rPr>
                      <w:rFonts w:hint="default" w:eastAsia="宋体"/>
                      <w:sz w:val="21"/>
                      <w:szCs w:val="21"/>
                      <w:lang w:val="en-US" w:eastAsia="zh-CN"/>
                    </w:rPr>
                  </w:pPr>
                  <w:r>
                    <w:rPr>
                      <w:rFonts w:hint="eastAsia"/>
                      <w:kern w:val="0"/>
                      <w:sz w:val="21"/>
                      <w:szCs w:val="21"/>
                      <w:lang w:val="en-US" w:eastAsia="zh-CN"/>
                    </w:rPr>
                    <w:t>化学镍还原剂</w:t>
                  </w:r>
                </w:p>
              </w:tc>
              <w:tc>
                <w:tcPr>
                  <w:tcW w:w="2652" w:type="dxa"/>
                  <w:tcBorders>
                    <w:tl2br w:val="nil"/>
                    <w:tr2bl w:val="nil"/>
                  </w:tcBorders>
                  <w:vAlign w:val="center"/>
                </w:tcPr>
                <w:p w14:paraId="283142AA">
                  <w:pPr>
                    <w:jc w:val="center"/>
                    <w:rPr>
                      <w:rFonts w:hint="default" w:eastAsia="宋体"/>
                      <w:sz w:val="21"/>
                      <w:szCs w:val="21"/>
                      <w:lang w:val="en-US" w:eastAsia="zh-CN"/>
                    </w:rPr>
                  </w:pPr>
                  <w:r>
                    <w:rPr>
                      <w:rFonts w:hint="eastAsia"/>
                      <w:sz w:val="21"/>
                      <w:szCs w:val="21"/>
                      <w:lang w:val="en-US" w:eastAsia="zh-CN"/>
                    </w:rPr>
                    <w:t>60</w:t>
                  </w:r>
                </w:p>
              </w:tc>
              <w:tc>
                <w:tcPr>
                  <w:tcW w:w="1918" w:type="dxa"/>
                  <w:tcBorders>
                    <w:tl2br w:val="nil"/>
                    <w:tr2bl w:val="nil"/>
                  </w:tcBorders>
                  <w:vAlign w:val="center"/>
                </w:tcPr>
                <w:p w14:paraId="1C15DE3C">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5A0860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33B184B2">
                  <w:pPr>
                    <w:jc w:val="center"/>
                    <w:rPr>
                      <w:rFonts w:hint="default" w:eastAsia="宋体"/>
                      <w:sz w:val="21"/>
                      <w:szCs w:val="21"/>
                      <w:lang w:val="en-US" w:eastAsia="zh-CN"/>
                    </w:rPr>
                  </w:pPr>
                </w:p>
              </w:tc>
              <w:tc>
                <w:tcPr>
                  <w:tcW w:w="384" w:type="dxa"/>
                  <w:vMerge w:val="continue"/>
                  <w:tcBorders>
                    <w:tl2br w:val="nil"/>
                    <w:tr2bl w:val="nil"/>
                  </w:tcBorders>
                  <w:vAlign w:val="center"/>
                </w:tcPr>
                <w:p w14:paraId="5458EA6F">
                  <w:pPr>
                    <w:jc w:val="center"/>
                    <w:rPr>
                      <w:rFonts w:hint="default" w:eastAsia="宋体"/>
                      <w:sz w:val="21"/>
                      <w:szCs w:val="21"/>
                      <w:lang w:val="en-US" w:eastAsia="zh-CN"/>
                    </w:rPr>
                  </w:pPr>
                </w:p>
              </w:tc>
              <w:tc>
                <w:tcPr>
                  <w:tcW w:w="2448" w:type="dxa"/>
                  <w:tcBorders>
                    <w:tl2br w:val="nil"/>
                    <w:tr2bl w:val="nil"/>
                  </w:tcBorders>
                  <w:vAlign w:val="center"/>
                </w:tcPr>
                <w:p w14:paraId="7C4F7F32">
                  <w:pPr>
                    <w:pStyle w:val="96"/>
                    <w:rPr>
                      <w:rFonts w:hint="default" w:eastAsia="宋体"/>
                      <w:sz w:val="21"/>
                      <w:szCs w:val="21"/>
                      <w:lang w:val="en-US" w:eastAsia="zh-CN"/>
                    </w:rPr>
                  </w:pPr>
                  <w:r>
                    <w:rPr>
                      <w:rFonts w:hint="eastAsia"/>
                      <w:kern w:val="0"/>
                      <w:sz w:val="21"/>
                      <w:szCs w:val="21"/>
                      <w:lang w:val="en-US" w:eastAsia="zh-CN"/>
                    </w:rPr>
                    <w:t>化学镍稳定剂</w:t>
                  </w:r>
                </w:p>
              </w:tc>
              <w:tc>
                <w:tcPr>
                  <w:tcW w:w="2652" w:type="dxa"/>
                  <w:tcBorders>
                    <w:tl2br w:val="nil"/>
                    <w:tr2bl w:val="nil"/>
                  </w:tcBorders>
                  <w:vAlign w:val="center"/>
                </w:tcPr>
                <w:p w14:paraId="4A080575">
                  <w:pPr>
                    <w:jc w:val="center"/>
                    <w:rPr>
                      <w:rFonts w:hint="default" w:eastAsia="宋体"/>
                      <w:sz w:val="21"/>
                      <w:szCs w:val="21"/>
                      <w:lang w:val="en-US" w:eastAsia="zh-CN"/>
                    </w:rPr>
                  </w:pPr>
                  <w:r>
                    <w:rPr>
                      <w:rFonts w:hint="eastAsia"/>
                      <w:sz w:val="21"/>
                      <w:szCs w:val="21"/>
                      <w:lang w:val="en-US" w:eastAsia="zh-CN"/>
                    </w:rPr>
                    <w:t>70</w:t>
                  </w:r>
                </w:p>
              </w:tc>
              <w:tc>
                <w:tcPr>
                  <w:tcW w:w="1918" w:type="dxa"/>
                  <w:tcBorders>
                    <w:tl2br w:val="nil"/>
                    <w:tr2bl w:val="nil"/>
                  </w:tcBorders>
                  <w:vAlign w:val="center"/>
                </w:tcPr>
                <w:p w14:paraId="6457D170">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2E10FF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736B2808">
                  <w:pPr>
                    <w:jc w:val="center"/>
                    <w:rPr>
                      <w:rFonts w:hint="default" w:eastAsia="宋体"/>
                      <w:sz w:val="21"/>
                      <w:szCs w:val="21"/>
                      <w:lang w:val="en-US" w:eastAsia="zh-CN"/>
                    </w:rPr>
                  </w:pPr>
                </w:p>
              </w:tc>
              <w:tc>
                <w:tcPr>
                  <w:tcW w:w="384" w:type="dxa"/>
                  <w:vMerge w:val="continue"/>
                  <w:tcBorders>
                    <w:tl2br w:val="nil"/>
                    <w:tr2bl w:val="nil"/>
                  </w:tcBorders>
                  <w:vAlign w:val="center"/>
                </w:tcPr>
                <w:p w14:paraId="74CD6B9F">
                  <w:pPr>
                    <w:jc w:val="center"/>
                    <w:rPr>
                      <w:rFonts w:hint="default" w:eastAsia="宋体"/>
                      <w:sz w:val="21"/>
                      <w:szCs w:val="21"/>
                      <w:lang w:val="en-US" w:eastAsia="zh-CN"/>
                    </w:rPr>
                  </w:pPr>
                </w:p>
              </w:tc>
              <w:tc>
                <w:tcPr>
                  <w:tcW w:w="2448" w:type="dxa"/>
                  <w:tcBorders>
                    <w:tl2br w:val="nil"/>
                    <w:tr2bl w:val="nil"/>
                  </w:tcBorders>
                  <w:vAlign w:val="center"/>
                </w:tcPr>
                <w:p w14:paraId="57CA0BA5">
                  <w:pPr>
                    <w:pStyle w:val="96"/>
                    <w:rPr>
                      <w:rFonts w:hint="default" w:eastAsia="宋体"/>
                      <w:sz w:val="21"/>
                      <w:szCs w:val="21"/>
                      <w:lang w:val="en-US" w:eastAsia="zh-CN"/>
                    </w:rPr>
                  </w:pPr>
                  <w:r>
                    <w:rPr>
                      <w:rFonts w:hint="eastAsia"/>
                      <w:kern w:val="0"/>
                      <w:sz w:val="21"/>
                      <w:szCs w:val="21"/>
                      <w:lang w:val="en-US" w:eastAsia="zh-CN"/>
                    </w:rPr>
                    <w:t>镀铜添加剂</w:t>
                  </w:r>
                </w:p>
              </w:tc>
              <w:tc>
                <w:tcPr>
                  <w:tcW w:w="2652" w:type="dxa"/>
                  <w:tcBorders>
                    <w:tl2br w:val="nil"/>
                    <w:tr2bl w:val="nil"/>
                  </w:tcBorders>
                  <w:vAlign w:val="center"/>
                </w:tcPr>
                <w:p w14:paraId="301E9714">
                  <w:pPr>
                    <w:jc w:val="center"/>
                    <w:rPr>
                      <w:rFonts w:hint="default" w:eastAsia="宋体"/>
                      <w:sz w:val="21"/>
                      <w:szCs w:val="21"/>
                      <w:lang w:val="en-US" w:eastAsia="zh-CN"/>
                    </w:rPr>
                  </w:pPr>
                  <w:r>
                    <w:rPr>
                      <w:rFonts w:hint="eastAsia"/>
                      <w:sz w:val="21"/>
                      <w:szCs w:val="21"/>
                      <w:lang w:val="en-US" w:eastAsia="zh-CN"/>
                    </w:rPr>
                    <w:t>30</w:t>
                  </w:r>
                </w:p>
              </w:tc>
              <w:tc>
                <w:tcPr>
                  <w:tcW w:w="1918" w:type="dxa"/>
                  <w:tcBorders>
                    <w:tl2br w:val="nil"/>
                    <w:tr2bl w:val="nil"/>
                  </w:tcBorders>
                  <w:vAlign w:val="center"/>
                </w:tcPr>
                <w:p w14:paraId="77FCE248">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7103EF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21D61229">
                  <w:pPr>
                    <w:jc w:val="center"/>
                    <w:rPr>
                      <w:rFonts w:hint="default" w:eastAsia="宋体"/>
                      <w:sz w:val="21"/>
                      <w:szCs w:val="21"/>
                      <w:lang w:val="en-US" w:eastAsia="zh-CN"/>
                    </w:rPr>
                  </w:pPr>
                </w:p>
              </w:tc>
              <w:tc>
                <w:tcPr>
                  <w:tcW w:w="384" w:type="dxa"/>
                  <w:vMerge w:val="continue"/>
                  <w:tcBorders>
                    <w:tl2br w:val="nil"/>
                    <w:tr2bl w:val="nil"/>
                  </w:tcBorders>
                  <w:vAlign w:val="center"/>
                </w:tcPr>
                <w:p w14:paraId="79582DEF">
                  <w:pPr>
                    <w:jc w:val="center"/>
                    <w:rPr>
                      <w:rFonts w:hint="default" w:eastAsia="宋体"/>
                      <w:sz w:val="21"/>
                      <w:szCs w:val="21"/>
                      <w:lang w:val="en-US" w:eastAsia="zh-CN"/>
                    </w:rPr>
                  </w:pPr>
                </w:p>
              </w:tc>
              <w:tc>
                <w:tcPr>
                  <w:tcW w:w="2448" w:type="dxa"/>
                  <w:tcBorders>
                    <w:tl2br w:val="nil"/>
                    <w:tr2bl w:val="nil"/>
                  </w:tcBorders>
                  <w:vAlign w:val="center"/>
                </w:tcPr>
                <w:p w14:paraId="37751F2A">
                  <w:pPr>
                    <w:pStyle w:val="96"/>
                    <w:rPr>
                      <w:rFonts w:hint="default" w:eastAsia="宋体"/>
                      <w:sz w:val="21"/>
                      <w:szCs w:val="21"/>
                      <w:lang w:val="en-US" w:eastAsia="zh-CN"/>
                    </w:rPr>
                  </w:pPr>
                  <w:r>
                    <w:rPr>
                      <w:rFonts w:hint="eastAsia"/>
                      <w:kern w:val="0"/>
                      <w:sz w:val="21"/>
                      <w:szCs w:val="21"/>
                      <w:lang w:val="en-US" w:eastAsia="zh-CN"/>
                    </w:rPr>
                    <w:t>镀镍添加剂</w:t>
                  </w:r>
                </w:p>
              </w:tc>
              <w:tc>
                <w:tcPr>
                  <w:tcW w:w="2652" w:type="dxa"/>
                  <w:tcBorders>
                    <w:tl2br w:val="nil"/>
                    <w:tr2bl w:val="nil"/>
                  </w:tcBorders>
                  <w:vAlign w:val="center"/>
                </w:tcPr>
                <w:p w14:paraId="5AB2D6DE">
                  <w:pPr>
                    <w:jc w:val="center"/>
                    <w:rPr>
                      <w:rFonts w:hint="default" w:eastAsia="宋体"/>
                      <w:sz w:val="21"/>
                      <w:szCs w:val="21"/>
                      <w:lang w:val="en-US" w:eastAsia="zh-CN"/>
                    </w:rPr>
                  </w:pPr>
                  <w:r>
                    <w:rPr>
                      <w:rFonts w:hint="eastAsia"/>
                      <w:sz w:val="21"/>
                      <w:szCs w:val="21"/>
                      <w:lang w:val="en-US" w:eastAsia="zh-CN"/>
                    </w:rPr>
                    <w:t>30</w:t>
                  </w:r>
                </w:p>
              </w:tc>
              <w:tc>
                <w:tcPr>
                  <w:tcW w:w="1918" w:type="dxa"/>
                  <w:tcBorders>
                    <w:tl2br w:val="nil"/>
                    <w:tr2bl w:val="nil"/>
                  </w:tcBorders>
                  <w:vAlign w:val="center"/>
                </w:tcPr>
                <w:p w14:paraId="69603A7F">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08FA43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12E2A4AD">
                  <w:pPr>
                    <w:jc w:val="center"/>
                    <w:rPr>
                      <w:rFonts w:hint="default" w:eastAsia="宋体"/>
                      <w:sz w:val="21"/>
                      <w:szCs w:val="21"/>
                      <w:lang w:val="en-US" w:eastAsia="zh-CN"/>
                    </w:rPr>
                  </w:pPr>
                </w:p>
              </w:tc>
              <w:tc>
                <w:tcPr>
                  <w:tcW w:w="384" w:type="dxa"/>
                  <w:vMerge w:val="continue"/>
                  <w:tcBorders>
                    <w:tl2br w:val="nil"/>
                    <w:tr2bl w:val="nil"/>
                  </w:tcBorders>
                  <w:vAlign w:val="center"/>
                </w:tcPr>
                <w:p w14:paraId="709CBA50">
                  <w:pPr>
                    <w:jc w:val="center"/>
                    <w:rPr>
                      <w:rFonts w:hint="default" w:eastAsia="宋体"/>
                      <w:sz w:val="21"/>
                      <w:szCs w:val="21"/>
                      <w:lang w:val="en-US" w:eastAsia="zh-CN"/>
                    </w:rPr>
                  </w:pPr>
                </w:p>
              </w:tc>
              <w:tc>
                <w:tcPr>
                  <w:tcW w:w="2448" w:type="dxa"/>
                  <w:tcBorders>
                    <w:tl2br w:val="nil"/>
                    <w:tr2bl w:val="nil"/>
                  </w:tcBorders>
                  <w:vAlign w:val="center"/>
                </w:tcPr>
                <w:p w14:paraId="67095DC4">
                  <w:pPr>
                    <w:pStyle w:val="96"/>
                    <w:rPr>
                      <w:rFonts w:hint="default" w:eastAsia="宋体"/>
                      <w:sz w:val="21"/>
                      <w:szCs w:val="21"/>
                      <w:lang w:val="en-US" w:eastAsia="zh-CN"/>
                    </w:rPr>
                  </w:pPr>
                  <w:r>
                    <w:rPr>
                      <w:rFonts w:hint="eastAsia"/>
                      <w:kern w:val="0"/>
                      <w:sz w:val="21"/>
                      <w:szCs w:val="21"/>
                      <w:lang w:val="en-US" w:eastAsia="zh-CN"/>
                    </w:rPr>
                    <w:t>镀锡开缸剂</w:t>
                  </w:r>
                </w:p>
              </w:tc>
              <w:tc>
                <w:tcPr>
                  <w:tcW w:w="2652" w:type="dxa"/>
                  <w:tcBorders>
                    <w:tl2br w:val="nil"/>
                    <w:tr2bl w:val="nil"/>
                  </w:tcBorders>
                  <w:vAlign w:val="center"/>
                </w:tcPr>
                <w:p w14:paraId="07E265A7">
                  <w:pPr>
                    <w:jc w:val="center"/>
                    <w:rPr>
                      <w:rFonts w:hint="default" w:eastAsia="宋体"/>
                      <w:sz w:val="21"/>
                      <w:szCs w:val="21"/>
                      <w:lang w:val="en-US" w:eastAsia="zh-CN"/>
                    </w:rPr>
                  </w:pPr>
                  <w:r>
                    <w:rPr>
                      <w:rFonts w:hint="eastAsia"/>
                      <w:sz w:val="21"/>
                      <w:szCs w:val="21"/>
                      <w:lang w:val="en-US" w:eastAsia="zh-CN"/>
                    </w:rPr>
                    <w:t>15</w:t>
                  </w:r>
                </w:p>
              </w:tc>
              <w:tc>
                <w:tcPr>
                  <w:tcW w:w="1918" w:type="dxa"/>
                  <w:tcBorders>
                    <w:tl2br w:val="nil"/>
                    <w:tr2bl w:val="nil"/>
                  </w:tcBorders>
                  <w:vAlign w:val="center"/>
                </w:tcPr>
                <w:p w14:paraId="5B3B4DDE">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304382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0B5E4286">
                  <w:pPr>
                    <w:jc w:val="center"/>
                    <w:rPr>
                      <w:rFonts w:hint="default" w:eastAsia="宋体"/>
                      <w:sz w:val="21"/>
                      <w:szCs w:val="21"/>
                      <w:lang w:val="en-US" w:eastAsia="zh-CN"/>
                    </w:rPr>
                  </w:pPr>
                </w:p>
              </w:tc>
              <w:tc>
                <w:tcPr>
                  <w:tcW w:w="384" w:type="dxa"/>
                  <w:vMerge w:val="continue"/>
                  <w:tcBorders>
                    <w:tl2br w:val="nil"/>
                    <w:tr2bl w:val="nil"/>
                  </w:tcBorders>
                  <w:vAlign w:val="center"/>
                </w:tcPr>
                <w:p w14:paraId="7C076301">
                  <w:pPr>
                    <w:jc w:val="center"/>
                    <w:rPr>
                      <w:rFonts w:hint="default" w:eastAsia="宋体"/>
                      <w:sz w:val="21"/>
                      <w:szCs w:val="21"/>
                      <w:lang w:val="en-US" w:eastAsia="zh-CN"/>
                    </w:rPr>
                  </w:pPr>
                </w:p>
              </w:tc>
              <w:tc>
                <w:tcPr>
                  <w:tcW w:w="2448" w:type="dxa"/>
                  <w:tcBorders>
                    <w:tl2br w:val="nil"/>
                    <w:tr2bl w:val="nil"/>
                  </w:tcBorders>
                  <w:vAlign w:val="center"/>
                </w:tcPr>
                <w:p w14:paraId="48DE4F5A">
                  <w:pPr>
                    <w:pStyle w:val="96"/>
                    <w:rPr>
                      <w:rFonts w:hint="default" w:eastAsia="宋体"/>
                      <w:sz w:val="21"/>
                      <w:szCs w:val="21"/>
                      <w:lang w:val="en-US" w:eastAsia="zh-CN"/>
                    </w:rPr>
                  </w:pPr>
                  <w:r>
                    <w:rPr>
                      <w:rFonts w:hint="eastAsia"/>
                      <w:kern w:val="0"/>
                      <w:sz w:val="21"/>
                      <w:szCs w:val="21"/>
                      <w:lang w:val="en-US" w:eastAsia="zh-CN"/>
                    </w:rPr>
                    <w:t>镀锡光亮剂</w:t>
                  </w:r>
                </w:p>
              </w:tc>
              <w:tc>
                <w:tcPr>
                  <w:tcW w:w="2652" w:type="dxa"/>
                  <w:tcBorders>
                    <w:tl2br w:val="nil"/>
                    <w:tr2bl w:val="nil"/>
                  </w:tcBorders>
                  <w:vAlign w:val="center"/>
                </w:tcPr>
                <w:p w14:paraId="559D19B3">
                  <w:pPr>
                    <w:jc w:val="center"/>
                    <w:rPr>
                      <w:rFonts w:hint="default" w:eastAsia="宋体"/>
                      <w:sz w:val="21"/>
                      <w:szCs w:val="21"/>
                      <w:lang w:val="en-US" w:eastAsia="zh-CN"/>
                    </w:rPr>
                  </w:pPr>
                  <w:r>
                    <w:rPr>
                      <w:rFonts w:hint="eastAsia"/>
                      <w:sz w:val="21"/>
                      <w:szCs w:val="21"/>
                      <w:lang w:val="en-US" w:eastAsia="zh-CN"/>
                    </w:rPr>
                    <w:t>25</w:t>
                  </w:r>
                </w:p>
              </w:tc>
              <w:tc>
                <w:tcPr>
                  <w:tcW w:w="1918" w:type="dxa"/>
                  <w:tcBorders>
                    <w:tl2br w:val="nil"/>
                    <w:tr2bl w:val="nil"/>
                  </w:tcBorders>
                  <w:vAlign w:val="center"/>
                </w:tcPr>
                <w:p w14:paraId="03755F67">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57A53E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217494CF">
                  <w:pPr>
                    <w:jc w:val="center"/>
                    <w:rPr>
                      <w:rFonts w:hint="default" w:eastAsia="宋体"/>
                      <w:sz w:val="21"/>
                      <w:szCs w:val="21"/>
                      <w:lang w:val="en-US" w:eastAsia="zh-CN"/>
                    </w:rPr>
                  </w:pPr>
                </w:p>
              </w:tc>
              <w:tc>
                <w:tcPr>
                  <w:tcW w:w="384" w:type="dxa"/>
                  <w:vMerge w:val="continue"/>
                  <w:tcBorders>
                    <w:tl2br w:val="nil"/>
                    <w:tr2bl w:val="nil"/>
                  </w:tcBorders>
                  <w:vAlign w:val="center"/>
                </w:tcPr>
                <w:p w14:paraId="3C61F7A5">
                  <w:pPr>
                    <w:jc w:val="center"/>
                    <w:rPr>
                      <w:rFonts w:hint="default" w:eastAsia="宋体"/>
                      <w:sz w:val="21"/>
                      <w:szCs w:val="21"/>
                      <w:lang w:val="en-US" w:eastAsia="zh-CN"/>
                    </w:rPr>
                  </w:pPr>
                </w:p>
              </w:tc>
              <w:tc>
                <w:tcPr>
                  <w:tcW w:w="2448" w:type="dxa"/>
                  <w:tcBorders>
                    <w:tl2br w:val="nil"/>
                    <w:tr2bl w:val="nil"/>
                  </w:tcBorders>
                  <w:vAlign w:val="center"/>
                </w:tcPr>
                <w:p w14:paraId="33DAA29B">
                  <w:pPr>
                    <w:pStyle w:val="96"/>
                    <w:rPr>
                      <w:rFonts w:hint="default" w:eastAsia="宋体"/>
                      <w:sz w:val="21"/>
                      <w:szCs w:val="21"/>
                      <w:lang w:val="en-US" w:eastAsia="zh-CN"/>
                    </w:rPr>
                  </w:pPr>
                  <w:r>
                    <w:rPr>
                      <w:rFonts w:hint="eastAsia"/>
                      <w:kern w:val="0"/>
                      <w:sz w:val="21"/>
                      <w:szCs w:val="21"/>
                      <w:lang w:val="en-US" w:eastAsia="zh-CN"/>
                    </w:rPr>
                    <w:t>三价铬稳定剂</w:t>
                  </w:r>
                </w:p>
              </w:tc>
              <w:tc>
                <w:tcPr>
                  <w:tcW w:w="2652" w:type="dxa"/>
                  <w:tcBorders>
                    <w:tl2br w:val="nil"/>
                    <w:tr2bl w:val="nil"/>
                  </w:tcBorders>
                  <w:vAlign w:val="center"/>
                </w:tcPr>
                <w:p w14:paraId="7535DF08">
                  <w:pPr>
                    <w:jc w:val="center"/>
                    <w:rPr>
                      <w:rFonts w:hint="default" w:eastAsia="宋体"/>
                      <w:sz w:val="21"/>
                      <w:szCs w:val="21"/>
                      <w:lang w:val="en-US" w:eastAsia="zh-CN"/>
                    </w:rPr>
                  </w:pPr>
                  <w:r>
                    <w:rPr>
                      <w:rFonts w:hint="eastAsia"/>
                      <w:sz w:val="21"/>
                      <w:szCs w:val="21"/>
                      <w:lang w:val="en-US" w:eastAsia="zh-CN"/>
                    </w:rPr>
                    <w:t>20</w:t>
                  </w:r>
                </w:p>
              </w:tc>
              <w:tc>
                <w:tcPr>
                  <w:tcW w:w="1918" w:type="dxa"/>
                  <w:tcBorders>
                    <w:tl2br w:val="nil"/>
                    <w:tr2bl w:val="nil"/>
                  </w:tcBorders>
                  <w:vAlign w:val="center"/>
                </w:tcPr>
                <w:p w14:paraId="6D874E91">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3C702C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2694F34F">
                  <w:pPr>
                    <w:jc w:val="center"/>
                    <w:rPr>
                      <w:rFonts w:hint="default" w:eastAsia="宋体"/>
                      <w:sz w:val="21"/>
                      <w:szCs w:val="21"/>
                      <w:lang w:val="en-US" w:eastAsia="zh-CN"/>
                    </w:rPr>
                  </w:pPr>
                </w:p>
              </w:tc>
              <w:tc>
                <w:tcPr>
                  <w:tcW w:w="384" w:type="dxa"/>
                  <w:vMerge w:val="continue"/>
                  <w:tcBorders>
                    <w:tl2br w:val="nil"/>
                    <w:tr2bl w:val="nil"/>
                  </w:tcBorders>
                  <w:vAlign w:val="center"/>
                </w:tcPr>
                <w:p w14:paraId="3FDCE194">
                  <w:pPr>
                    <w:jc w:val="center"/>
                    <w:rPr>
                      <w:rFonts w:hint="default" w:eastAsia="宋体"/>
                      <w:sz w:val="21"/>
                      <w:szCs w:val="21"/>
                      <w:lang w:val="en-US" w:eastAsia="zh-CN"/>
                    </w:rPr>
                  </w:pPr>
                </w:p>
              </w:tc>
              <w:tc>
                <w:tcPr>
                  <w:tcW w:w="2448" w:type="dxa"/>
                  <w:tcBorders>
                    <w:tl2br w:val="nil"/>
                    <w:tr2bl w:val="nil"/>
                  </w:tcBorders>
                  <w:vAlign w:val="center"/>
                </w:tcPr>
                <w:p w14:paraId="14AFEFB0">
                  <w:pPr>
                    <w:pStyle w:val="96"/>
                    <w:rPr>
                      <w:rFonts w:hint="default" w:eastAsia="宋体"/>
                      <w:sz w:val="21"/>
                      <w:szCs w:val="21"/>
                      <w:lang w:val="en-US" w:eastAsia="zh-CN"/>
                    </w:rPr>
                  </w:pPr>
                  <w:r>
                    <w:rPr>
                      <w:rFonts w:hint="default" w:ascii="Times New Roman" w:hAnsi="Times New Roman" w:cs="Times New Roman"/>
                      <w:color w:val="auto"/>
                      <w:sz w:val="21"/>
                      <w:szCs w:val="21"/>
                      <w:lang w:val="en-US" w:eastAsia="zh-CN"/>
                    </w:rPr>
                    <w:t>化学镍B液</w:t>
                  </w:r>
                </w:p>
              </w:tc>
              <w:tc>
                <w:tcPr>
                  <w:tcW w:w="2652" w:type="dxa"/>
                  <w:tcBorders>
                    <w:tl2br w:val="nil"/>
                    <w:tr2bl w:val="nil"/>
                  </w:tcBorders>
                  <w:vAlign w:val="center"/>
                </w:tcPr>
                <w:p w14:paraId="597067DB">
                  <w:pPr>
                    <w:jc w:val="center"/>
                    <w:rPr>
                      <w:rFonts w:hint="default" w:eastAsia="宋体"/>
                      <w:sz w:val="21"/>
                      <w:szCs w:val="21"/>
                      <w:lang w:val="en-US" w:eastAsia="zh-CN"/>
                    </w:rPr>
                  </w:pPr>
                  <w:r>
                    <w:rPr>
                      <w:rFonts w:hint="eastAsia"/>
                      <w:sz w:val="21"/>
                      <w:szCs w:val="21"/>
                      <w:lang w:val="en-US" w:eastAsia="zh-CN"/>
                    </w:rPr>
                    <w:t>12</w:t>
                  </w:r>
                </w:p>
              </w:tc>
              <w:tc>
                <w:tcPr>
                  <w:tcW w:w="1918" w:type="dxa"/>
                  <w:tcBorders>
                    <w:tl2br w:val="nil"/>
                    <w:tr2bl w:val="nil"/>
                  </w:tcBorders>
                  <w:vAlign w:val="center"/>
                </w:tcPr>
                <w:p w14:paraId="16F42F23">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713E65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46FC5CBB">
                  <w:pPr>
                    <w:jc w:val="center"/>
                    <w:rPr>
                      <w:rFonts w:hint="default" w:eastAsia="宋体"/>
                      <w:sz w:val="21"/>
                      <w:szCs w:val="21"/>
                      <w:lang w:val="en-US" w:eastAsia="zh-CN"/>
                    </w:rPr>
                  </w:pPr>
                </w:p>
              </w:tc>
              <w:tc>
                <w:tcPr>
                  <w:tcW w:w="384" w:type="dxa"/>
                  <w:vMerge w:val="continue"/>
                  <w:tcBorders>
                    <w:tl2br w:val="nil"/>
                    <w:tr2bl w:val="nil"/>
                  </w:tcBorders>
                  <w:vAlign w:val="center"/>
                </w:tcPr>
                <w:p w14:paraId="19FB7BB5">
                  <w:pPr>
                    <w:jc w:val="center"/>
                    <w:rPr>
                      <w:rFonts w:hint="default" w:eastAsia="宋体"/>
                      <w:sz w:val="21"/>
                      <w:szCs w:val="21"/>
                      <w:lang w:val="en-US" w:eastAsia="zh-CN"/>
                    </w:rPr>
                  </w:pPr>
                </w:p>
              </w:tc>
              <w:tc>
                <w:tcPr>
                  <w:tcW w:w="2448" w:type="dxa"/>
                  <w:tcBorders>
                    <w:tl2br w:val="nil"/>
                    <w:tr2bl w:val="nil"/>
                  </w:tcBorders>
                  <w:vAlign w:val="center"/>
                </w:tcPr>
                <w:p w14:paraId="34116BF3">
                  <w:pPr>
                    <w:pStyle w:val="96"/>
                    <w:rPr>
                      <w:rFonts w:hint="default" w:eastAsia="宋体"/>
                      <w:sz w:val="21"/>
                      <w:szCs w:val="21"/>
                      <w:lang w:val="en-US" w:eastAsia="zh-CN"/>
                    </w:rPr>
                  </w:pPr>
                  <w:r>
                    <w:rPr>
                      <w:rFonts w:hint="default" w:ascii="Times New Roman" w:hAnsi="Times New Roman" w:cs="Times New Roman"/>
                      <w:color w:val="auto"/>
                      <w:sz w:val="21"/>
                      <w:szCs w:val="21"/>
                      <w:lang w:val="en-US" w:eastAsia="zh-CN"/>
                    </w:rPr>
                    <w:t>镍开缸剂</w:t>
                  </w:r>
                </w:p>
              </w:tc>
              <w:tc>
                <w:tcPr>
                  <w:tcW w:w="2652" w:type="dxa"/>
                  <w:tcBorders>
                    <w:tl2br w:val="nil"/>
                    <w:tr2bl w:val="nil"/>
                  </w:tcBorders>
                  <w:vAlign w:val="center"/>
                </w:tcPr>
                <w:p w14:paraId="5BCA78C4">
                  <w:pPr>
                    <w:jc w:val="center"/>
                    <w:rPr>
                      <w:rFonts w:hint="default" w:eastAsia="宋体"/>
                      <w:sz w:val="21"/>
                      <w:szCs w:val="21"/>
                      <w:lang w:val="en-US" w:eastAsia="zh-CN"/>
                    </w:rPr>
                  </w:pPr>
                  <w:r>
                    <w:rPr>
                      <w:rFonts w:hint="eastAsia"/>
                      <w:sz w:val="21"/>
                      <w:szCs w:val="21"/>
                      <w:lang w:val="en-US" w:eastAsia="zh-CN"/>
                    </w:rPr>
                    <w:t>10</w:t>
                  </w:r>
                </w:p>
              </w:tc>
              <w:tc>
                <w:tcPr>
                  <w:tcW w:w="1918" w:type="dxa"/>
                  <w:tcBorders>
                    <w:tl2br w:val="nil"/>
                    <w:tr2bl w:val="nil"/>
                  </w:tcBorders>
                  <w:vAlign w:val="center"/>
                </w:tcPr>
                <w:p w14:paraId="6B885C36">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69660E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7A8CBB3D">
                  <w:pPr>
                    <w:jc w:val="center"/>
                    <w:rPr>
                      <w:rFonts w:hint="default" w:eastAsia="宋体"/>
                      <w:sz w:val="21"/>
                      <w:szCs w:val="21"/>
                      <w:lang w:val="en-US" w:eastAsia="zh-CN"/>
                    </w:rPr>
                  </w:pPr>
                </w:p>
              </w:tc>
              <w:tc>
                <w:tcPr>
                  <w:tcW w:w="384" w:type="dxa"/>
                  <w:vMerge w:val="continue"/>
                  <w:tcBorders>
                    <w:tl2br w:val="nil"/>
                    <w:tr2bl w:val="nil"/>
                  </w:tcBorders>
                  <w:vAlign w:val="center"/>
                </w:tcPr>
                <w:p w14:paraId="5030EC42">
                  <w:pPr>
                    <w:jc w:val="center"/>
                    <w:rPr>
                      <w:rFonts w:hint="default" w:eastAsia="宋体"/>
                      <w:sz w:val="21"/>
                      <w:szCs w:val="21"/>
                      <w:lang w:val="en-US" w:eastAsia="zh-CN"/>
                    </w:rPr>
                  </w:pPr>
                </w:p>
              </w:tc>
              <w:tc>
                <w:tcPr>
                  <w:tcW w:w="2448" w:type="dxa"/>
                  <w:tcBorders>
                    <w:tl2br w:val="nil"/>
                    <w:tr2bl w:val="nil"/>
                  </w:tcBorders>
                  <w:vAlign w:val="center"/>
                </w:tcPr>
                <w:p w14:paraId="4CCA1625">
                  <w:pPr>
                    <w:pStyle w:val="96"/>
                    <w:rPr>
                      <w:rFonts w:hint="default" w:ascii="Times New Roman" w:hAnsi="Times New Roman" w:cs="Times New Roman"/>
                      <w:color w:val="auto"/>
                      <w:sz w:val="21"/>
                      <w:szCs w:val="21"/>
                      <w:lang w:val="en-US" w:eastAsia="zh-CN"/>
                    </w:rPr>
                  </w:pPr>
                  <w:r>
                    <w:rPr>
                      <w:rFonts w:hint="eastAsia"/>
                      <w:b w:val="0"/>
                      <w:bCs w:val="0"/>
                      <w:szCs w:val="21"/>
                      <w:lang w:val="en-US" w:eastAsia="zh-CN"/>
                    </w:rPr>
                    <w:t>L300走位清洗剂</w:t>
                  </w:r>
                </w:p>
              </w:tc>
              <w:tc>
                <w:tcPr>
                  <w:tcW w:w="2652" w:type="dxa"/>
                  <w:tcBorders>
                    <w:tl2br w:val="nil"/>
                    <w:tr2bl w:val="nil"/>
                  </w:tcBorders>
                  <w:vAlign w:val="center"/>
                </w:tcPr>
                <w:p w14:paraId="2BDE5F19">
                  <w:pPr>
                    <w:jc w:val="center"/>
                    <w:rPr>
                      <w:rFonts w:hint="default"/>
                      <w:sz w:val="21"/>
                      <w:szCs w:val="21"/>
                      <w:lang w:val="en-US" w:eastAsia="zh-CN"/>
                    </w:rPr>
                  </w:pPr>
                  <w:r>
                    <w:rPr>
                      <w:rFonts w:hint="eastAsia"/>
                      <w:sz w:val="21"/>
                      <w:szCs w:val="21"/>
                      <w:lang w:val="en-US" w:eastAsia="zh-CN"/>
                    </w:rPr>
                    <w:t>200</w:t>
                  </w:r>
                </w:p>
              </w:tc>
              <w:tc>
                <w:tcPr>
                  <w:tcW w:w="1918" w:type="dxa"/>
                  <w:tcBorders>
                    <w:tl2br w:val="nil"/>
                    <w:tr2bl w:val="nil"/>
                  </w:tcBorders>
                  <w:vAlign w:val="center"/>
                </w:tcPr>
                <w:p w14:paraId="0CFAE544">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r w14:paraId="47039D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776" w:type="dxa"/>
                  <w:vMerge w:val="continue"/>
                  <w:tcBorders>
                    <w:tl2br w:val="nil"/>
                    <w:tr2bl w:val="nil"/>
                  </w:tcBorders>
                  <w:vAlign w:val="center"/>
                </w:tcPr>
                <w:p w14:paraId="7DA8B7F6">
                  <w:pPr>
                    <w:jc w:val="center"/>
                    <w:rPr>
                      <w:rFonts w:hint="eastAsia"/>
                      <w:sz w:val="21"/>
                      <w:szCs w:val="21"/>
                    </w:rPr>
                  </w:pPr>
                </w:p>
              </w:tc>
              <w:tc>
                <w:tcPr>
                  <w:tcW w:w="384" w:type="dxa"/>
                  <w:vMerge w:val="continue"/>
                  <w:tcBorders>
                    <w:tl2br w:val="nil"/>
                    <w:tr2bl w:val="nil"/>
                  </w:tcBorders>
                  <w:vAlign w:val="center"/>
                </w:tcPr>
                <w:p w14:paraId="5822DCFD">
                  <w:pPr>
                    <w:jc w:val="center"/>
                    <w:rPr>
                      <w:rFonts w:hint="default" w:eastAsia="宋体"/>
                      <w:sz w:val="21"/>
                      <w:szCs w:val="21"/>
                      <w:lang w:val="en-US" w:eastAsia="zh-CN"/>
                    </w:rPr>
                  </w:pPr>
                </w:p>
              </w:tc>
              <w:tc>
                <w:tcPr>
                  <w:tcW w:w="2448" w:type="dxa"/>
                  <w:tcBorders>
                    <w:tl2br w:val="nil"/>
                    <w:tr2bl w:val="nil"/>
                  </w:tcBorders>
                  <w:vAlign w:val="center"/>
                </w:tcPr>
                <w:p w14:paraId="60BB3A77">
                  <w:pPr>
                    <w:pStyle w:val="96"/>
                    <w:rPr>
                      <w:rFonts w:hint="default" w:eastAsia="宋体"/>
                      <w:sz w:val="21"/>
                      <w:szCs w:val="21"/>
                      <w:lang w:val="en-US" w:eastAsia="zh-CN"/>
                    </w:rPr>
                  </w:pPr>
                  <w:r>
                    <w:rPr>
                      <w:rFonts w:hint="default"/>
                      <w:b w:val="0"/>
                      <w:bCs w:val="0"/>
                      <w:szCs w:val="21"/>
                      <w:lang w:val="en-US" w:eastAsia="zh-CN"/>
                    </w:rPr>
                    <w:t>L28整平清洗剂</w:t>
                  </w:r>
                </w:p>
              </w:tc>
              <w:tc>
                <w:tcPr>
                  <w:tcW w:w="2652" w:type="dxa"/>
                  <w:tcBorders>
                    <w:tl2br w:val="nil"/>
                    <w:tr2bl w:val="nil"/>
                  </w:tcBorders>
                  <w:vAlign w:val="center"/>
                </w:tcPr>
                <w:p w14:paraId="293A0215">
                  <w:pPr>
                    <w:jc w:val="center"/>
                    <w:rPr>
                      <w:rFonts w:hint="default" w:eastAsia="宋体"/>
                      <w:sz w:val="21"/>
                      <w:szCs w:val="21"/>
                      <w:lang w:val="en-US" w:eastAsia="zh-CN"/>
                    </w:rPr>
                  </w:pPr>
                  <w:r>
                    <w:rPr>
                      <w:rFonts w:hint="eastAsia"/>
                      <w:sz w:val="21"/>
                      <w:szCs w:val="21"/>
                      <w:lang w:val="en-US" w:eastAsia="zh-CN"/>
                    </w:rPr>
                    <w:t>40</w:t>
                  </w:r>
                </w:p>
              </w:tc>
              <w:tc>
                <w:tcPr>
                  <w:tcW w:w="1918" w:type="dxa"/>
                  <w:tcBorders>
                    <w:tl2br w:val="nil"/>
                    <w:tr2bl w:val="nil"/>
                  </w:tcBorders>
                  <w:vAlign w:val="center"/>
                </w:tcPr>
                <w:p w14:paraId="1C1E04C9">
                  <w:pPr>
                    <w:ind w:left="0" w:leftChars="0" w:firstLine="0" w:firstLineChars="0"/>
                    <w:jc w:val="center"/>
                    <w:rPr>
                      <w:rFonts w:hint="default" w:eastAsia="宋体" w:cs="Times New Roman"/>
                      <w:color w:val="auto"/>
                      <w:spacing w:val="0"/>
                      <w:sz w:val="21"/>
                      <w:szCs w:val="21"/>
                      <w:lang w:val="en-US" w:eastAsia="zh-CN"/>
                    </w:rPr>
                  </w:pPr>
                  <w:r>
                    <w:rPr>
                      <w:rFonts w:hint="eastAsia" w:eastAsia="宋体" w:cs="Times New Roman"/>
                      <w:color w:val="auto"/>
                      <w:spacing w:val="0"/>
                      <w:sz w:val="21"/>
                      <w:szCs w:val="21"/>
                      <w:lang w:val="en-US" w:eastAsia="zh-CN"/>
                    </w:rPr>
                    <w:t>25kg/桶/液体</w:t>
                  </w:r>
                </w:p>
              </w:tc>
            </w:tr>
          </w:tbl>
          <w:p w14:paraId="0A3F45F0">
            <w:pPr>
              <w:spacing w:line="360" w:lineRule="auto"/>
              <w:ind w:firstLine="420" w:firstLineChars="200"/>
              <w:rPr>
                <w:rFonts w:hint="eastAsia" w:eastAsia="宋体"/>
              </w:rPr>
            </w:pPr>
          </w:p>
          <w:p w14:paraId="5E349F3F">
            <w:pPr>
              <w:pStyle w:val="2"/>
            </w:pPr>
          </w:p>
        </w:tc>
      </w:tr>
    </w:tbl>
    <w:p w14:paraId="6273950D">
      <w:pPr>
        <w:pStyle w:val="26"/>
        <w:spacing w:after="0" w:afterAutospacing="0"/>
        <w:jc w:val="center"/>
        <w:outlineLvl w:val="0"/>
        <w:rPr>
          <w:rFonts w:ascii="Times New Roman" w:hAnsi="Times New Roman" w:eastAsia="黑体"/>
          <w:snapToGrid w:val="0"/>
          <w:sz w:val="30"/>
          <w:szCs w:val="30"/>
        </w:rPr>
        <w:sectPr>
          <w:pgSz w:w="11907" w:h="16840"/>
          <w:pgMar w:top="1701" w:right="1531" w:bottom="2127" w:left="1531" w:header="850" w:footer="1587" w:gutter="0"/>
          <w:pgBorders>
            <w:top w:val="none" w:sz="0" w:space="0"/>
            <w:left w:val="none" w:sz="0" w:space="0"/>
            <w:bottom w:val="none" w:sz="0" w:space="0"/>
            <w:right w:val="none" w:sz="0" w:space="0"/>
          </w:pgBorders>
          <w:cols w:space="720" w:num="1"/>
          <w:docGrid w:linePitch="312" w:charSpace="0"/>
        </w:sectPr>
      </w:pPr>
      <w:bookmarkStart w:id="3" w:name="_Toc21142"/>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6"/>
        <w:gridCol w:w="12678"/>
      </w:tblGrid>
      <w:tr w14:paraId="4EF3A3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49" w:hRule="atLeast"/>
          <w:jc w:val="center"/>
        </w:trPr>
        <w:tc>
          <w:tcPr>
            <w:tcW w:w="416" w:type="dxa"/>
            <w:vAlign w:val="center"/>
          </w:tcPr>
          <w:p w14:paraId="3FB60FE6">
            <w:pPr>
              <w:pStyle w:val="26"/>
              <w:adjustRightInd w:val="0"/>
              <w:snapToGrid w:val="0"/>
              <w:spacing w:before="0" w:beforeAutospacing="0" w:after="0" w:afterAutospacing="0"/>
              <w:jc w:val="center"/>
              <w:rPr>
                <w:rFonts w:cs="宋体"/>
              </w:rPr>
            </w:pPr>
            <w:r>
              <w:rPr>
                <w:rFonts w:hint="eastAsia" w:cs="宋体"/>
              </w:rPr>
              <w:t>建设内容</w:t>
            </w:r>
          </w:p>
        </w:tc>
        <w:tc>
          <w:tcPr>
            <w:tcW w:w="12678" w:type="dxa"/>
          </w:tcPr>
          <w:p w14:paraId="7464E20B">
            <w:pPr>
              <w:pStyle w:val="39"/>
              <w:ind w:firstLine="454" w:firstLineChars="200"/>
              <w:rPr>
                <w:rFonts w:ascii="Times New Roman" w:hAnsi="Times New Roman"/>
                <w:b/>
                <w:bCs/>
                <w:color w:val="auto"/>
                <w:spacing w:val="-7"/>
                <w:szCs w:val="24"/>
              </w:rPr>
            </w:pPr>
            <w:r>
              <w:rPr>
                <w:rFonts w:hint="eastAsia" w:ascii="Times New Roman" w:hAnsi="Times New Roman"/>
                <w:b/>
                <w:bCs/>
                <w:color w:val="auto"/>
                <w:spacing w:val="-7"/>
                <w:szCs w:val="24"/>
              </w:rPr>
              <w:t>3、主要原辅材料及用量</w:t>
            </w:r>
          </w:p>
          <w:p w14:paraId="0EABDE4F">
            <w:pPr>
              <w:spacing w:line="360" w:lineRule="auto"/>
              <w:ind w:firstLine="420" w:firstLineChars="200"/>
            </w:pPr>
            <w:r>
              <w:rPr>
                <w:rFonts w:hint="eastAsia"/>
              </w:rPr>
              <w:t>本项目主要原辅材料及用量情况见下表：</w:t>
            </w:r>
          </w:p>
          <w:p w14:paraId="6F075404">
            <w:pPr>
              <w:pStyle w:val="6"/>
              <w:numPr>
                <w:ilvl w:val="0"/>
                <w:numId w:val="0"/>
              </w:numPr>
              <w:rPr>
                <w:lang w:val="en-US"/>
              </w:rPr>
            </w:pPr>
            <w:r>
              <w:rPr>
                <w:rFonts w:hint="eastAsia"/>
                <w:lang w:val="en-US"/>
              </w:rPr>
              <w:t>表2-</w:t>
            </w:r>
            <w:r>
              <w:rPr>
                <w:rFonts w:hint="eastAsia"/>
                <w:lang w:val="en-US" w:eastAsia="zh-CN"/>
              </w:rPr>
              <w:t>4</w:t>
            </w:r>
            <w:r>
              <w:rPr>
                <w:rFonts w:hint="eastAsia"/>
              </w:rPr>
              <w:t>项目主要原辅材料</w:t>
            </w:r>
            <w:r>
              <w:rPr>
                <w:rFonts w:hint="eastAsia"/>
                <w:lang w:val="en-US" w:eastAsia="zh-CN"/>
              </w:rPr>
              <w:t>用量</w:t>
            </w:r>
            <w:r>
              <w:rPr>
                <w:rFonts w:hint="eastAsia"/>
              </w:rPr>
              <w:t>一览表</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52"/>
              <w:gridCol w:w="2378"/>
              <w:gridCol w:w="1114"/>
              <w:gridCol w:w="945"/>
              <w:gridCol w:w="1368"/>
              <w:gridCol w:w="1256"/>
              <w:gridCol w:w="1559"/>
              <w:gridCol w:w="791"/>
              <w:gridCol w:w="1671"/>
              <w:gridCol w:w="898"/>
            </w:tblGrid>
            <w:tr w14:paraId="6C66A0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shd w:val="clear" w:color="auto" w:fill="D7D7D7"/>
                  <w:vAlign w:val="center"/>
                </w:tcPr>
                <w:p w14:paraId="79E44F6F">
                  <w:pPr>
                    <w:pStyle w:val="96"/>
                    <w:rPr>
                      <w:b/>
                      <w:bCs/>
                      <w:lang w:val="en-US"/>
                    </w:rPr>
                  </w:pPr>
                  <w:r>
                    <w:rPr>
                      <w:rFonts w:hint="eastAsia"/>
                      <w:b/>
                      <w:bCs/>
                      <w:lang w:val="en-US"/>
                    </w:rPr>
                    <w:t>序号</w:t>
                  </w:r>
                </w:p>
              </w:tc>
              <w:tc>
                <w:tcPr>
                  <w:tcW w:w="956" w:type="pct"/>
                  <w:tcBorders>
                    <w:tl2br w:val="nil"/>
                    <w:tr2bl w:val="nil"/>
                  </w:tcBorders>
                  <w:shd w:val="clear" w:color="auto" w:fill="D7D7D7"/>
                  <w:vAlign w:val="center"/>
                </w:tcPr>
                <w:p w14:paraId="1EFA8B63">
                  <w:pPr>
                    <w:pStyle w:val="96"/>
                    <w:rPr>
                      <w:b/>
                      <w:bCs/>
                    </w:rPr>
                  </w:pPr>
                  <w:r>
                    <w:rPr>
                      <w:rFonts w:hint="eastAsia"/>
                      <w:b/>
                      <w:bCs/>
                    </w:rPr>
                    <w:t>名称</w:t>
                  </w:r>
                </w:p>
              </w:tc>
              <w:tc>
                <w:tcPr>
                  <w:tcW w:w="448" w:type="pct"/>
                  <w:tcBorders>
                    <w:tl2br w:val="nil"/>
                    <w:tr2bl w:val="nil"/>
                  </w:tcBorders>
                  <w:shd w:val="clear" w:color="auto" w:fill="D7D7D7"/>
                  <w:vAlign w:val="center"/>
                </w:tcPr>
                <w:p w14:paraId="1B95FF28">
                  <w:pPr>
                    <w:pStyle w:val="96"/>
                    <w:rPr>
                      <w:b/>
                      <w:bCs/>
                    </w:rPr>
                  </w:pPr>
                  <w:r>
                    <w:rPr>
                      <w:rFonts w:hint="eastAsia"/>
                      <w:b/>
                      <w:bCs/>
                    </w:rPr>
                    <w:t>物态</w:t>
                  </w:r>
                </w:p>
              </w:tc>
              <w:tc>
                <w:tcPr>
                  <w:tcW w:w="380" w:type="pct"/>
                  <w:tcBorders>
                    <w:tl2br w:val="nil"/>
                    <w:tr2bl w:val="nil"/>
                  </w:tcBorders>
                  <w:shd w:val="clear" w:color="auto" w:fill="D7D7D7"/>
                  <w:vAlign w:val="center"/>
                </w:tcPr>
                <w:p w14:paraId="130C0071">
                  <w:pPr>
                    <w:pStyle w:val="96"/>
                    <w:rPr>
                      <w:b/>
                      <w:bCs/>
                      <w:lang w:val="en-US"/>
                    </w:rPr>
                  </w:pPr>
                  <w:r>
                    <w:rPr>
                      <w:rFonts w:hint="eastAsia"/>
                      <w:b/>
                      <w:bCs/>
                      <w:lang w:val="en-US"/>
                    </w:rPr>
                    <w:t>年用量（t/a）</w:t>
                  </w:r>
                </w:p>
              </w:tc>
              <w:tc>
                <w:tcPr>
                  <w:tcW w:w="550" w:type="pct"/>
                  <w:tcBorders>
                    <w:tl2br w:val="nil"/>
                    <w:tr2bl w:val="nil"/>
                  </w:tcBorders>
                  <w:shd w:val="clear" w:color="auto" w:fill="D7D7D7"/>
                  <w:vAlign w:val="center"/>
                </w:tcPr>
                <w:p w14:paraId="7A5B5255">
                  <w:pPr>
                    <w:pStyle w:val="96"/>
                    <w:rPr>
                      <w:b/>
                      <w:bCs/>
                      <w:lang w:val="en-US"/>
                    </w:rPr>
                  </w:pPr>
                  <w:r>
                    <w:rPr>
                      <w:rFonts w:hint="eastAsia"/>
                      <w:b/>
                      <w:bCs/>
                    </w:rPr>
                    <w:t>最大储存量（</w:t>
                  </w:r>
                  <w:r>
                    <w:rPr>
                      <w:rFonts w:hint="eastAsia"/>
                      <w:b/>
                      <w:bCs/>
                      <w:lang w:val="en-US"/>
                    </w:rPr>
                    <w:t>t）</w:t>
                  </w:r>
                </w:p>
              </w:tc>
              <w:tc>
                <w:tcPr>
                  <w:tcW w:w="505" w:type="pct"/>
                  <w:tcBorders>
                    <w:tl2br w:val="nil"/>
                    <w:tr2bl w:val="nil"/>
                  </w:tcBorders>
                  <w:shd w:val="clear" w:color="auto" w:fill="D7D7D7"/>
                  <w:vAlign w:val="center"/>
                </w:tcPr>
                <w:p w14:paraId="5D407404">
                  <w:pPr>
                    <w:pStyle w:val="96"/>
                    <w:rPr>
                      <w:b/>
                      <w:bCs/>
                    </w:rPr>
                  </w:pPr>
                  <w:r>
                    <w:rPr>
                      <w:rFonts w:hint="eastAsia"/>
                      <w:b/>
                      <w:bCs/>
                    </w:rPr>
                    <w:t>包装</w:t>
                  </w:r>
                  <w:r>
                    <w:rPr>
                      <w:rFonts w:hint="eastAsia"/>
                      <w:b/>
                      <w:bCs/>
                      <w:lang w:val="en-US"/>
                    </w:rPr>
                    <w:t>/储存</w:t>
                  </w:r>
                  <w:r>
                    <w:rPr>
                      <w:rFonts w:hint="eastAsia"/>
                      <w:b/>
                      <w:bCs/>
                    </w:rPr>
                    <w:t>方式</w:t>
                  </w:r>
                </w:p>
              </w:tc>
              <w:tc>
                <w:tcPr>
                  <w:tcW w:w="627" w:type="pct"/>
                  <w:tcBorders>
                    <w:tl2br w:val="nil"/>
                    <w:tr2bl w:val="nil"/>
                  </w:tcBorders>
                  <w:shd w:val="clear" w:color="auto" w:fill="D7D7D7"/>
                  <w:vAlign w:val="center"/>
                </w:tcPr>
                <w:p w14:paraId="51A79B0D">
                  <w:pPr>
                    <w:pStyle w:val="96"/>
                    <w:rPr>
                      <w:b/>
                      <w:bCs/>
                      <w:lang w:val="en-US"/>
                    </w:rPr>
                  </w:pPr>
                  <w:r>
                    <w:rPr>
                      <w:rFonts w:hint="eastAsia"/>
                      <w:b/>
                      <w:bCs/>
                      <w:lang w:val="en-US"/>
                    </w:rPr>
                    <w:t>对应产品</w:t>
                  </w:r>
                </w:p>
              </w:tc>
              <w:tc>
                <w:tcPr>
                  <w:tcW w:w="318" w:type="pct"/>
                  <w:tcBorders>
                    <w:tl2br w:val="nil"/>
                    <w:tr2bl w:val="nil"/>
                  </w:tcBorders>
                  <w:shd w:val="clear" w:color="auto" w:fill="D7D7D7"/>
                  <w:vAlign w:val="center"/>
                </w:tcPr>
                <w:p w14:paraId="405153AA">
                  <w:pPr>
                    <w:pStyle w:val="96"/>
                    <w:rPr>
                      <w:b/>
                      <w:bCs/>
                      <w:lang w:val="en-US"/>
                    </w:rPr>
                  </w:pPr>
                  <w:r>
                    <w:rPr>
                      <w:rFonts w:hint="eastAsia"/>
                      <w:b/>
                      <w:bCs/>
                      <w:lang w:val="en-US"/>
                    </w:rPr>
                    <w:t>生产位置</w:t>
                  </w:r>
                </w:p>
              </w:tc>
              <w:tc>
                <w:tcPr>
                  <w:tcW w:w="672" w:type="pct"/>
                  <w:tcBorders>
                    <w:tl2br w:val="nil"/>
                    <w:tr2bl w:val="nil"/>
                  </w:tcBorders>
                  <w:shd w:val="clear" w:color="auto" w:fill="D7D7D7"/>
                  <w:vAlign w:val="center"/>
                </w:tcPr>
                <w:p w14:paraId="0D908488">
                  <w:pPr>
                    <w:pStyle w:val="96"/>
                    <w:rPr>
                      <w:b/>
                      <w:bCs/>
                    </w:rPr>
                  </w:pPr>
                  <w:r>
                    <w:rPr>
                      <w:rFonts w:hint="eastAsia"/>
                      <w:b/>
                      <w:bCs/>
                    </w:rPr>
                    <w:t>是否属于环境风险物质</w:t>
                  </w:r>
                </w:p>
              </w:tc>
              <w:tc>
                <w:tcPr>
                  <w:tcW w:w="361" w:type="pct"/>
                  <w:tcBorders>
                    <w:tl2br w:val="nil"/>
                    <w:tr2bl w:val="nil"/>
                  </w:tcBorders>
                  <w:shd w:val="clear" w:color="auto" w:fill="D7D7D7"/>
                  <w:vAlign w:val="center"/>
                </w:tcPr>
                <w:p w14:paraId="3839C251">
                  <w:pPr>
                    <w:pStyle w:val="96"/>
                    <w:rPr>
                      <w:b/>
                      <w:bCs/>
                    </w:rPr>
                  </w:pPr>
                  <w:r>
                    <w:rPr>
                      <w:rFonts w:hint="eastAsia"/>
                      <w:b/>
                      <w:bCs/>
                    </w:rPr>
                    <w:t>临界量（t）</w:t>
                  </w:r>
                </w:p>
              </w:tc>
            </w:tr>
            <w:tr w14:paraId="749146CB">
              <w:tblPrEx>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3C540D7E">
                  <w:pPr>
                    <w:pStyle w:val="96"/>
                    <w:rPr>
                      <w:lang w:val="en-US"/>
                    </w:rPr>
                  </w:pPr>
                  <w:r>
                    <w:rPr>
                      <w:rFonts w:hint="eastAsia"/>
                      <w:lang w:val="en-US"/>
                    </w:rPr>
                    <w:t>1</w:t>
                  </w:r>
                </w:p>
              </w:tc>
              <w:tc>
                <w:tcPr>
                  <w:tcW w:w="956" w:type="pct"/>
                  <w:tcBorders>
                    <w:tl2br w:val="nil"/>
                    <w:tr2bl w:val="nil"/>
                  </w:tcBorders>
                  <w:vAlign w:val="center"/>
                </w:tcPr>
                <w:p w14:paraId="0ED98BF6">
                  <w:pPr>
                    <w:spacing w:before="20"/>
                    <w:ind w:right="15"/>
                    <w:jc w:val="center"/>
                    <w:rPr>
                      <w:rFonts w:eastAsia="瀹嬩綋"/>
                      <w:color w:val="C00000"/>
                      <w:kern w:val="0"/>
                      <w:szCs w:val="21"/>
                      <w:lang w:bidi="ar"/>
                    </w:rPr>
                  </w:pPr>
                  <w:r>
                    <w:rPr>
                      <w:rFonts w:hint="eastAsia"/>
                    </w:rPr>
                    <w:t>氢氧化钠</w:t>
                  </w:r>
                </w:p>
              </w:tc>
              <w:tc>
                <w:tcPr>
                  <w:tcW w:w="448" w:type="pct"/>
                  <w:tcBorders>
                    <w:tl2br w:val="nil"/>
                    <w:tr2bl w:val="nil"/>
                  </w:tcBorders>
                  <w:vAlign w:val="center"/>
                </w:tcPr>
                <w:p w14:paraId="770D6A68">
                  <w:pPr>
                    <w:jc w:val="center"/>
                  </w:pPr>
                  <w:r>
                    <w:rPr>
                      <w:rFonts w:hint="eastAsia"/>
                    </w:rPr>
                    <w:t>固体片状</w:t>
                  </w:r>
                </w:p>
              </w:tc>
              <w:tc>
                <w:tcPr>
                  <w:tcW w:w="380" w:type="pct"/>
                  <w:tcBorders>
                    <w:tl2br w:val="nil"/>
                    <w:tr2bl w:val="nil"/>
                  </w:tcBorders>
                  <w:vAlign w:val="center"/>
                </w:tcPr>
                <w:p w14:paraId="2D7FAD9C">
                  <w:pPr>
                    <w:pStyle w:val="96"/>
                    <w:rPr>
                      <w:lang w:val="en-US"/>
                    </w:rPr>
                  </w:pPr>
                  <w:r>
                    <w:rPr>
                      <w:rFonts w:hint="eastAsia"/>
                      <w:lang w:val="en-US"/>
                    </w:rPr>
                    <w:t>4</w:t>
                  </w:r>
                </w:p>
              </w:tc>
              <w:tc>
                <w:tcPr>
                  <w:tcW w:w="550" w:type="pct"/>
                  <w:tcBorders>
                    <w:tl2br w:val="nil"/>
                    <w:tr2bl w:val="nil"/>
                  </w:tcBorders>
                  <w:vAlign w:val="center"/>
                </w:tcPr>
                <w:p w14:paraId="6F07B93A">
                  <w:pPr>
                    <w:pStyle w:val="96"/>
                    <w:rPr>
                      <w:lang w:val="en-US"/>
                    </w:rPr>
                  </w:pPr>
                  <w:r>
                    <w:rPr>
                      <w:rFonts w:hint="eastAsia"/>
                      <w:lang w:val="en-US"/>
                    </w:rPr>
                    <w:t>0.4</w:t>
                  </w:r>
                </w:p>
              </w:tc>
              <w:tc>
                <w:tcPr>
                  <w:tcW w:w="505" w:type="pct"/>
                  <w:tcBorders>
                    <w:tl2br w:val="nil"/>
                    <w:tr2bl w:val="nil"/>
                  </w:tcBorders>
                  <w:vAlign w:val="center"/>
                </w:tcPr>
                <w:p w14:paraId="18B4DCE8">
                  <w:pPr>
                    <w:pStyle w:val="96"/>
                    <w:rPr>
                      <w:lang w:val="en-US"/>
                    </w:rPr>
                  </w:pPr>
                  <w:r>
                    <w:rPr>
                      <w:rFonts w:hint="eastAsia"/>
                      <w:lang w:val="en-US"/>
                    </w:rPr>
                    <w:t>25kg/袋</w:t>
                  </w:r>
                </w:p>
              </w:tc>
              <w:tc>
                <w:tcPr>
                  <w:tcW w:w="627" w:type="pct"/>
                  <w:vMerge w:val="restart"/>
                  <w:tcBorders>
                    <w:tl2br w:val="nil"/>
                    <w:tr2bl w:val="nil"/>
                  </w:tcBorders>
                  <w:vAlign w:val="center"/>
                </w:tcPr>
                <w:p w14:paraId="23B6E64F">
                  <w:pPr>
                    <w:pStyle w:val="96"/>
                    <w:rPr>
                      <w:lang w:val="en-US"/>
                    </w:rPr>
                  </w:pPr>
                  <w:r>
                    <w:rPr>
                      <w:rFonts w:hint="eastAsia"/>
                      <w:lang w:val="en-US"/>
                    </w:rPr>
                    <w:t>沉锌水A</w:t>
                  </w:r>
                </w:p>
              </w:tc>
              <w:tc>
                <w:tcPr>
                  <w:tcW w:w="318" w:type="pct"/>
                  <w:vMerge w:val="restart"/>
                  <w:tcBorders>
                    <w:tl2br w:val="nil"/>
                    <w:tr2bl w:val="nil"/>
                  </w:tcBorders>
                  <w:vAlign w:val="center"/>
                </w:tcPr>
                <w:p w14:paraId="658747D8">
                  <w:pPr>
                    <w:pStyle w:val="96"/>
                    <w:rPr>
                      <w:lang w:val="en-US"/>
                    </w:rPr>
                  </w:pPr>
                  <w:r>
                    <w:rPr>
                      <w:rFonts w:hint="eastAsia"/>
                      <w:lang w:val="en-US"/>
                    </w:rPr>
                    <w:t>二楼车间1</w:t>
                  </w:r>
                </w:p>
              </w:tc>
              <w:tc>
                <w:tcPr>
                  <w:tcW w:w="672" w:type="pct"/>
                  <w:tcBorders>
                    <w:tl2br w:val="nil"/>
                    <w:tr2bl w:val="nil"/>
                  </w:tcBorders>
                  <w:vAlign w:val="center"/>
                </w:tcPr>
                <w:p w14:paraId="5AFD2B8D">
                  <w:pPr>
                    <w:pStyle w:val="96"/>
                    <w:rPr>
                      <w:lang w:val="en-US"/>
                    </w:rPr>
                  </w:pPr>
                  <w:r>
                    <w:rPr>
                      <w:rFonts w:hint="eastAsia"/>
                      <w:lang w:val="en-US"/>
                    </w:rPr>
                    <w:t>否</w:t>
                  </w:r>
                </w:p>
              </w:tc>
              <w:tc>
                <w:tcPr>
                  <w:tcW w:w="361" w:type="pct"/>
                  <w:tcBorders>
                    <w:tl2br w:val="nil"/>
                    <w:tr2bl w:val="nil"/>
                  </w:tcBorders>
                  <w:vAlign w:val="center"/>
                </w:tcPr>
                <w:p w14:paraId="04A6BFB3">
                  <w:pPr>
                    <w:pStyle w:val="96"/>
                    <w:rPr>
                      <w:lang w:val="en-US"/>
                    </w:rPr>
                  </w:pPr>
                  <w:r>
                    <w:rPr>
                      <w:rFonts w:hint="eastAsia"/>
                      <w:lang w:val="en-US"/>
                    </w:rPr>
                    <w:t>/</w:t>
                  </w:r>
                </w:p>
              </w:tc>
            </w:tr>
            <w:tr w14:paraId="34215C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6E1B7274">
                  <w:pPr>
                    <w:pStyle w:val="96"/>
                    <w:rPr>
                      <w:lang w:val="en-US"/>
                    </w:rPr>
                  </w:pPr>
                  <w:r>
                    <w:rPr>
                      <w:rFonts w:hint="eastAsia"/>
                      <w:lang w:val="en-US"/>
                    </w:rPr>
                    <w:t>2</w:t>
                  </w:r>
                </w:p>
              </w:tc>
              <w:tc>
                <w:tcPr>
                  <w:tcW w:w="956" w:type="pct"/>
                  <w:tcBorders>
                    <w:tl2br w:val="nil"/>
                    <w:tr2bl w:val="nil"/>
                  </w:tcBorders>
                  <w:vAlign w:val="center"/>
                </w:tcPr>
                <w:p w14:paraId="25F5181E">
                  <w:pPr>
                    <w:spacing w:before="20"/>
                    <w:ind w:right="15"/>
                    <w:jc w:val="center"/>
                    <w:rPr>
                      <w:rFonts w:eastAsia="瀹嬩綋"/>
                      <w:color w:val="C00000"/>
                      <w:kern w:val="0"/>
                      <w:szCs w:val="21"/>
                      <w:lang w:bidi="ar"/>
                    </w:rPr>
                  </w:pPr>
                  <w:r>
                    <w:rPr>
                      <w:rFonts w:hint="eastAsia"/>
                    </w:rPr>
                    <w:t>酒石酸钾钠</w:t>
                  </w:r>
                </w:p>
              </w:tc>
              <w:tc>
                <w:tcPr>
                  <w:tcW w:w="448" w:type="pct"/>
                  <w:tcBorders>
                    <w:tl2br w:val="nil"/>
                    <w:tr2bl w:val="nil"/>
                  </w:tcBorders>
                  <w:vAlign w:val="center"/>
                </w:tcPr>
                <w:p w14:paraId="3C65694A">
                  <w:pPr>
                    <w:jc w:val="center"/>
                  </w:pPr>
                  <w:r>
                    <w:rPr>
                      <w:rFonts w:hint="eastAsia"/>
                    </w:rPr>
                    <w:t>固体颗粒</w:t>
                  </w:r>
                </w:p>
              </w:tc>
              <w:tc>
                <w:tcPr>
                  <w:tcW w:w="380" w:type="pct"/>
                  <w:tcBorders>
                    <w:tl2br w:val="nil"/>
                    <w:tr2bl w:val="nil"/>
                  </w:tcBorders>
                  <w:vAlign w:val="center"/>
                </w:tcPr>
                <w:p w14:paraId="64C5D213">
                  <w:pPr>
                    <w:pStyle w:val="96"/>
                    <w:rPr>
                      <w:lang w:val="en-US"/>
                    </w:rPr>
                  </w:pPr>
                  <w:r>
                    <w:rPr>
                      <w:rFonts w:hint="eastAsia"/>
                      <w:lang w:val="en-US"/>
                    </w:rPr>
                    <w:t>1</w:t>
                  </w:r>
                </w:p>
              </w:tc>
              <w:tc>
                <w:tcPr>
                  <w:tcW w:w="550" w:type="pct"/>
                  <w:tcBorders>
                    <w:tl2br w:val="nil"/>
                    <w:tr2bl w:val="nil"/>
                  </w:tcBorders>
                  <w:vAlign w:val="center"/>
                </w:tcPr>
                <w:p w14:paraId="7CAAC034">
                  <w:pPr>
                    <w:pStyle w:val="96"/>
                    <w:rPr>
                      <w:lang w:val="en-US"/>
                    </w:rPr>
                  </w:pPr>
                  <w:r>
                    <w:rPr>
                      <w:rFonts w:hint="eastAsia"/>
                      <w:lang w:val="en-US"/>
                    </w:rPr>
                    <w:t>0.1</w:t>
                  </w:r>
                </w:p>
              </w:tc>
              <w:tc>
                <w:tcPr>
                  <w:tcW w:w="505" w:type="pct"/>
                  <w:tcBorders>
                    <w:tl2br w:val="nil"/>
                    <w:tr2bl w:val="nil"/>
                  </w:tcBorders>
                  <w:vAlign w:val="center"/>
                </w:tcPr>
                <w:p w14:paraId="70486C2E">
                  <w:pPr>
                    <w:jc w:val="center"/>
                  </w:pPr>
                  <w:r>
                    <w:rPr>
                      <w:rFonts w:hint="eastAsia"/>
                    </w:rPr>
                    <w:t>25kg/袋</w:t>
                  </w:r>
                </w:p>
              </w:tc>
              <w:tc>
                <w:tcPr>
                  <w:tcW w:w="627" w:type="pct"/>
                  <w:vMerge w:val="continue"/>
                  <w:tcBorders>
                    <w:tl2br w:val="nil"/>
                    <w:tr2bl w:val="nil"/>
                  </w:tcBorders>
                  <w:vAlign w:val="center"/>
                </w:tcPr>
                <w:p w14:paraId="0287D434">
                  <w:pPr>
                    <w:pStyle w:val="96"/>
                    <w:rPr>
                      <w:lang w:val="en-US"/>
                    </w:rPr>
                  </w:pPr>
                </w:p>
              </w:tc>
              <w:tc>
                <w:tcPr>
                  <w:tcW w:w="318" w:type="pct"/>
                  <w:vMerge w:val="continue"/>
                  <w:tcBorders>
                    <w:tl2br w:val="nil"/>
                    <w:tr2bl w:val="nil"/>
                  </w:tcBorders>
                  <w:vAlign w:val="center"/>
                </w:tcPr>
                <w:p w14:paraId="456E60FB">
                  <w:pPr>
                    <w:pStyle w:val="96"/>
                    <w:rPr>
                      <w:lang w:val="en-US"/>
                    </w:rPr>
                  </w:pPr>
                </w:p>
              </w:tc>
              <w:tc>
                <w:tcPr>
                  <w:tcW w:w="672" w:type="pct"/>
                  <w:tcBorders>
                    <w:tl2br w:val="nil"/>
                    <w:tr2bl w:val="nil"/>
                  </w:tcBorders>
                  <w:vAlign w:val="center"/>
                </w:tcPr>
                <w:p w14:paraId="3A675088">
                  <w:pPr>
                    <w:pStyle w:val="96"/>
                    <w:rPr>
                      <w:lang w:val="en-US"/>
                    </w:rPr>
                  </w:pPr>
                  <w:r>
                    <w:rPr>
                      <w:rFonts w:hint="eastAsia"/>
                      <w:lang w:val="en-US"/>
                    </w:rPr>
                    <w:t>否</w:t>
                  </w:r>
                </w:p>
              </w:tc>
              <w:tc>
                <w:tcPr>
                  <w:tcW w:w="361" w:type="pct"/>
                  <w:tcBorders>
                    <w:tl2br w:val="nil"/>
                    <w:tr2bl w:val="nil"/>
                  </w:tcBorders>
                  <w:vAlign w:val="center"/>
                </w:tcPr>
                <w:p w14:paraId="32812C4F">
                  <w:pPr>
                    <w:pStyle w:val="96"/>
                    <w:rPr>
                      <w:lang w:val="en-US"/>
                    </w:rPr>
                  </w:pPr>
                  <w:r>
                    <w:rPr>
                      <w:rFonts w:hint="eastAsia"/>
                      <w:lang w:val="en-US"/>
                    </w:rPr>
                    <w:t>/</w:t>
                  </w:r>
                </w:p>
              </w:tc>
            </w:tr>
            <w:tr w14:paraId="0F3F08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458E25F8">
                  <w:pPr>
                    <w:pStyle w:val="96"/>
                    <w:rPr>
                      <w:lang w:val="en-US"/>
                    </w:rPr>
                  </w:pPr>
                  <w:r>
                    <w:rPr>
                      <w:rFonts w:hint="eastAsia"/>
                      <w:lang w:val="en-US"/>
                    </w:rPr>
                    <w:t>3</w:t>
                  </w:r>
                </w:p>
              </w:tc>
              <w:tc>
                <w:tcPr>
                  <w:tcW w:w="956" w:type="pct"/>
                  <w:tcBorders>
                    <w:tl2br w:val="nil"/>
                    <w:tr2bl w:val="nil"/>
                  </w:tcBorders>
                  <w:vAlign w:val="center"/>
                </w:tcPr>
                <w:p w14:paraId="57EC9920">
                  <w:pPr>
                    <w:spacing w:before="20"/>
                    <w:ind w:right="15"/>
                    <w:jc w:val="center"/>
                    <w:rPr>
                      <w:rFonts w:eastAsia="瀹嬩綋"/>
                      <w:color w:val="C00000"/>
                      <w:kern w:val="0"/>
                      <w:szCs w:val="21"/>
                      <w:lang w:bidi="ar"/>
                    </w:rPr>
                  </w:pPr>
                  <w:r>
                    <w:t>葡萄</w:t>
                  </w:r>
                  <w:r>
                    <w:rPr>
                      <w:rFonts w:hint="eastAsia"/>
                    </w:rPr>
                    <w:t>糖</w:t>
                  </w:r>
                  <w:r>
                    <w:t>酸钠</w:t>
                  </w:r>
                </w:p>
              </w:tc>
              <w:tc>
                <w:tcPr>
                  <w:tcW w:w="448" w:type="pct"/>
                  <w:tcBorders>
                    <w:tl2br w:val="nil"/>
                    <w:tr2bl w:val="nil"/>
                  </w:tcBorders>
                  <w:vAlign w:val="center"/>
                </w:tcPr>
                <w:p w14:paraId="6FBFC9C5">
                  <w:pPr>
                    <w:pStyle w:val="96"/>
                    <w:rPr>
                      <w:lang w:val="en-US"/>
                    </w:rPr>
                  </w:pPr>
                  <w:r>
                    <w:rPr>
                      <w:rFonts w:hint="eastAsia"/>
                      <w:lang w:val="en-US"/>
                    </w:rPr>
                    <w:t>固体粉末</w:t>
                  </w:r>
                </w:p>
              </w:tc>
              <w:tc>
                <w:tcPr>
                  <w:tcW w:w="380" w:type="pct"/>
                  <w:tcBorders>
                    <w:tl2br w:val="nil"/>
                    <w:tr2bl w:val="nil"/>
                  </w:tcBorders>
                  <w:vAlign w:val="center"/>
                </w:tcPr>
                <w:p w14:paraId="6ADB7E16">
                  <w:pPr>
                    <w:pStyle w:val="96"/>
                    <w:rPr>
                      <w:lang w:val="en-US"/>
                    </w:rPr>
                  </w:pPr>
                  <w:r>
                    <w:rPr>
                      <w:rFonts w:hint="eastAsia"/>
                      <w:lang w:val="en-US"/>
                    </w:rPr>
                    <w:t>1</w:t>
                  </w:r>
                </w:p>
              </w:tc>
              <w:tc>
                <w:tcPr>
                  <w:tcW w:w="550" w:type="pct"/>
                  <w:tcBorders>
                    <w:tl2br w:val="nil"/>
                    <w:tr2bl w:val="nil"/>
                  </w:tcBorders>
                  <w:vAlign w:val="center"/>
                </w:tcPr>
                <w:p w14:paraId="5CAFB83E">
                  <w:pPr>
                    <w:pStyle w:val="96"/>
                    <w:rPr>
                      <w:lang w:val="en-US"/>
                    </w:rPr>
                  </w:pPr>
                  <w:r>
                    <w:rPr>
                      <w:rFonts w:hint="eastAsia"/>
                      <w:lang w:val="en-US"/>
                    </w:rPr>
                    <w:t>0.1</w:t>
                  </w:r>
                </w:p>
              </w:tc>
              <w:tc>
                <w:tcPr>
                  <w:tcW w:w="505" w:type="pct"/>
                  <w:tcBorders>
                    <w:tl2br w:val="nil"/>
                    <w:tr2bl w:val="nil"/>
                  </w:tcBorders>
                  <w:vAlign w:val="center"/>
                </w:tcPr>
                <w:p w14:paraId="1507D532">
                  <w:pPr>
                    <w:jc w:val="center"/>
                  </w:pPr>
                  <w:r>
                    <w:rPr>
                      <w:rFonts w:hint="eastAsia"/>
                    </w:rPr>
                    <w:t>25kg/袋</w:t>
                  </w:r>
                </w:p>
              </w:tc>
              <w:tc>
                <w:tcPr>
                  <w:tcW w:w="627" w:type="pct"/>
                  <w:vMerge w:val="continue"/>
                  <w:tcBorders>
                    <w:tl2br w:val="nil"/>
                    <w:tr2bl w:val="nil"/>
                  </w:tcBorders>
                  <w:vAlign w:val="center"/>
                </w:tcPr>
                <w:p w14:paraId="32FD73DB">
                  <w:pPr>
                    <w:pStyle w:val="96"/>
                    <w:rPr>
                      <w:lang w:val="en-US"/>
                    </w:rPr>
                  </w:pPr>
                </w:p>
              </w:tc>
              <w:tc>
                <w:tcPr>
                  <w:tcW w:w="318" w:type="pct"/>
                  <w:vMerge w:val="continue"/>
                  <w:tcBorders>
                    <w:tl2br w:val="nil"/>
                    <w:tr2bl w:val="nil"/>
                  </w:tcBorders>
                  <w:vAlign w:val="center"/>
                </w:tcPr>
                <w:p w14:paraId="4BB2560A">
                  <w:pPr>
                    <w:pStyle w:val="96"/>
                    <w:rPr>
                      <w:lang w:val="en-US"/>
                    </w:rPr>
                  </w:pPr>
                </w:p>
              </w:tc>
              <w:tc>
                <w:tcPr>
                  <w:tcW w:w="672" w:type="pct"/>
                  <w:tcBorders>
                    <w:tl2br w:val="nil"/>
                    <w:tr2bl w:val="nil"/>
                  </w:tcBorders>
                  <w:vAlign w:val="center"/>
                </w:tcPr>
                <w:p w14:paraId="6F90CCE5">
                  <w:pPr>
                    <w:pStyle w:val="96"/>
                    <w:rPr>
                      <w:lang w:val="en-US"/>
                    </w:rPr>
                  </w:pPr>
                  <w:r>
                    <w:rPr>
                      <w:rFonts w:hint="eastAsia"/>
                      <w:lang w:val="en-US"/>
                    </w:rPr>
                    <w:t>否</w:t>
                  </w:r>
                </w:p>
              </w:tc>
              <w:tc>
                <w:tcPr>
                  <w:tcW w:w="361" w:type="pct"/>
                  <w:tcBorders>
                    <w:tl2br w:val="nil"/>
                    <w:tr2bl w:val="nil"/>
                  </w:tcBorders>
                  <w:vAlign w:val="center"/>
                </w:tcPr>
                <w:p w14:paraId="68204C0D">
                  <w:pPr>
                    <w:pStyle w:val="96"/>
                    <w:rPr>
                      <w:lang w:val="en-US"/>
                    </w:rPr>
                  </w:pPr>
                  <w:r>
                    <w:rPr>
                      <w:rFonts w:hint="eastAsia"/>
                      <w:lang w:val="en-US"/>
                    </w:rPr>
                    <w:t>/</w:t>
                  </w:r>
                </w:p>
              </w:tc>
            </w:tr>
            <w:tr w14:paraId="2ACFA0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404005BA">
                  <w:pPr>
                    <w:pStyle w:val="96"/>
                    <w:rPr>
                      <w:lang w:val="en-US"/>
                    </w:rPr>
                  </w:pPr>
                  <w:r>
                    <w:rPr>
                      <w:rFonts w:hint="eastAsia"/>
                      <w:lang w:val="en-US"/>
                    </w:rPr>
                    <w:t>4</w:t>
                  </w:r>
                </w:p>
              </w:tc>
              <w:tc>
                <w:tcPr>
                  <w:tcW w:w="956" w:type="pct"/>
                  <w:tcBorders>
                    <w:tl2br w:val="nil"/>
                    <w:tr2bl w:val="nil"/>
                  </w:tcBorders>
                  <w:vAlign w:val="center"/>
                </w:tcPr>
                <w:p w14:paraId="0E8FEC2A">
                  <w:pPr>
                    <w:spacing w:before="20"/>
                    <w:ind w:right="15"/>
                    <w:jc w:val="center"/>
                  </w:pPr>
                  <w:r>
                    <w:rPr>
                      <w:rFonts w:hint="eastAsia"/>
                    </w:rPr>
                    <w:t>纯水</w:t>
                  </w:r>
                </w:p>
              </w:tc>
              <w:tc>
                <w:tcPr>
                  <w:tcW w:w="448" w:type="pct"/>
                  <w:tcBorders>
                    <w:tl2br w:val="nil"/>
                    <w:tr2bl w:val="nil"/>
                  </w:tcBorders>
                  <w:vAlign w:val="center"/>
                </w:tcPr>
                <w:p w14:paraId="0AC6392D">
                  <w:pPr>
                    <w:pStyle w:val="96"/>
                    <w:rPr>
                      <w:lang w:val="en-US"/>
                    </w:rPr>
                  </w:pPr>
                  <w:r>
                    <w:rPr>
                      <w:rFonts w:hint="eastAsia"/>
                      <w:lang w:val="en-US"/>
                    </w:rPr>
                    <w:t>液体</w:t>
                  </w:r>
                </w:p>
              </w:tc>
              <w:tc>
                <w:tcPr>
                  <w:tcW w:w="380" w:type="pct"/>
                  <w:tcBorders>
                    <w:tl2br w:val="nil"/>
                    <w:tr2bl w:val="nil"/>
                  </w:tcBorders>
                  <w:vAlign w:val="center"/>
                </w:tcPr>
                <w:p w14:paraId="23F13456">
                  <w:pPr>
                    <w:pStyle w:val="96"/>
                    <w:rPr>
                      <w:lang w:val="en-US"/>
                    </w:rPr>
                  </w:pPr>
                  <w:r>
                    <w:rPr>
                      <w:rFonts w:hint="eastAsia"/>
                      <w:lang w:val="en-US"/>
                    </w:rPr>
                    <w:t>4.01</w:t>
                  </w:r>
                </w:p>
              </w:tc>
              <w:tc>
                <w:tcPr>
                  <w:tcW w:w="550" w:type="pct"/>
                  <w:tcBorders>
                    <w:tl2br w:val="nil"/>
                    <w:tr2bl w:val="nil"/>
                  </w:tcBorders>
                  <w:vAlign w:val="center"/>
                </w:tcPr>
                <w:p w14:paraId="0C3E09A0">
                  <w:pPr>
                    <w:pStyle w:val="96"/>
                    <w:rPr>
                      <w:lang w:val="en-US"/>
                    </w:rPr>
                  </w:pPr>
                  <w:r>
                    <w:rPr>
                      <w:rFonts w:hint="eastAsia"/>
                      <w:lang w:val="en-US"/>
                    </w:rPr>
                    <w:t>/</w:t>
                  </w:r>
                </w:p>
              </w:tc>
              <w:tc>
                <w:tcPr>
                  <w:tcW w:w="505" w:type="pct"/>
                  <w:tcBorders>
                    <w:tl2br w:val="nil"/>
                    <w:tr2bl w:val="nil"/>
                  </w:tcBorders>
                  <w:vAlign w:val="center"/>
                </w:tcPr>
                <w:p w14:paraId="5F6F6F91">
                  <w:pPr>
                    <w:jc w:val="center"/>
                  </w:pPr>
                  <w:r>
                    <w:rPr>
                      <w:rFonts w:hint="eastAsia"/>
                    </w:rPr>
                    <w:t>/</w:t>
                  </w:r>
                </w:p>
              </w:tc>
              <w:tc>
                <w:tcPr>
                  <w:tcW w:w="627" w:type="pct"/>
                  <w:vMerge w:val="continue"/>
                  <w:tcBorders>
                    <w:tl2br w:val="nil"/>
                    <w:tr2bl w:val="nil"/>
                  </w:tcBorders>
                  <w:vAlign w:val="center"/>
                </w:tcPr>
                <w:p w14:paraId="1967BB7B">
                  <w:pPr>
                    <w:pStyle w:val="96"/>
                    <w:rPr>
                      <w:lang w:val="en-US"/>
                    </w:rPr>
                  </w:pPr>
                </w:p>
              </w:tc>
              <w:tc>
                <w:tcPr>
                  <w:tcW w:w="318" w:type="pct"/>
                  <w:vMerge w:val="continue"/>
                  <w:tcBorders>
                    <w:tl2br w:val="nil"/>
                    <w:tr2bl w:val="nil"/>
                  </w:tcBorders>
                  <w:vAlign w:val="center"/>
                </w:tcPr>
                <w:p w14:paraId="0E8CF3BE">
                  <w:pPr>
                    <w:pStyle w:val="96"/>
                    <w:rPr>
                      <w:lang w:val="en-US"/>
                    </w:rPr>
                  </w:pPr>
                </w:p>
              </w:tc>
              <w:tc>
                <w:tcPr>
                  <w:tcW w:w="672" w:type="pct"/>
                  <w:tcBorders>
                    <w:tl2br w:val="nil"/>
                    <w:tr2bl w:val="nil"/>
                  </w:tcBorders>
                  <w:vAlign w:val="center"/>
                </w:tcPr>
                <w:p w14:paraId="58397CA0">
                  <w:pPr>
                    <w:pStyle w:val="96"/>
                    <w:rPr>
                      <w:lang w:val="en-US"/>
                    </w:rPr>
                  </w:pPr>
                  <w:r>
                    <w:rPr>
                      <w:rFonts w:hint="eastAsia"/>
                      <w:lang w:val="en-US"/>
                    </w:rPr>
                    <w:t>否</w:t>
                  </w:r>
                </w:p>
              </w:tc>
              <w:tc>
                <w:tcPr>
                  <w:tcW w:w="361" w:type="pct"/>
                  <w:tcBorders>
                    <w:tl2br w:val="nil"/>
                    <w:tr2bl w:val="nil"/>
                  </w:tcBorders>
                  <w:vAlign w:val="center"/>
                </w:tcPr>
                <w:p w14:paraId="45764C44">
                  <w:pPr>
                    <w:pStyle w:val="96"/>
                    <w:rPr>
                      <w:lang w:val="en-US"/>
                    </w:rPr>
                  </w:pPr>
                  <w:r>
                    <w:rPr>
                      <w:rFonts w:hint="eastAsia"/>
                      <w:lang w:val="en-US"/>
                    </w:rPr>
                    <w:t>/</w:t>
                  </w:r>
                </w:p>
              </w:tc>
            </w:tr>
            <w:tr w14:paraId="3AD0FE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2CF7BF80">
                  <w:pPr>
                    <w:pStyle w:val="96"/>
                    <w:rPr>
                      <w:lang w:val="en-US"/>
                    </w:rPr>
                  </w:pPr>
                  <w:r>
                    <w:rPr>
                      <w:rFonts w:hint="eastAsia"/>
                      <w:lang w:val="en-US"/>
                    </w:rPr>
                    <w:t>5</w:t>
                  </w:r>
                </w:p>
              </w:tc>
              <w:tc>
                <w:tcPr>
                  <w:tcW w:w="956" w:type="pct"/>
                  <w:tcBorders>
                    <w:tl2br w:val="nil"/>
                    <w:tr2bl w:val="nil"/>
                  </w:tcBorders>
                  <w:vAlign w:val="center"/>
                </w:tcPr>
                <w:p w14:paraId="1BC422CD">
                  <w:pPr>
                    <w:spacing w:before="20"/>
                    <w:ind w:right="15"/>
                    <w:jc w:val="center"/>
                    <w:rPr>
                      <w:rFonts w:eastAsia="瀹嬩綋"/>
                      <w:color w:val="C00000"/>
                      <w:kern w:val="0"/>
                      <w:szCs w:val="21"/>
                      <w:lang w:bidi="ar"/>
                    </w:rPr>
                  </w:pPr>
                  <w:r>
                    <w:rPr>
                      <w:rFonts w:hint="eastAsia"/>
                    </w:rPr>
                    <w:t>氯化铁</w:t>
                  </w:r>
                </w:p>
              </w:tc>
              <w:tc>
                <w:tcPr>
                  <w:tcW w:w="448" w:type="pct"/>
                  <w:tcBorders>
                    <w:tl2br w:val="nil"/>
                    <w:tr2bl w:val="nil"/>
                  </w:tcBorders>
                  <w:vAlign w:val="center"/>
                </w:tcPr>
                <w:p w14:paraId="2CE871F1">
                  <w:pPr>
                    <w:pStyle w:val="96"/>
                    <w:rPr>
                      <w:lang w:val="en-US"/>
                    </w:rPr>
                  </w:pPr>
                  <w:r>
                    <w:rPr>
                      <w:rFonts w:hint="eastAsia"/>
                      <w:lang w:val="en-US"/>
                    </w:rPr>
                    <w:t>固体颗粒</w:t>
                  </w:r>
                </w:p>
              </w:tc>
              <w:tc>
                <w:tcPr>
                  <w:tcW w:w="380" w:type="pct"/>
                  <w:tcBorders>
                    <w:tl2br w:val="nil"/>
                    <w:tr2bl w:val="nil"/>
                  </w:tcBorders>
                  <w:vAlign w:val="center"/>
                </w:tcPr>
                <w:p w14:paraId="1ACCA26D">
                  <w:pPr>
                    <w:pStyle w:val="96"/>
                    <w:rPr>
                      <w:lang w:val="en-US"/>
                    </w:rPr>
                  </w:pPr>
                  <w:r>
                    <w:rPr>
                      <w:rFonts w:hint="eastAsia"/>
                      <w:lang w:val="en-US"/>
                    </w:rPr>
                    <w:t>0.9</w:t>
                  </w:r>
                </w:p>
              </w:tc>
              <w:tc>
                <w:tcPr>
                  <w:tcW w:w="550" w:type="pct"/>
                  <w:tcBorders>
                    <w:tl2br w:val="nil"/>
                    <w:tr2bl w:val="nil"/>
                  </w:tcBorders>
                  <w:vAlign w:val="center"/>
                </w:tcPr>
                <w:p w14:paraId="03C245DF">
                  <w:pPr>
                    <w:pStyle w:val="96"/>
                    <w:rPr>
                      <w:lang w:val="en-US"/>
                    </w:rPr>
                  </w:pPr>
                  <w:r>
                    <w:rPr>
                      <w:rFonts w:hint="eastAsia"/>
                      <w:lang w:val="en-US"/>
                    </w:rPr>
                    <w:t>0.05</w:t>
                  </w:r>
                </w:p>
              </w:tc>
              <w:tc>
                <w:tcPr>
                  <w:tcW w:w="505" w:type="pct"/>
                  <w:tcBorders>
                    <w:tl2br w:val="nil"/>
                    <w:tr2bl w:val="nil"/>
                  </w:tcBorders>
                  <w:vAlign w:val="center"/>
                </w:tcPr>
                <w:p w14:paraId="39BEC64E">
                  <w:pPr>
                    <w:pStyle w:val="96"/>
                    <w:rPr>
                      <w:lang w:val="en-US"/>
                    </w:rPr>
                  </w:pPr>
                  <w:r>
                    <w:rPr>
                      <w:rFonts w:hint="eastAsia"/>
                      <w:lang w:val="en-US"/>
                    </w:rPr>
                    <w:t>25kg/袋</w:t>
                  </w:r>
                </w:p>
              </w:tc>
              <w:tc>
                <w:tcPr>
                  <w:tcW w:w="627" w:type="pct"/>
                  <w:vMerge w:val="restart"/>
                  <w:tcBorders>
                    <w:tl2br w:val="nil"/>
                    <w:tr2bl w:val="nil"/>
                  </w:tcBorders>
                  <w:vAlign w:val="center"/>
                </w:tcPr>
                <w:p w14:paraId="709E6F82">
                  <w:pPr>
                    <w:pStyle w:val="96"/>
                    <w:rPr>
                      <w:lang w:val="en-US"/>
                    </w:rPr>
                  </w:pPr>
                  <w:r>
                    <w:rPr>
                      <w:rFonts w:hint="eastAsia"/>
                      <w:lang w:val="en-US"/>
                    </w:rPr>
                    <w:t>沉锌水B</w:t>
                  </w:r>
                </w:p>
              </w:tc>
              <w:tc>
                <w:tcPr>
                  <w:tcW w:w="318" w:type="pct"/>
                  <w:vMerge w:val="continue"/>
                  <w:tcBorders>
                    <w:tl2br w:val="nil"/>
                    <w:tr2bl w:val="nil"/>
                  </w:tcBorders>
                  <w:vAlign w:val="center"/>
                </w:tcPr>
                <w:p w14:paraId="28A31FF8">
                  <w:pPr>
                    <w:pStyle w:val="96"/>
                    <w:rPr>
                      <w:lang w:val="en-US"/>
                    </w:rPr>
                  </w:pPr>
                </w:p>
              </w:tc>
              <w:tc>
                <w:tcPr>
                  <w:tcW w:w="672" w:type="pct"/>
                  <w:tcBorders>
                    <w:tl2br w:val="nil"/>
                    <w:tr2bl w:val="nil"/>
                  </w:tcBorders>
                  <w:vAlign w:val="center"/>
                </w:tcPr>
                <w:p w14:paraId="39BB0ED2">
                  <w:pPr>
                    <w:pStyle w:val="96"/>
                    <w:rPr>
                      <w:lang w:val="en-US"/>
                    </w:rPr>
                  </w:pPr>
                  <w:r>
                    <w:rPr>
                      <w:rFonts w:hint="eastAsia"/>
                      <w:lang w:val="en-US"/>
                    </w:rPr>
                    <w:t>否</w:t>
                  </w:r>
                </w:p>
              </w:tc>
              <w:tc>
                <w:tcPr>
                  <w:tcW w:w="361" w:type="pct"/>
                  <w:tcBorders>
                    <w:tl2br w:val="nil"/>
                    <w:tr2bl w:val="nil"/>
                  </w:tcBorders>
                  <w:vAlign w:val="center"/>
                </w:tcPr>
                <w:p w14:paraId="3E0136ED">
                  <w:pPr>
                    <w:pStyle w:val="96"/>
                    <w:rPr>
                      <w:lang w:val="en-US"/>
                    </w:rPr>
                  </w:pPr>
                  <w:r>
                    <w:rPr>
                      <w:rFonts w:hint="eastAsia"/>
                      <w:lang w:val="en-US"/>
                    </w:rPr>
                    <w:t>/</w:t>
                  </w:r>
                </w:p>
              </w:tc>
            </w:tr>
            <w:tr w14:paraId="216074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0A4B4F1B">
                  <w:pPr>
                    <w:pStyle w:val="96"/>
                    <w:rPr>
                      <w:lang w:val="en-US"/>
                    </w:rPr>
                  </w:pPr>
                  <w:r>
                    <w:rPr>
                      <w:rFonts w:hint="eastAsia"/>
                      <w:lang w:val="en-US"/>
                    </w:rPr>
                    <w:t>6</w:t>
                  </w:r>
                </w:p>
              </w:tc>
              <w:tc>
                <w:tcPr>
                  <w:tcW w:w="956" w:type="pct"/>
                  <w:tcBorders>
                    <w:tl2br w:val="nil"/>
                    <w:tr2bl w:val="nil"/>
                  </w:tcBorders>
                  <w:vAlign w:val="center"/>
                </w:tcPr>
                <w:p w14:paraId="1314190E">
                  <w:pPr>
                    <w:spacing w:before="20"/>
                    <w:ind w:right="15"/>
                    <w:jc w:val="center"/>
                    <w:rPr>
                      <w:rFonts w:eastAsia="瀹嬩綋"/>
                      <w:color w:val="C00000"/>
                      <w:kern w:val="0"/>
                      <w:szCs w:val="21"/>
                      <w:lang w:bidi="ar"/>
                    </w:rPr>
                  </w:pPr>
                  <w:r>
                    <w:rPr>
                      <w:rFonts w:hint="eastAsia"/>
                    </w:rPr>
                    <w:t>硫酸锌</w:t>
                  </w:r>
                </w:p>
              </w:tc>
              <w:tc>
                <w:tcPr>
                  <w:tcW w:w="448" w:type="pct"/>
                  <w:tcBorders>
                    <w:tl2br w:val="nil"/>
                    <w:tr2bl w:val="nil"/>
                  </w:tcBorders>
                  <w:vAlign w:val="center"/>
                </w:tcPr>
                <w:p w14:paraId="6848C460">
                  <w:pPr>
                    <w:pStyle w:val="96"/>
                    <w:rPr>
                      <w:lang w:val="en-US"/>
                    </w:rPr>
                  </w:pPr>
                  <w:r>
                    <w:rPr>
                      <w:rFonts w:hint="eastAsia"/>
                      <w:lang w:val="en-US"/>
                    </w:rPr>
                    <w:t>固体颗粒</w:t>
                  </w:r>
                </w:p>
              </w:tc>
              <w:tc>
                <w:tcPr>
                  <w:tcW w:w="380" w:type="pct"/>
                  <w:tcBorders>
                    <w:tl2br w:val="nil"/>
                    <w:tr2bl w:val="nil"/>
                  </w:tcBorders>
                  <w:vAlign w:val="center"/>
                </w:tcPr>
                <w:p w14:paraId="6F74EC1F">
                  <w:pPr>
                    <w:pStyle w:val="96"/>
                    <w:rPr>
                      <w:lang w:val="en-US"/>
                    </w:rPr>
                  </w:pPr>
                  <w:r>
                    <w:rPr>
                      <w:rFonts w:hint="eastAsia"/>
                      <w:lang w:val="en-US"/>
                    </w:rPr>
                    <w:t>3.2</w:t>
                  </w:r>
                </w:p>
              </w:tc>
              <w:tc>
                <w:tcPr>
                  <w:tcW w:w="550" w:type="pct"/>
                  <w:tcBorders>
                    <w:tl2br w:val="nil"/>
                    <w:tr2bl w:val="nil"/>
                  </w:tcBorders>
                  <w:vAlign w:val="center"/>
                </w:tcPr>
                <w:p w14:paraId="4168E839">
                  <w:pPr>
                    <w:pStyle w:val="96"/>
                    <w:rPr>
                      <w:lang w:val="en-US"/>
                    </w:rPr>
                  </w:pPr>
                  <w:r>
                    <w:rPr>
                      <w:rFonts w:hint="eastAsia"/>
                      <w:lang w:val="en-US"/>
                    </w:rPr>
                    <w:t>0.3</w:t>
                  </w:r>
                </w:p>
              </w:tc>
              <w:tc>
                <w:tcPr>
                  <w:tcW w:w="505" w:type="pct"/>
                  <w:tcBorders>
                    <w:tl2br w:val="nil"/>
                    <w:tr2bl w:val="nil"/>
                  </w:tcBorders>
                  <w:vAlign w:val="center"/>
                </w:tcPr>
                <w:p w14:paraId="54142D3E">
                  <w:pPr>
                    <w:pStyle w:val="96"/>
                    <w:rPr>
                      <w:lang w:val="en-US"/>
                    </w:rPr>
                  </w:pPr>
                  <w:r>
                    <w:rPr>
                      <w:rFonts w:hint="eastAsia"/>
                      <w:lang w:val="en-US"/>
                    </w:rPr>
                    <w:t>25kg/袋</w:t>
                  </w:r>
                </w:p>
              </w:tc>
              <w:tc>
                <w:tcPr>
                  <w:tcW w:w="627" w:type="pct"/>
                  <w:vMerge w:val="continue"/>
                  <w:tcBorders>
                    <w:tl2br w:val="nil"/>
                    <w:tr2bl w:val="nil"/>
                  </w:tcBorders>
                  <w:vAlign w:val="center"/>
                </w:tcPr>
                <w:p w14:paraId="1766D0B3">
                  <w:pPr>
                    <w:pStyle w:val="96"/>
                    <w:rPr>
                      <w:lang w:val="en-US"/>
                    </w:rPr>
                  </w:pPr>
                </w:p>
              </w:tc>
              <w:tc>
                <w:tcPr>
                  <w:tcW w:w="318" w:type="pct"/>
                  <w:vMerge w:val="continue"/>
                  <w:tcBorders>
                    <w:tl2br w:val="nil"/>
                    <w:tr2bl w:val="nil"/>
                  </w:tcBorders>
                  <w:vAlign w:val="center"/>
                </w:tcPr>
                <w:p w14:paraId="06B92599">
                  <w:pPr>
                    <w:pStyle w:val="96"/>
                    <w:rPr>
                      <w:lang w:val="en-US"/>
                    </w:rPr>
                  </w:pPr>
                </w:p>
              </w:tc>
              <w:tc>
                <w:tcPr>
                  <w:tcW w:w="672" w:type="pct"/>
                  <w:tcBorders>
                    <w:tl2br w:val="nil"/>
                    <w:tr2bl w:val="nil"/>
                  </w:tcBorders>
                  <w:vAlign w:val="center"/>
                </w:tcPr>
                <w:p w14:paraId="2674A912">
                  <w:pPr>
                    <w:pStyle w:val="96"/>
                    <w:rPr>
                      <w:lang w:val="en-US"/>
                    </w:rPr>
                  </w:pPr>
                  <w:r>
                    <w:rPr>
                      <w:rFonts w:hint="eastAsia"/>
                      <w:lang w:val="en-US"/>
                    </w:rPr>
                    <w:t>否</w:t>
                  </w:r>
                </w:p>
              </w:tc>
              <w:tc>
                <w:tcPr>
                  <w:tcW w:w="361" w:type="pct"/>
                  <w:tcBorders>
                    <w:tl2br w:val="nil"/>
                    <w:tr2bl w:val="nil"/>
                  </w:tcBorders>
                  <w:vAlign w:val="center"/>
                </w:tcPr>
                <w:p w14:paraId="668DF476">
                  <w:pPr>
                    <w:pStyle w:val="96"/>
                    <w:rPr>
                      <w:lang w:val="en-US"/>
                    </w:rPr>
                  </w:pPr>
                  <w:r>
                    <w:rPr>
                      <w:rFonts w:hint="eastAsia"/>
                      <w:lang w:val="en-US"/>
                    </w:rPr>
                    <w:t>/</w:t>
                  </w:r>
                </w:p>
              </w:tc>
            </w:tr>
            <w:tr w14:paraId="494B7F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647A5C3A">
                  <w:pPr>
                    <w:pStyle w:val="96"/>
                    <w:rPr>
                      <w:lang w:val="en-US"/>
                    </w:rPr>
                  </w:pPr>
                  <w:r>
                    <w:rPr>
                      <w:rFonts w:hint="eastAsia"/>
                      <w:lang w:val="en-US"/>
                    </w:rPr>
                    <w:t>7</w:t>
                  </w:r>
                </w:p>
              </w:tc>
              <w:tc>
                <w:tcPr>
                  <w:tcW w:w="956" w:type="pct"/>
                  <w:tcBorders>
                    <w:tl2br w:val="nil"/>
                    <w:tr2bl w:val="nil"/>
                  </w:tcBorders>
                  <w:vAlign w:val="center"/>
                </w:tcPr>
                <w:p w14:paraId="1A1F2F11">
                  <w:pPr>
                    <w:spacing w:before="20"/>
                    <w:ind w:right="15"/>
                    <w:jc w:val="center"/>
                  </w:pPr>
                  <w:r>
                    <w:rPr>
                      <w:rFonts w:hint="eastAsia"/>
                    </w:rPr>
                    <w:t>纯水</w:t>
                  </w:r>
                </w:p>
              </w:tc>
              <w:tc>
                <w:tcPr>
                  <w:tcW w:w="448" w:type="pct"/>
                  <w:tcBorders>
                    <w:tl2br w:val="nil"/>
                    <w:tr2bl w:val="nil"/>
                  </w:tcBorders>
                  <w:vAlign w:val="center"/>
                </w:tcPr>
                <w:p w14:paraId="693C6494">
                  <w:pPr>
                    <w:pStyle w:val="96"/>
                    <w:rPr>
                      <w:lang w:val="en-US"/>
                    </w:rPr>
                  </w:pPr>
                  <w:r>
                    <w:rPr>
                      <w:rFonts w:hint="eastAsia"/>
                      <w:lang w:val="en-US"/>
                    </w:rPr>
                    <w:t>液体</w:t>
                  </w:r>
                </w:p>
              </w:tc>
              <w:tc>
                <w:tcPr>
                  <w:tcW w:w="380" w:type="pct"/>
                  <w:tcBorders>
                    <w:tl2br w:val="nil"/>
                    <w:tr2bl w:val="nil"/>
                  </w:tcBorders>
                  <w:vAlign w:val="center"/>
                </w:tcPr>
                <w:p w14:paraId="393E8DC0">
                  <w:pPr>
                    <w:pStyle w:val="96"/>
                    <w:rPr>
                      <w:lang w:val="en-US"/>
                    </w:rPr>
                  </w:pPr>
                  <w:r>
                    <w:rPr>
                      <w:rFonts w:hint="eastAsia"/>
                      <w:lang w:val="en-US"/>
                    </w:rPr>
                    <w:t>5.9</w:t>
                  </w:r>
                </w:p>
              </w:tc>
              <w:tc>
                <w:tcPr>
                  <w:tcW w:w="550" w:type="pct"/>
                  <w:tcBorders>
                    <w:tl2br w:val="nil"/>
                    <w:tr2bl w:val="nil"/>
                  </w:tcBorders>
                  <w:vAlign w:val="center"/>
                </w:tcPr>
                <w:p w14:paraId="675E3F9A">
                  <w:pPr>
                    <w:pStyle w:val="96"/>
                    <w:rPr>
                      <w:lang w:val="en-US"/>
                    </w:rPr>
                  </w:pPr>
                  <w:r>
                    <w:rPr>
                      <w:rFonts w:hint="eastAsia"/>
                      <w:lang w:val="en-US"/>
                    </w:rPr>
                    <w:t>/</w:t>
                  </w:r>
                </w:p>
              </w:tc>
              <w:tc>
                <w:tcPr>
                  <w:tcW w:w="505" w:type="pct"/>
                  <w:tcBorders>
                    <w:tl2br w:val="nil"/>
                    <w:tr2bl w:val="nil"/>
                  </w:tcBorders>
                  <w:vAlign w:val="center"/>
                </w:tcPr>
                <w:p w14:paraId="221032FE">
                  <w:pPr>
                    <w:pStyle w:val="96"/>
                    <w:rPr>
                      <w:lang w:val="en-US"/>
                    </w:rPr>
                  </w:pPr>
                  <w:r>
                    <w:rPr>
                      <w:rFonts w:hint="eastAsia"/>
                      <w:lang w:val="en-US"/>
                    </w:rPr>
                    <w:t>/</w:t>
                  </w:r>
                </w:p>
              </w:tc>
              <w:tc>
                <w:tcPr>
                  <w:tcW w:w="627" w:type="pct"/>
                  <w:vMerge w:val="continue"/>
                  <w:tcBorders>
                    <w:tl2br w:val="nil"/>
                    <w:tr2bl w:val="nil"/>
                  </w:tcBorders>
                  <w:vAlign w:val="center"/>
                </w:tcPr>
                <w:p w14:paraId="321C90AF">
                  <w:pPr>
                    <w:pStyle w:val="96"/>
                    <w:rPr>
                      <w:lang w:val="en-US"/>
                    </w:rPr>
                  </w:pPr>
                </w:p>
              </w:tc>
              <w:tc>
                <w:tcPr>
                  <w:tcW w:w="318" w:type="pct"/>
                  <w:vMerge w:val="continue"/>
                  <w:tcBorders>
                    <w:tl2br w:val="nil"/>
                    <w:tr2bl w:val="nil"/>
                  </w:tcBorders>
                  <w:vAlign w:val="center"/>
                </w:tcPr>
                <w:p w14:paraId="6A433D3D">
                  <w:pPr>
                    <w:pStyle w:val="96"/>
                    <w:rPr>
                      <w:lang w:val="en-US"/>
                    </w:rPr>
                  </w:pPr>
                </w:p>
              </w:tc>
              <w:tc>
                <w:tcPr>
                  <w:tcW w:w="672" w:type="pct"/>
                  <w:tcBorders>
                    <w:tl2br w:val="nil"/>
                    <w:tr2bl w:val="nil"/>
                  </w:tcBorders>
                  <w:vAlign w:val="center"/>
                </w:tcPr>
                <w:p w14:paraId="1C03E7C0">
                  <w:pPr>
                    <w:pStyle w:val="96"/>
                    <w:rPr>
                      <w:lang w:val="en-US"/>
                    </w:rPr>
                  </w:pPr>
                  <w:r>
                    <w:rPr>
                      <w:rFonts w:hint="eastAsia"/>
                      <w:lang w:val="en-US"/>
                    </w:rPr>
                    <w:t>否</w:t>
                  </w:r>
                </w:p>
              </w:tc>
              <w:tc>
                <w:tcPr>
                  <w:tcW w:w="361" w:type="pct"/>
                  <w:tcBorders>
                    <w:tl2br w:val="nil"/>
                    <w:tr2bl w:val="nil"/>
                  </w:tcBorders>
                  <w:vAlign w:val="center"/>
                </w:tcPr>
                <w:p w14:paraId="11D0DF25">
                  <w:pPr>
                    <w:pStyle w:val="96"/>
                    <w:rPr>
                      <w:lang w:val="en-US"/>
                    </w:rPr>
                  </w:pPr>
                  <w:r>
                    <w:rPr>
                      <w:rFonts w:hint="eastAsia"/>
                      <w:lang w:val="en-US"/>
                    </w:rPr>
                    <w:t>/</w:t>
                  </w:r>
                </w:p>
              </w:tc>
            </w:tr>
            <w:tr w14:paraId="4C22C2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7AF6F02F">
                  <w:pPr>
                    <w:pStyle w:val="96"/>
                    <w:rPr>
                      <w:lang w:val="en-US"/>
                    </w:rPr>
                  </w:pPr>
                  <w:r>
                    <w:rPr>
                      <w:rFonts w:hint="eastAsia"/>
                      <w:lang w:val="en-US"/>
                    </w:rPr>
                    <w:t>8</w:t>
                  </w:r>
                </w:p>
              </w:tc>
              <w:tc>
                <w:tcPr>
                  <w:tcW w:w="956" w:type="pct"/>
                  <w:tcBorders>
                    <w:tl2br w:val="nil"/>
                    <w:tr2bl w:val="nil"/>
                  </w:tcBorders>
                  <w:vAlign w:val="center"/>
                </w:tcPr>
                <w:p w14:paraId="1504F723">
                  <w:pPr>
                    <w:spacing w:before="20"/>
                    <w:ind w:right="15"/>
                    <w:jc w:val="center"/>
                    <w:rPr>
                      <w:rFonts w:eastAsia="瀹嬩綋"/>
                      <w:color w:val="C00000"/>
                      <w:kern w:val="0"/>
                      <w:szCs w:val="21"/>
                      <w:lang w:bidi="ar"/>
                    </w:rPr>
                  </w:pPr>
                  <w:r>
                    <w:t>糖精钠</w:t>
                  </w:r>
                </w:p>
              </w:tc>
              <w:tc>
                <w:tcPr>
                  <w:tcW w:w="448" w:type="pct"/>
                  <w:tcBorders>
                    <w:tl2br w:val="nil"/>
                    <w:tr2bl w:val="nil"/>
                  </w:tcBorders>
                  <w:vAlign w:val="center"/>
                </w:tcPr>
                <w:p w14:paraId="50BE1932">
                  <w:pPr>
                    <w:pStyle w:val="96"/>
                    <w:rPr>
                      <w:lang w:val="en-US"/>
                    </w:rPr>
                  </w:pPr>
                  <w:r>
                    <w:rPr>
                      <w:rFonts w:hint="eastAsia"/>
                      <w:lang w:val="en-US"/>
                    </w:rPr>
                    <w:t>固体粉末</w:t>
                  </w:r>
                </w:p>
              </w:tc>
              <w:tc>
                <w:tcPr>
                  <w:tcW w:w="380" w:type="pct"/>
                  <w:tcBorders>
                    <w:tl2br w:val="nil"/>
                    <w:tr2bl w:val="nil"/>
                  </w:tcBorders>
                  <w:vAlign w:val="center"/>
                </w:tcPr>
                <w:p w14:paraId="0B4CE8F2">
                  <w:pPr>
                    <w:pStyle w:val="96"/>
                    <w:rPr>
                      <w:lang w:val="en-US"/>
                    </w:rPr>
                  </w:pPr>
                  <w:r>
                    <w:rPr>
                      <w:rFonts w:hint="eastAsia"/>
                      <w:lang w:val="en-US"/>
                    </w:rPr>
                    <w:t>2.5</w:t>
                  </w:r>
                </w:p>
              </w:tc>
              <w:tc>
                <w:tcPr>
                  <w:tcW w:w="550" w:type="pct"/>
                  <w:tcBorders>
                    <w:tl2br w:val="nil"/>
                    <w:tr2bl w:val="nil"/>
                  </w:tcBorders>
                  <w:vAlign w:val="center"/>
                </w:tcPr>
                <w:p w14:paraId="4C718995">
                  <w:pPr>
                    <w:pStyle w:val="96"/>
                    <w:rPr>
                      <w:lang w:val="en-US"/>
                    </w:rPr>
                  </w:pPr>
                  <w:r>
                    <w:rPr>
                      <w:rFonts w:hint="eastAsia"/>
                      <w:lang w:val="en-US"/>
                    </w:rPr>
                    <w:t>0.2</w:t>
                  </w:r>
                </w:p>
              </w:tc>
              <w:tc>
                <w:tcPr>
                  <w:tcW w:w="505" w:type="pct"/>
                  <w:tcBorders>
                    <w:tl2br w:val="nil"/>
                    <w:tr2bl w:val="nil"/>
                  </w:tcBorders>
                  <w:vAlign w:val="center"/>
                </w:tcPr>
                <w:p w14:paraId="57B09598">
                  <w:pPr>
                    <w:pStyle w:val="96"/>
                    <w:rPr>
                      <w:lang w:val="en-US"/>
                    </w:rPr>
                  </w:pPr>
                  <w:r>
                    <w:rPr>
                      <w:rFonts w:hint="eastAsia"/>
                      <w:lang w:val="en-US"/>
                    </w:rPr>
                    <w:t>25kg/袋</w:t>
                  </w:r>
                </w:p>
              </w:tc>
              <w:tc>
                <w:tcPr>
                  <w:tcW w:w="627" w:type="pct"/>
                  <w:vMerge w:val="restart"/>
                  <w:tcBorders>
                    <w:tl2br w:val="nil"/>
                    <w:tr2bl w:val="nil"/>
                  </w:tcBorders>
                  <w:vAlign w:val="center"/>
                </w:tcPr>
                <w:p w14:paraId="1F926F87">
                  <w:pPr>
                    <w:pStyle w:val="96"/>
                    <w:rPr>
                      <w:lang w:val="en-US"/>
                    </w:rPr>
                  </w:pPr>
                  <w:r>
                    <w:rPr>
                      <w:rFonts w:hint="eastAsia"/>
                      <w:lang w:val="en-US"/>
                    </w:rPr>
                    <w:t>镍添加剂</w:t>
                  </w:r>
                </w:p>
              </w:tc>
              <w:tc>
                <w:tcPr>
                  <w:tcW w:w="318" w:type="pct"/>
                  <w:vMerge w:val="continue"/>
                  <w:tcBorders>
                    <w:tl2br w:val="nil"/>
                    <w:tr2bl w:val="nil"/>
                  </w:tcBorders>
                  <w:vAlign w:val="center"/>
                </w:tcPr>
                <w:p w14:paraId="73538A19">
                  <w:pPr>
                    <w:pStyle w:val="96"/>
                    <w:rPr>
                      <w:lang w:val="en-US"/>
                    </w:rPr>
                  </w:pPr>
                </w:p>
              </w:tc>
              <w:tc>
                <w:tcPr>
                  <w:tcW w:w="672" w:type="pct"/>
                  <w:tcBorders>
                    <w:tl2br w:val="nil"/>
                    <w:tr2bl w:val="nil"/>
                  </w:tcBorders>
                  <w:vAlign w:val="center"/>
                </w:tcPr>
                <w:p w14:paraId="46DE8A86">
                  <w:pPr>
                    <w:pStyle w:val="96"/>
                    <w:rPr>
                      <w:lang w:val="en-US"/>
                    </w:rPr>
                  </w:pPr>
                  <w:r>
                    <w:rPr>
                      <w:rFonts w:hint="eastAsia"/>
                      <w:lang w:val="en-US"/>
                    </w:rPr>
                    <w:t>否</w:t>
                  </w:r>
                </w:p>
              </w:tc>
              <w:tc>
                <w:tcPr>
                  <w:tcW w:w="361" w:type="pct"/>
                  <w:tcBorders>
                    <w:tl2br w:val="nil"/>
                    <w:tr2bl w:val="nil"/>
                  </w:tcBorders>
                  <w:vAlign w:val="center"/>
                </w:tcPr>
                <w:p w14:paraId="492850EE">
                  <w:pPr>
                    <w:pStyle w:val="96"/>
                    <w:rPr>
                      <w:lang w:val="en-US"/>
                    </w:rPr>
                  </w:pPr>
                  <w:r>
                    <w:rPr>
                      <w:rFonts w:hint="eastAsia"/>
                      <w:lang w:val="en-US"/>
                    </w:rPr>
                    <w:t>/</w:t>
                  </w:r>
                </w:p>
              </w:tc>
            </w:tr>
            <w:tr w14:paraId="0B8BE9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29C77C82">
                  <w:pPr>
                    <w:pStyle w:val="96"/>
                    <w:rPr>
                      <w:lang w:val="en-US"/>
                    </w:rPr>
                  </w:pPr>
                  <w:r>
                    <w:rPr>
                      <w:rFonts w:hint="eastAsia"/>
                      <w:lang w:val="en-US"/>
                    </w:rPr>
                    <w:t>9</w:t>
                  </w:r>
                </w:p>
              </w:tc>
              <w:tc>
                <w:tcPr>
                  <w:tcW w:w="956" w:type="pct"/>
                  <w:tcBorders>
                    <w:tl2br w:val="nil"/>
                    <w:tr2bl w:val="nil"/>
                  </w:tcBorders>
                  <w:vAlign w:val="center"/>
                </w:tcPr>
                <w:p w14:paraId="13386C79">
                  <w:pPr>
                    <w:spacing w:before="20"/>
                    <w:ind w:right="15"/>
                    <w:jc w:val="center"/>
                    <w:rPr>
                      <w:rFonts w:eastAsia="瀹嬩綋"/>
                      <w:color w:val="C00000"/>
                      <w:kern w:val="0"/>
                      <w:szCs w:val="21"/>
                      <w:lang w:bidi="ar"/>
                    </w:rPr>
                  </w:pPr>
                  <w:r>
                    <w:t>葡萄糖酸钠</w:t>
                  </w:r>
                </w:p>
              </w:tc>
              <w:tc>
                <w:tcPr>
                  <w:tcW w:w="448" w:type="pct"/>
                  <w:tcBorders>
                    <w:tl2br w:val="nil"/>
                    <w:tr2bl w:val="nil"/>
                  </w:tcBorders>
                  <w:vAlign w:val="center"/>
                </w:tcPr>
                <w:p w14:paraId="583EEF3C">
                  <w:pPr>
                    <w:pStyle w:val="96"/>
                    <w:rPr>
                      <w:lang w:val="en-US"/>
                    </w:rPr>
                  </w:pPr>
                  <w:r>
                    <w:rPr>
                      <w:rFonts w:hint="eastAsia"/>
                      <w:lang w:val="en-US"/>
                    </w:rPr>
                    <w:t>固体粉末</w:t>
                  </w:r>
                </w:p>
              </w:tc>
              <w:tc>
                <w:tcPr>
                  <w:tcW w:w="380" w:type="pct"/>
                  <w:tcBorders>
                    <w:tl2br w:val="nil"/>
                    <w:tr2bl w:val="nil"/>
                  </w:tcBorders>
                  <w:vAlign w:val="center"/>
                </w:tcPr>
                <w:p w14:paraId="036AA70C">
                  <w:pPr>
                    <w:pStyle w:val="96"/>
                    <w:rPr>
                      <w:lang w:val="en-US"/>
                    </w:rPr>
                  </w:pPr>
                  <w:r>
                    <w:rPr>
                      <w:rFonts w:hint="eastAsia"/>
                      <w:lang w:val="en-US"/>
                    </w:rPr>
                    <w:t>0.5</w:t>
                  </w:r>
                </w:p>
              </w:tc>
              <w:tc>
                <w:tcPr>
                  <w:tcW w:w="550" w:type="pct"/>
                  <w:tcBorders>
                    <w:tl2br w:val="nil"/>
                    <w:tr2bl w:val="nil"/>
                  </w:tcBorders>
                  <w:vAlign w:val="center"/>
                </w:tcPr>
                <w:p w14:paraId="28EC946A">
                  <w:pPr>
                    <w:pStyle w:val="96"/>
                    <w:rPr>
                      <w:lang w:val="en-US"/>
                    </w:rPr>
                  </w:pPr>
                  <w:r>
                    <w:rPr>
                      <w:rFonts w:hint="eastAsia"/>
                      <w:lang w:val="en-US"/>
                    </w:rPr>
                    <w:t>0.1</w:t>
                  </w:r>
                </w:p>
              </w:tc>
              <w:tc>
                <w:tcPr>
                  <w:tcW w:w="505" w:type="pct"/>
                  <w:tcBorders>
                    <w:tl2br w:val="nil"/>
                    <w:tr2bl w:val="nil"/>
                  </w:tcBorders>
                  <w:vAlign w:val="center"/>
                </w:tcPr>
                <w:p w14:paraId="3459E4FC">
                  <w:pPr>
                    <w:pStyle w:val="96"/>
                    <w:rPr>
                      <w:lang w:val="en-US"/>
                    </w:rPr>
                  </w:pPr>
                  <w:r>
                    <w:rPr>
                      <w:rFonts w:hint="eastAsia"/>
                      <w:lang w:val="en-US"/>
                    </w:rPr>
                    <w:t>25kg/袋</w:t>
                  </w:r>
                </w:p>
              </w:tc>
              <w:tc>
                <w:tcPr>
                  <w:tcW w:w="627" w:type="pct"/>
                  <w:vMerge w:val="continue"/>
                  <w:tcBorders>
                    <w:tl2br w:val="nil"/>
                    <w:tr2bl w:val="nil"/>
                  </w:tcBorders>
                  <w:vAlign w:val="center"/>
                </w:tcPr>
                <w:p w14:paraId="0EED4542">
                  <w:pPr>
                    <w:pStyle w:val="96"/>
                    <w:rPr>
                      <w:lang w:val="en-US"/>
                    </w:rPr>
                  </w:pPr>
                </w:p>
              </w:tc>
              <w:tc>
                <w:tcPr>
                  <w:tcW w:w="318" w:type="pct"/>
                  <w:vMerge w:val="continue"/>
                  <w:tcBorders>
                    <w:tl2br w:val="nil"/>
                    <w:tr2bl w:val="nil"/>
                  </w:tcBorders>
                  <w:vAlign w:val="center"/>
                </w:tcPr>
                <w:p w14:paraId="515FB3C3">
                  <w:pPr>
                    <w:pStyle w:val="96"/>
                    <w:rPr>
                      <w:lang w:val="en-US"/>
                    </w:rPr>
                  </w:pPr>
                </w:p>
              </w:tc>
              <w:tc>
                <w:tcPr>
                  <w:tcW w:w="672" w:type="pct"/>
                  <w:tcBorders>
                    <w:tl2br w:val="nil"/>
                    <w:tr2bl w:val="nil"/>
                  </w:tcBorders>
                  <w:vAlign w:val="center"/>
                </w:tcPr>
                <w:p w14:paraId="1C1DB29A">
                  <w:pPr>
                    <w:pStyle w:val="96"/>
                    <w:rPr>
                      <w:lang w:val="en-US"/>
                    </w:rPr>
                  </w:pPr>
                  <w:r>
                    <w:rPr>
                      <w:rFonts w:hint="eastAsia"/>
                      <w:lang w:val="en-US"/>
                    </w:rPr>
                    <w:t>否</w:t>
                  </w:r>
                </w:p>
              </w:tc>
              <w:tc>
                <w:tcPr>
                  <w:tcW w:w="361" w:type="pct"/>
                  <w:tcBorders>
                    <w:tl2br w:val="nil"/>
                    <w:tr2bl w:val="nil"/>
                  </w:tcBorders>
                  <w:vAlign w:val="center"/>
                </w:tcPr>
                <w:p w14:paraId="250CFC43">
                  <w:pPr>
                    <w:pStyle w:val="96"/>
                    <w:rPr>
                      <w:lang w:val="en-US"/>
                    </w:rPr>
                  </w:pPr>
                  <w:r>
                    <w:rPr>
                      <w:rFonts w:hint="eastAsia"/>
                      <w:lang w:val="en-US"/>
                    </w:rPr>
                    <w:t>/</w:t>
                  </w:r>
                </w:p>
              </w:tc>
            </w:tr>
            <w:tr w14:paraId="703CE2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60913492">
                  <w:pPr>
                    <w:pStyle w:val="96"/>
                    <w:rPr>
                      <w:lang w:val="en-US"/>
                    </w:rPr>
                  </w:pPr>
                  <w:r>
                    <w:rPr>
                      <w:rFonts w:hint="eastAsia"/>
                      <w:lang w:val="en-US"/>
                    </w:rPr>
                    <w:t>10</w:t>
                  </w:r>
                </w:p>
              </w:tc>
              <w:tc>
                <w:tcPr>
                  <w:tcW w:w="956" w:type="pct"/>
                  <w:tcBorders>
                    <w:tl2br w:val="nil"/>
                    <w:tr2bl w:val="nil"/>
                  </w:tcBorders>
                  <w:vAlign w:val="center"/>
                </w:tcPr>
                <w:p w14:paraId="7DB08849">
                  <w:pPr>
                    <w:spacing w:before="20"/>
                    <w:ind w:right="15"/>
                    <w:jc w:val="center"/>
                    <w:rPr>
                      <w:rFonts w:eastAsia="瀹嬩綋"/>
                      <w:color w:val="C00000"/>
                      <w:kern w:val="0"/>
                      <w:szCs w:val="21"/>
                      <w:lang w:bidi="ar"/>
                    </w:rPr>
                  </w:pPr>
                  <w:r>
                    <w:rPr>
                      <w:rFonts w:hint="eastAsia"/>
                    </w:rPr>
                    <w:t>烯丙基磺酸钠</w:t>
                  </w:r>
                </w:p>
              </w:tc>
              <w:tc>
                <w:tcPr>
                  <w:tcW w:w="448" w:type="pct"/>
                  <w:tcBorders>
                    <w:tl2br w:val="nil"/>
                    <w:tr2bl w:val="nil"/>
                  </w:tcBorders>
                  <w:vAlign w:val="center"/>
                </w:tcPr>
                <w:p w14:paraId="23DA0024">
                  <w:pPr>
                    <w:pStyle w:val="96"/>
                    <w:rPr>
                      <w:lang w:val="en-US"/>
                    </w:rPr>
                  </w:pPr>
                  <w:r>
                    <w:rPr>
                      <w:rFonts w:hint="eastAsia"/>
                      <w:lang w:val="en-US"/>
                    </w:rPr>
                    <w:t>固体粉末</w:t>
                  </w:r>
                </w:p>
              </w:tc>
              <w:tc>
                <w:tcPr>
                  <w:tcW w:w="380" w:type="pct"/>
                  <w:tcBorders>
                    <w:tl2br w:val="nil"/>
                    <w:tr2bl w:val="nil"/>
                  </w:tcBorders>
                  <w:vAlign w:val="center"/>
                </w:tcPr>
                <w:p w14:paraId="3C72716E">
                  <w:pPr>
                    <w:pStyle w:val="96"/>
                    <w:rPr>
                      <w:lang w:val="en-US"/>
                    </w:rPr>
                  </w:pPr>
                  <w:r>
                    <w:rPr>
                      <w:rFonts w:hint="eastAsia"/>
                      <w:lang w:val="en-US"/>
                    </w:rPr>
                    <w:t>0.5</w:t>
                  </w:r>
                </w:p>
              </w:tc>
              <w:tc>
                <w:tcPr>
                  <w:tcW w:w="550" w:type="pct"/>
                  <w:tcBorders>
                    <w:tl2br w:val="nil"/>
                    <w:tr2bl w:val="nil"/>
                  </w:tcBorders>
                  <w:vAlign w:val="center"/>
                </w:tcPr>
                <w:p w14:paraId="035EEED3">
                  <w:pPr>
                    <w:pStyle w:val="96"/>
                    <w:rPr>
                      <w:lang w:val="en-US"/>
                    </w:rPr>
                  </w:pPr>
                  <w:r>
                    <w:rPr>
                      <w:rFonts w:hint="eastAsia"/>
                      <w:lang w:val="en-US"/>
                    </w:rPr>
                    <w:t>0.1</w:t>
                  </w:r>
                </w:p>
              </w:tc>
              <w:tc>
                <w:tcPr>
                  <w:tcW w:w="505" w:type="pct"/>
                  <w:tcBorders>
                    <w:tl2br w:val="nil"/>
                    <w:tr2bl w:val="nil"/>
                  </w:tcBorders>
                  <w:vAlign w:val="center"/>
                </w:tcPr>
                <w:p w14:paraId="424CC69D">
                  <w:pPr>
                    <w:pStyle w:val="96"/>
                    <w:rPr>
                      <w:lang w:val="en-US"/>
                    </w:rPr>
                  </w:pPr>
                  <w:r>
                    <w:rPr>
                      <w:rFonts w:hint="eastAsia"/>
                      <w:lang w:val="en-US"/>
                    </w:rPr>
                    <w:t>25kg/袋</w:t>
                  </w:r>
                </w:p>
              </w:tc>
              <w:tc>
                <w:tcPr>
                  <w:tcW w:w="627" w:type="pct"/>
                  <w:vMerge w:val="continue"/>
                  <w:tcBorders>
                    <w:tl2br w:val="nil"/>
                    <w:tr2bl w:val="nil"/>
                  </w:tcBorders>
                  <w:vAlign w:val="center"/>
                </w:tcPr>
                <w:p w14:paraId="0D306A60">
                  <w:pPr>
                    <w:pStyle w:val="96"/>
                    <w:rPr>
                      <w:lang w:val="en-US"/>
                    </w:rPr>
                  </w:pPr>
                </w:p>
              </w:tc>
              <w:tc>
                <w:tcPr>
                  <w:tcW w:w="318" w:type="pct"/>
                  <w:vMerge w:val="continue"/>
                  <w:tcBorders>
                    <w:tl2br w:val="nil"/>
                    <w:tr2bl w:val="nil"/>
                  </w:tcBorders>
                  <w:vAlign w:val="center"/>
                </w:tcPr>
                <w:p w14:paraId="207D5052">
                  <w:pPr>
                    <w:pStyle w:val="96"/>
                    <w:rPr>
                      <w:lang w:val="en-US"/>
                    </w:rPr>
                  </w:pPr>
                </w:p>
              </w:tc>
              <w:tc>
                <w:tcPr>
                  <w:tcW w:w="672" w:type="pct"/>
                  <w:tcBorders>
                    <w:tl2br w:val="nil"/>
                    <w:tr2bl w:val="nil"/>
                  </w:tcBorders>
                  <w:vAlign w:val="center"/>
                </w:tcPr>
                <w:p w14:paraId="5E0D6779">
                  <w:pPr>
                    <w:pStyle w:val="96"/>
                    <w:rPr>
                      <w:lang w:val="en-US"/>
                    </w:rPr>
                  </w:pPr>
                  <w:r>
                    <w:rPr>
                      <w:rFonts w:hint="eastAsia"/>
                      <w:lang w:val="en-US"/>
                    </w:rPr>
                    <w:t>否</w:t>
                  </w:r>
                </w:p>
              </w:tc>
              <w:tc>
                <w:tcPr>
                  <w:tcW w:w="361" w:type="pct"/>
                  <w:tcBorders>
                    <w:tl2br w:val="nil"/>
                    <w:tr2bl w:val="nil"/>
                  </w:tcBorders>
                  <w:vAlign w:val="center"/>
                </w:tcPr>
                <w:p w14:paraId="38A9A2B1">
                  <w:pPr>
                    <w:pStyle w:val="96"/>
                    <w:rPr>
                      <w:lang w:val="en-US"/>
                    </w:rPr>
                  </w:pPr>
                  <w:r>
                    <w:rPr>
                      <w:rFonts w:hint="eastAsia"/>
                      <w:lang w:val="en-US"/>
                    </w:rPr>
                    <w:t>/</w:t>
                  </w:r>
                </w:p>
              </w:tc>
            </w:tr>
            <w:tr w14:paraId="3D12ED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0A81CDCD">
                  <w:pPr>
                    <w:pStyle w:val="96"/>
                    <w:rPr>
                      <w:lang w:val="en-US"/>
                    </w:rPr>
                  </w:pPr>
                  <w:r>
                    <w:rPr>
                      <w:rFonts w:hint="eastAsia"/>
                      <w:lang w:val="en-US"/>
                    </w:rPr>
                    <w:t>11</w:t>
                  </w:r>
                </w:p>
              </w:tc>
              <w:tc>
                <w:tcPr>
                  <w:tcW w:w="956" w:type="pct"/>
                  <w:tcBorders>
                    <w:tl2br w:val="nil"/>
                    <w:tr2bl w:val="nil"/>
                  </w:tcBorders>
                  <w:vAlign w:val="center"/>
                </w:tcPr>
                <w:p w14:paraId="19BFEA79">
                  <w:pPr>
                    <w:spacing w:before="20"/>
                    <w:ind w:right="15"/>
                    <w:jc w:val="center"/>
                  </w:pPr>
                  <w:r>
                    <w:rPr>
                      <w:rFonts w:hint="eastAsia"/>
                    </w:rPr>
                    <w:t>纯水</w:t>
                  </w:r>
                </w:p>
              </w:tc>
              <w:tc>
                <w:tcPr>
                  <w:tcW w:w="448" w:type="pct"/>
                  <w:tcBorders>
                    <w:tl2br w:val="nil"/>
                    <w:tr2bl w:val="nil"/>
                  </w:tcBorders>
                  <w:vAlign w:val="center"/>
                </w:tcPr>
                <w:p w14:paraId="6714A9B5">
                  <w:pPr>
                    <w:pStyle w:val="96"/>
                    <w:rPr>
                      <w:lang w:val="en-US"/>
                    </w:rPr>
                  </w:pPr>
                  <w:r>
                    <w:rPr>
                      <w:rFonts w:hint="eastAsia"/>
                      <w:lang w:val="en-US"/>
                    </w:rPr>
                    <w:t>液体</w:t>
                  </w:r>
                </w:p>
              </w:tc>
              <w:tc>
                <w:tcPr>
                  <w:tcW w:w="380" w:type="pct"/>
                  <w:tcBorders>
                    <w:tl2br w:val="nil"/>
                    <w:tr2bl w:val="nil"/>
                  </w:tcBorders>
                  <w:vAlign w:val="center"/>
                </w:tcPr>
                <w:p w14:paraId="7A982D72">
                  <w:pPr>
                    <w:pStyle w:val="96"/>
                    <w:rPr>
                      <w:lang w:val="en-US"/>
                    </w:rPr>
                  </w:pPr>
                  <w:r>
                    <w:rPr>
                      <w:rFonts w:hint="eastAsia"/>
                      <w:lang w:val="en-US"/>
                    </w:rPr>
                    <w:t>6.5</w:t>
                  </w:r>
                </w:p>
              </w:tc>
              <w:tc>
                <w:tcPr>
                  <w:tcW w:w="550" w:type="pct"/>
                  <w:tcBorders>
                    <w:tl2br w:val="nil"/>
                    <w:tr2bl w:val="nil"/>
                  </w:tcBorders>
                  <w:vAlign w:val="center"/>
                </w:tcPr>
                <w:p w14:paraId="52CC89EF">
                  <w:pPr>
                    <w:pStyle w:val="96"/>
                    <w:rPr>
                      <w:lang w:val="en-US"/>
                    </w:rPr>
                  </w:pPr>
                  <w:r>
                    <w:rPr>
                      <w:rFonts w:hint="eastAsia"/>
                      <w:lang w:val="en-US"/>
                    </w:rPr>
                    <w:t>/</w:t>
                  </w:r>
                </w:p>
              </w:tc>
              <w:tc>
                <w:tcPr>
                  <w:tcW w:w="505" w:type="pct"/>
                  <w:tcBorders>
                    <w:tl2br w:val="nil"/>
                    <w:tr2bl w:val="nil"/>
                  </w:tcBorders>
                  <w:vAlign w:val="center"/>
                </w:tcPr>
                <w:p w14:paraId="6644BC18">
                  <w:pPr>
                    <w:pStyle w:val="96"/>
                    <w:rPr>
                      <w:lang w:val="en-US"/>
                    </w:rPr>
                  </w:pPr>
                  <w:r>
                    <w:rPr>
                      <w:rFonts w:hint="eastAsia"/>
                      <w:lang w:val="en-US"/>
                    </w:rPr>
                    <w:t>/</w:t>
                  </w:r>
                </w:p>
              </w:tc>
              <w:tc>
                <w:tcPr>
                  <w:tcW w:w="627" w:type="pct"/>
                  <w:vMerge w:val="continue"/>
                  <w:tcBorders>
                    <w:tl2br w:val="nil"/>
                    <w:tr2bl w:val="nil"/>
                  </w:tcBorders>
                  <w:vAlign w:val="center"/>
                </w:tcPr>
                <w:p w14:paraId="2F4BD3F1">
                  <w:pPr>
                    <w:pStyle w:val="96"/>
                    <w:rPr>
                      <w:lang w:val="en-US"/>
                    </w:rPr>
                  </w:pPr>
                </w:p>
              </w:tc>
              <w:tc>
                <w:tcPr>
                  <w:tcW w:w="318" w:type="pct"/>
                  <w:vMerge w:val="continue"/>
                  <w:tcBorders>
                    <w:tl2br w:val="nil"/>
                    <w:tr2bl w:val="nil"/>
                  </w:tcBorders>
                  <w:vAlign w:val="center"/>
                </w:tcPr>
                <w:p w14:paraId="1E40E604">
                  <w:pPr>
                    <w:pStyle w:val="96"/>
                    <w:rPr>
                      <w:lang w:val="en-US"/>
                    </w:rPr>
                  </w:pPr>
                </w:p>
              </w:tc>
              <w:tc>
                <w:tcPr>
                  <w:tcW w:w="672" w:type="pct"/>
                  <w:tcBorders>
                    <w:tl2br w:val="nil"/>
                    <w:tr2bl w:val="nil"/>
                  </w:tcBorders>
                  <w:vAlign w:val="center"/>
                </w:tcPr>
                <w:p w14:paraId="07104FE5">
                  <w:pPr>
                    <w:pStyle w:val="96"/>
                    <w:rPr>
                      <w:lang w:val="en-US"/>
                    </w:rPr>
                  </w:pPr>
                  <w:r>
                    <w:rPr>
                      <w:rFonts w:hint="eastAsia"/>
                      <w:lang w:val="en-US"/>
                    </w:rPr>
                    <w:t>否</w:t>
                  </w:r>
                </w:p>
              </w:tc>
              <w:tc>
                <w:tcPr>
                  <w:tcW w:w="361" w:type="pct"/>
                  <w:tcBorders>
                    <w:tl2br w:val="nil"/>
                    <w:tr2bl w:val="nil"/>
                  </w:tcBorders>
                  <w:vAlign w:val="center"/>
                </w:tcPr>
                <w:p w14:paraId="40053F74">
                  <w:pPr>
                    <w:pStyle w:val="96"/>
                    <w:rPr>
                      <w:lang w:val="en-US"/>
                    </w:rPr>
                  </w:pPr>
                  <w:r>
                    <w:rPr>
                      <w:rFonts w:hint="eastAsia"/>
                      <w:lang w:val="en-US"/>
                    </w:rPr>
                    <w:t>/</w:t>
                  </w:r>
                </w:p>
              </w:tc>
            </w:tr>
            <w:tr w14:paraId="7939CF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3FD38351">
                  <w:pPr>
                    <w:pStyle w:val="96"/>
                    <w:rPr>
                      <w:lang w:val="en-US"/>
                    </w:rPr>
                  </w:pPr>
                  <w:r>
                    <w:rPr>
                      <w:rFonts w:hint="eastAsia"/>
                      <w:lang w:val="en-US"/>
                    </w:rPr>
                    <w:t>12</w:t>
                  </w:r>
                </w:p>
              </w:tc>
              <w:tc>
                <w:tcPr>
                  <w:tcW w:w="956" w:type="pct"/>
                  <w:tcBorders>
                    <w:tl2br w:val="nil"/>
                    <w:tr2bl w:val="nil"/>
                  </w:tcBorders>
                  <w:vAlign w:val="center"/>
                </w:tcPr>
                <w:p w14:paraId="21AC0B0A">
                  <w:pPr>
                    <w:spacing w:before="20"/>
                    <w:ind w:right="15"/>
                    <w:jc w:val="center"/>
                    <w:rPr>
                      <w:rFonts w:eastAsia="瀹嬩綋"/>
                      <w:color w:val="C00000"/>
                      <w:kern w:val="0"/>
                      <w:szCs w:val="21"/>
                      <w:lang w:bidi="ar"/>
                    </w:rPr>
                  </w:pPr>
                  <w:r>
                    <w:t>柠檬酸铵</w:t>
                  </w:r>
                </w:p>
              </w:tc>
              <w:tc>
                <w:tcPr>
                  <w:tcW w:w="448" w:type="pct"/>
                  <w:tcBorders>
                    <w:tl2br w:val="nil"/>
                    <w:tr2bl w:val="nil"/>
                  </w:tcBorders>
                  <w:vAlign w:val="center"/>
                </w:tcPr>
                <w:p w14:paraId="6C31E64F">
                  <w:pPr>
                    <w:pStyle w:val="96"/>
                    <w:rPr>
                      <w:lang w:val="en-US"/>
                    </w:rPr>
                  </w:pPr>
                  <w:r>
                    <w:rPr>
                      <w:rFonts w:hint="eastAsia"/>
                      <w:lang w:val="en-US"/>
                    </w:rPr>
                    <w:t>固体颗粒</w:t>
                  </w:r>
                </w:p>
              </w:tc>
              <w:tc>
                <w:tcPr>
                  <w:tcW w:w="380" w:type="pct"/>
                  <w:tcBorders>
                    <w:tl2br w:val="nil"/>
                    <w:tr2bl w:val="nil"/>
                  </w:tcBorders>
                  <w:vAlign w:val="center"/>
                </w:tcPr>
                <w:p w14:paraId="5AA2B9F8">
                  <w:pPr>
                    <w:spacing w:before="20"/>
                    <w:ind w:right="15"/>
                    <w:jc w:val="center"/>
                  </w:pPr>
                  <w:r>
                    <w:rPr>
                      <w:rFonts w:hint="eastAsia"/>
                    </w:rPr>
                    <w:t>4</w:t>
                  </w:r>
                </w:p>
              </w:tc>
              <w:tc>
                <w:tcPr>
                  <w:tcW w:w="550" w:type="pct"/>
                  <w:tcBorders>
                    <w:tl2br w:val="nil"/>
                    <w:tr2bl w:val="nil"/>
                  </w:tcBorders>
                  <w:vAlign w:val="center"/>
                </w:tcPr>
                <w:p w14:paraId="13011518">
                  <w:pPr>
                    <w:pStyle w:val="96"/>
                    <w:rPr>
                      <w:lang w:val="en-US"/>
                    </w:rPr>
                  </w:pPr>
                  <w:r>
                    <w:rPr>
                      <w:rFonts w:hint="eastAsia"/>
                      <w:lang w:val="en-US"/>
                    </w:rPr>
                    <w:t>0.4</w:t>
                  </w:r>
                </w:p>
              </w:tc>
              <w:tc>
                <w:tcPr>
                  <w:tcW w:w="505" w:type="pct"/>
                  <w:tcBorders>
                    <w:tl2br w:val="nil"/>
                    <w:tr2bl w:val="nil"/>
                  </w:tcBorders>
                  <w:vAlign w:val="center"/>
                </w:tcPr>
                <w:p w14:paraId="36A62E8F">
                  <w:pPr>
                    <w:pStyle w:val="96"/>
                    <w:rPr>
                      <w:lang w:val="en-US"/>
                    </w:rPr>
                  </w:pPr>
                  <w:r>
                    <w:rPr>
                      <w:rFonts w:hint="eastAsia"/>
                      <w:lang w:val="en-US"/>
                    </w:rPr>
                    <w:t>25kg/袋</w:t>
                  </w:r>
                </w:p>
              </w:tc>
              <w:tc>
                <w:tcPr>
                  <w:tcW w:w="627" w:type="pct"/>
                  <w:vMerge w:val="restart"/>
                  <w:tcBorders>
                    <w:tl2br w:val="nil"/>
                    <w:tr2bl w:val="nil"/>
                  </w:tcBorders>
                  <w:vAlign w:val="center"/>
                </w:tcPr>
                <w:p w14:paraId="5DD8F7EB">
                  <w:pPr>
                    <w:pStyle w:val="96"/>
                    <w:rPr>
                      <w:lang w:val="en-US"/>
                    </w:rPr>
                  </w:pPr>
                  <w:r>
                    <w:rPr>
                      <w:lang w:val="en-US"/>
                    </w:rPr>
                    <w:t>锡镍添加剂</w:t>
                  </w:r>
                </w:p>
              </w:tc>
              <w:tc>
                <w:tcPr>
                  <w:tcW w:w="318" w:type="pct"/>
                  <w:vMerge w:val="continue"/>
                  <w:tcBorders>
                    <w:tl2br w:val="nil"/>
                    <w:tr2bl w:val="nil"/>
                  </w:tcBorders>
                  <w:vAlign w:val="center"/>
                </w:tcPr>
                <w:p w14:paraId="61B1351D">
                  <w:pPr>
                    <w:pStyle w:val="96"/>
                    <w:rPr>
                      <w:lang w:val="en-US"/>
                    </w:rPr>
                  </w:pPr>
                </w:p>
              </w:tc>
              <w:tc>
                <w:tcPr>
                  <w:tcW w:w="672" w:type="pct"/>
                  <w:tcBorders>
                    <w:tl2br w:val="nil"/>
                    <w:tr2bl w:val="nil"/>
                  </w:tcBorders>
                  <w:vAlign w:val="center"/>
                </w:tcPr>
                <w:p w14:paraId="5A4987D3">
                  <w:pPr>
                    <w:pStyle w:val="96"/>
                    <w:rPr>
                      <w:lang w:val="en-US"/>
                    </w:rPr>
                  </w:pPr>
                  <w:r>
                    <w:rPr>
                      <w:rFonts w:hint="eastAsia"/>
                      <w:lang w:val="en-US"/>
                    </w:rPr>
                    <w:t>否</w:t>
                  </w:r>
                </w:p>
              </w:tc>
              <w:tc>
                <w:tcPr>
                  <w:tcW w:w="361" w:type="pct"/>
                  <w:tcBorders>
                    <w:tl2br w:val="nil"/>
                    <w:tr2bl w:val="nil"/>
                  </w:tcBorders>
                  <w:vAlign w:val="center"/>
                </w:tcPr>
                <w:p w14:paraId="1EF6AC1A">
                  <w:pPr>
                    <w:pStyle w:val="96"/>
                    <w:rPr>
                      <w:lang w:val="en-US"/>
                    </w:rPr>
                  </w:pPr>
                  <w:r>
                    <w:rPr>
                      <w:rFonts w:hint="eastAsia"/>
                      <w:lang w:val="en-US"/>
                    </w:rPr>
                    <w:t>/</w:t>
                  </w:r>
                </w:p>
              </w:tc>
            </w:tr>
            <w:tr w14:paraId="5D748B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3CE2A952">
                  <w:pPr>
                    <w:pStyle w:val="96"/>
                    <w:rPr>
                      <w:lang w:val="en-US"/>
                    </w:rPr>
                  </w:pPr>
                  <w:r>
                    <w:rPr>
                      <w:rFonts w:hint="eastAsia"/>
                      <w:lang w:val="en-US"/>
                    </w:rPr>
                    <w:t>13</w:t>
                  </w:r>
                </w:p>
              </w:tc>
              <w:tc>
                <w:tcPr>
                  <w:tcW w:w="956" w:type="pct"/>
                  <w:tcBorders>
                    <w:tl2br w:val="nil"/>
                    <w:tr2bl w:val="nil"/>
                  </w:tcBorders>
                  <w:vAlign w:val="center"/>
                </w:tcPr>
                <w:p w14:paraId="2BF75CBD">
                  <w:pPr>
                    <w:spacing w:before="20"/>
                    <w:ind w:right="15"/>
                    <w:jc w:val="center"/>
                    <w:rPr>
                      <w:rFonts w:eastAsia="瀹嬩綋"/>
                      <w:color w:val="C00000"/>
                      <w:kern w:val="0"/>
                      <w:szCs w:val="21"/>
                      <w:lang w:bidi="ar"/>
                    </w:rPr>
                  </w:pPr>
                  <w:r>
                    <w:t>酒石酸钾钠</w:t>
                  </w:r>
                </w:p>
              </w:tc>
              <w:tc>
                <w:tcPr>
                  <w:tcW w:w="448" w:type="pct"/>
                  <w:tcBorders>
                    <w:tl2br w:val="nil"/>
                    <w:tr2bl w:val="nil"/>
                  </w:tcBorders>
                  <w:vAlign w:val="center"/>
                </w:tcPr>
                <w:p w14:paraId="5A98D427">
                  <w:pPr>
                    <w:pStyle w:val="96"/>
                    <w:rPr>
                      <w:lang w:val="en-US"/>
                    </w:rPr>
                  </w:pPr>
                  <w:r>
                    <w:rPr>
                      <w:rFonts w:hint="eastAsia"/>
                      <w:lang w:val="en-US"/>
                    </w:rPr>
                    <w:t>固体颗粒</w:t>
                  </w:r>
                </w:p>
              </w:tc>
              <w:tc>
                <w:tcPr>
                  <w:tcW w:w="380" w:type="pct"/>
                  <w:tcBorders>
                    <w:tl2br w:val="nil"/>
                    <w:tr2bl w:val="nil"/>
                  </w:tcBorders>
                  <w:vAlign w:val="center"/>
                </w:tcPr>
                <w:p w14:paraId="72D32C39">
                  <w:pPr>
                    <w:spacing w:before="20"/>
                    <w:ind w:right="15"/>
                    <w:jc w:val="center"/>
                  </w:pPr>
                  <w:r>
                    <w:rPr>
                      <w:rFonts w:hint="eastAsia"/>
                    </w:rPr>
                    <w:t>0.4</w:t>
                  </w:r>
                </w:p>
              </w:tc>
              <w:tc>
                <w:tcPr>
                  <w:tcW w:w="550" w:type="pct"/>
                  <w:tcBorders>
                    <w:tl2br w:val="nil"/>
                    <w:tr2bl w:val="nil"/>
                  </w:tcBorders>
                  <w:vAlign w:val="center"/>
                </w:tcPr>
                <w:p w14:paraId="52ED1DDD">
                  <w:pPr>
                    <w:pStyle w:val="96"/>
                    <w:rPr>
                      <w:lang w:val="en-US"/>
                    </w:rPr>
                  </w:pPr>
                  <w:r>
                    <w:rPr>
                      <w:rFonts w:hint="eastAsia"/>
                      <w:lang w:val="en-US"/>
                    </w:rPr>
                    <w:t>0.1</w:t>
                  </w:r>
                </w:p>
              </w:tc>
              <w:tc>
                <w:tcPr>
                  <w:tcW w:w="505" w:type="pct"/>
                  <w:tcBorders>
                    <w:tl2br w:val="nil"/>
                    <w:tr2bl w:val="nil"/>
                  </w:tcBorders>
                  <w:vAlign w:val="center"/>
                </w:tcPr>
                <w:p w14:paraId="089A2658">
                  <w:pPr>
                    <w:pStyle w:val="96"/>
                    <w:rPr>
                      <w:lang w:val="en-US"/>
                    </w:rPr>
                  </w:pPr>
                  <w:r>
                    <w:rPr>
                      <w:rFonts w:hint="eastAsia"/>
                      <w:lang w:val="en-US"/>
                    </w:rPr>
                    <w:t>25kg/袋</w:t>
                  </w:r>
                </w:p>
              </w:tc>
              <w:tc>
                <w:tcPr>
                  <w:tcW w:w="627" w:type="pct"/>
                  <w:vMerge w:val="continue"/>
                  <w:tcBorders>
                    <w:tl2br w:val="nil"/>
                    <w:tr2bl w:val="nil"/>
                  </w:tcBorders>
                  <w:vAlign w:val="center"/>
                </w:tcPr>
                <w:p w14:paraId="4B4EEE35">
                  <w:pPr>
                    <w:pStyle w:val="96"/>
                    <w:rPr>
                      <w:lang w:val="en-US"/>
                    </w:rPr>
                  </w:pPr>
                </w:p>
              </w:tc>
              <w:tc>
                <w:tcPr>
                  <w:tcW w:w="318" w:type="pct"/>
                  <w:vMerge w:val="continue"/>
                  <w:tcBorders>
                    <w:tl2br w:val="nil"/>
                    <w:tr2bl w:val="nil"/>
                  </w:tcBorders>
                  <w:vAlign w:val="center"/>
                </w:tcPr>
                <w:p w14:paraId="501C8EBE">
                  <w:pPr>
                    <w:pStyle w:val="96"/>
                    <w:rPr>
                      <w:lang w:val="en-US"/>
                    </w:rPr>
                  </w:pPr>
                </w:p>
              </w:tc>
              <w:tc>
                <w:tcPr>
                  <w:tcW w:w="672" w:type="pct"/>
                  <w:tcBorders>
                    <w:tl2br w:val="nil"/>
                    <w:tr2bl w:val="nil"/>
                  </w:tcBorders>
                  <w:vAlign w:val="center"/>
                </w:tcPr>
                <w:p w14:paraId="70FF7138">
                  <w:pPr>
                    <w:pStyle w:val="96"/>
                    <w:rPr>
                      <w:lang w:val="en-US"/>
                    </w:rPr>
                  </w:pPr>
                  <w:r>
                    <w:rPr>
                      <w:rFonts w:hint="eastAsia"/>
                      <w:lang w:val="en-US"/>
                    </w:rPr>
                    <w:t>否</w:t>
                  </w:r>
                </w:p>
              </w:tc>
              <w:tc>
                <w:tcPr>
                  <w:tcW w:w="361" w:type="pct"/>
                  <w:tcBorders>
                    <w:tl2br w:val="nil"/>
                    <w:tr2bl w:val="nil"/>
                  </w:tcBorders>
                  <w:vAlign w:val="center"/>
                </w:tcPr>
                <w:p w14:paraId="2D8CFD46">
                  <w:pPr>
                    <w:pStyle w:val="96"/>
                    <w:rPr>
                      <w:lang w:val="en-US"/>
                    </w:rPr>
                  </w:pPr>
                  <w:r>
                    <w:rPr>
                      <w:rFonts w:hint="eastAsia"/>
                      <w:lang w:val="en-US"/>
                    </w:rPr>
                    <w:t>/</w:t>
                  </w:r>
                </w:p>
              </w:tc>
            </w:tr>
            <w:tr w14:paraId="631DF2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72E3045D">
                  <w:pPr>
                    <w:pStyle w:val="96"/>
                    <w:rPr>
                      <w:lang w:val="en-US"/>
                    </w:rPr>
                  </w:pPr>
                  <w:r>
                    <w:rPr>
                      <w:rFonts w:hint="eastAsia"/>
                      <w:lang w:val="en-US"/>
                    </w:rPr>
                    <w:t>14</w:t>
                  </w:r>
                </w:p>
              </w:tc>
              <w:tc>
                <w:tcPr>
                  <w:tcW w:w="956" w:type="pct"/>
                  <w:tcBorders>
                    <w:tl2br w:val="nil"/>
                    <w:tr2bl w:val="nil"/>
                  </w:tcBorders>
                  <w:vAlign w:val="center"/>
                </w:tcPr>
                <w:p w14:paraId="13532D35">
                  <w:pPr>
                    <w:spacing w:before="20"/>
                    <w:ind w:right="15"/>
                    <w:jc w:val="center"/>
                    <w:rPr>
                      <w:rFonts w:eastAsia="瀹嬩綋"/>
                      <w:color w:val="C00000"/>
                      <w:kern w:val="0"/>
                      <w:szCs w:val="21"/>
                      <w:lang w:bidi="ar"/>
                    </w:rPr>
                  </w:pPr>
                  <w:r>
                    <w:t>葡萄糖酸钠</w:t>
                  </w:r>
                </w:p>
              </w:tc>
              <w:tc>
                <w:tcPr>
                  <w:tcW w:w="448" w:type="pct"/>
                  <w:tcBorders>
                    <w:tl2br w:val="nil"/>
                    <w:tr2bl w:val="nil"/>
                  </w:tcBorders>
                  <w:vAlign w:val="center"/>
                </w:tcPr>
                <w:p w14:paraId="52C5CD3E">
                  <w:pPr>
                    <w:pStyle w:val="96"/>
                    <w:rPr>
                      <w:lang w:val="en-US"/>
                    </w:rPr>
                  </w:pPr>
                  <w:r>
                    <w:rPr>
                      <w:rFonts w:hint="eastAsia"/>
                      <w:lang w:val="en-US"/>
                    </w:rPr>
                    <w:t>固体粉末</w:t>
                  </w:r>
                </w:p>
              </w:tc>
              <w:tc>
                <w:tcPr>
                  <w:tcW w:w="380" w:type="pct"/>
                  <w:tcBorders>
                    <w:tl2br w:val="nil"/>
                    <w:tr2bl w:val="nil"/>
                  </w:tcBorders>
                  <w:vAlign w:val="center"/>
                </w:tcPr>
                <w:p w14:paraId="62E26BFA">
                  <w:pPr>
                    <w:spacing w:before="20"/>
                    <w:ind w:right="15"/>
                    <w:jc w:val="center"/>
                  </w:pPr>
                  <w:r>
                    <w:rPr>
                      <w:rFonts w:hint="eastAsia"/>
                    </w:rPr>
                    <w:t>0.8</w:t>
                  </w:r>
                </w:p>
              </w:tc>
              <w:tc>
                <w:tcPr>
                  <w:tcW w:w="550" w:type="pct"/>
                  <w:tcBorders>
                    <w:tl2br w:val="nil"/>
                    <w:tr2bl w:val="nil"/>
                  </w:tcBorders>
                  <w:vAlign w:val="center"/>
                </w:tcPr>
                <w:p w14:paraId="0628170A">
                  <w:pPr>
                    <w:pStyle w:val="96"/>
                    <w:rPr>
                      <w:lang w:val="en-US"/>
                    </w:rPr>
                  </w:pPr>
                  <w:r>
                    <w:rPr>
                      <w:rFonts w:hint="eastAsia"/>
                      <w:lang w:val="en-US"/>
                    </w:rPr>
                    <w:t>0.1</w:t>
                  </w:r>
                </w:p>
              </w:tc>
              <w:tc>
                <w:tcPr>
                  <w:tcW w:w="505" w:type="pct"/>
                  <w:tcBorders>
                    <w:tl2br w:val="nil"/>
                    <w:tr2bl w:val="nil"/>
                  </w:tcBorders>
                  <w:vAlign w:val="center"/>
                </w:tcPr>
                <w:p w14:paraId="51F6F641">
                  <w:pPr>
                    <w:pStyle w:val="96"/>
                    <w:rPr>
                      <w:lang w:val="en-US"/>
                    </w:rPr>
                  </w:pPr>
                  <w:r>
                    <w:rPr>
                      <w:rFonts w:hint="eastAsia"/>
                      <w:lang w:val="en-US"/>
                    </w:rPr>
                    <w:t>25kg/袋</w:t>
                  </w:r>
                </w:p>
              </w:tc>
              <w:tc>
                <w:tcPr>
                  <w:tcW w:w="627" w:type="pct"/>
                  <w:vMerge w:val="continue"/>
                  <w:tcBorders>
                    <w:tl2br w:val="nil"/>
                    <w:tr2bl w:val="nil"/>
                  </w:tcBorders>
                  <w:vAlign w:val="center"/>
                </w:tcPr>
                <w:p w14:paraId="1F1E0928">
                  <w:pPr>
                    <w:pStyle w:val="96"/>
                    <w:rPr>
                      <w:lang w:val="en-US"/>
                    </w:rPr>
                  </w:pPr>
                </w:p>
              </w:tc>
              <w:tc>
                <w:tcPr>
                  <w:tcW w:w="318" w:type="pct"/>
                  <w:vMerge w:val="continue"/>
                  <w:tcBorders>
                    <w:tl2br w:val="nil"/>
                    <w:tr2bl w:val="nil"/>
                  </w:tcBorders>
                  <w:vAlign w:val="center"/>
                </w:tcPr>
                <w:p w14:paraId="388D49DD">
                  <w:pPr>
                    <w:pStyle w:val="96"/>
                    <w:rPr>
                      <w:lang w:val="en-US"/>
                    </w:rPr>
                  </w:pPr>
                </w:p>
              </w:tc>
              <w:tc>
                <w:tcPr>
                  <w:tcW w:w="672" w:type="pct"/>
                  <w:tcBorders>
                    <w:tl2br w:val="nil"/>
                    <w:tr2bl w:val="nil"/>
                  </w:tcBorders>
                  <w:vAlign w:val="center"/>
                </w:tcPr>
                <w:p w14:paraId="654524E4">
                  <w:pPr>
                    <w:pStyle w:val="96"/>
                    <w:rPr>
                      <w:lang w:val="en-US"/>
                    </w:rPr>
                  </w:pPr>
                  <w:r>
                    <w:rPr>
                      <w:rFonts w:hint="eastAsia"/>
                      <w:lang w:val="en-US"/>
                    </w:rPr>
                    <w:t>否</w:t>
                  </w:r>
                </w:p>
              </w:tc>
              <w:tc>
                <w:tcPr>
                  <w:tcW w:w="361" w:type="pct"/>
                  <w:tcBorders>
                    <w:tl2br w:val="nil"/>
                    <w:tr2bl w:val="nil"/>
                  </w:tcBorders>
                  <w:vAlign w:val="center"/>
                </w:tcPr>
                <w:p w14:paraId="405B466A">
                  <w:pPr>
                    <w:pStyle w:val="96"/>
                    <w:rPr>
                      <w:lang w:val="en-US"/>
                    </w:rPr>
                  </w:pPr>
                  <w:r>
                    <w:rPr>
                      <w:rFonts w:hint="eastAsia"/>
                      <w:lang w:val="en-US"/>
                    </w:rPr>
                    <w:t>/</w:t>
                  </w:r>
                </w:p>
              </w:tc>
            </w:tr>
            <w:tr w14:paraId="11107C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4F6A4D85">
                  <w:pPr>
                    <w:pStyle w:val="96"/>
                    <w:rPr>
                      <w:lang w:val="en-US"/>
                    </w:rPr>
                  </w:pPr>
                  <w:r>
                    <w:rPr>
                      <w:rFonts w:hint="eastAsia"/>
                      <w:lang w:val="en-US"/>
                    </w:rPr>
                    <w:t>15</w:t>
                  </w:r>
                </w:p>
              </w:tc>
              <w:tc>
                <w:tcPr>
                  <w:tcW w:w="956" w:type="pct"/>
                  <w:tcBorders>
                    <w:tl2br w:val="nil"/>
                    <w:tr2bl w:val="nil"/>
                  </w:tcBorders>
                  <w:vAlign w:val="center"/>
                </w:tcPr>
                <w:p w14:paraId="351D4CAD">
                  <w:pPr>
                    <w:spacing w:before="20"/>
                    <w:ind w:right="15"/>
                    <w:jc w:val="center"/>
                    <w:rPr>
                      <w:rFonts w:eastAsia="瀹嬩綋"/>
                      <w:color w:val="C00000"/>
                      <w:kern w:val="0"/>
                      <w:szCs w:val="21"/>
                      <w:lang w:bidi="ar"/>
                    </w:rPr>
                  </w:pPr>
                  <w:r>
                    <w:t>甘氨酸</w:t>
                  </w:r>
                </w:p>
              </w:tc>
              <w:tc>
                <w:tcPr>
                  <w:tcW w:w="448" w:type="pct"/>
                  <w:tcBorders>
                    <w:tl2br w:val="nil"/>
                    <w:tr2bl w:val="nil"/>
                  </w:tcBorders>
                  <w:vAlign w:val="center"/>
                </w:tcPr>
                <w:p w14:paraId="2281AFCE">
                  <w:pPr>
                    <w:pStyle w:val="96"/>
                    <w:rPr>
                      <w:lang w:val="en-US"/>
                    </w:rPr>
                  </w:pPr>
                  <w:r>
                    <w:rPr>
                      <w:rFonts w:hint="eastAsia"/>
                      <w:lang w:val="en-US"/>
                    </w:rPr>
                    <w:t>固体粉末</w:t>
                  </w:r>
                </w:p>
              </w:tc>
              <w:tc>
                <w:tcPr>
                  <w:tcW w:w="380" w:type="pct"/>
                  <w:tcBorders>
                    <w:tl2br w:val="nil"/>
                    <w:tr2bl w:val="nil"/>
                  </w:tcBorders>
                  <w:vAlign w:val="center"/>
                </w:tcPr>
                <w:p w14:paraId="36773C8E">
                  <w:pPr>
                    <w:spacing w:before="20"/>
                    <w:ind w:right="15"/>
                    <w:jc w:val="center"/>
                  </w:pPr>
                  <w:r>
                    <w:rPr>
                      <w:rFonts w:hint="eastAsia"/>
                    </w:rPr>
                    <w:t>4</w:t>
                  </w:r>
                </w:p>
              </w:tc>
              <w:tc>
                <w:tcPr>
                  <w:tcW w:w="550" w:type="pct"/>
                  <w:tcBorders>
                    <w:tl2br w:val="nil"/>
                    <w:tr2bl w:val="nil"/>
                  </w:tcBorders>
                  <w:vAlign w:val="center"/>
                </w:tcPr>
                <w:p w14:paraId="36D56EC4">
                  <w:pPr>
                    <w:pStyle w:val="96"/>
                    <w:rPr>
                      <w:lang w:val="en-US"/>
                    </w:rPr>
                  </w:pPr>
                  <w:r>
                    <w:rPr>
                      <w:rFonts w:hint="eastAsia"/>
                      <w:lang w:val="en-US"/>
                    </w:rPr>
                    <w:t>0.2</w:t>
                  </w:r>
                </w:p>
              </w:tc>
              <w:tc>
                <w:tcPr>
                  <w:tcW w:w="505" w:type="pct"/>
                  <w:tcBorders>
                    <w:tl2br w:val="nil"/>
                    <w:tr2bl w:val="nil"/>
                  </w:tcBorders>
                  <w:vAlign w:val="center"/>
                </w:tcPr>
                <w:p w14:paraId="0A72AAB2">
                  <w:pPr>
                    <w:pStyle w:val="96"/>
                    <w:rPr>
                      <w:lang w:val="en-US"/>
                    </w:rPr>
                  </w:pPr>
                  <w:r>
                    <w:rPr>
                      <w:rFonts w:hint="eastAsia"/>
                      <w:lang w:val="en-US"/>
                    </w:rPr>
                    <w:t>25kg/袋</w:t>
                  </w:r>
                </w:p>
              </w:tc>
              <w:tc>
                <w:tcPr>
                  <w:tcW w:w="627" w:type="pct"/>
                  <w:vMerge w:val="continue"/>
                  <w:tcBorders>
                    <w:tl2br w:val="nil"/>
                    <w:tr2bl w:val="nil"/>
                  </w:tcBorders>
                  <w:vAlign w:val="center"/>
                </w:tcPr>
                <w:p w14:paraId="13701CC5">
                  <w:pPr>
                    <w:pStyle w:val="96"/>
                    <w:rPr>
                      <w:lang w:val="en-US"/>
                    </w:rPr>
                  </w:pPr>
                </w:p>
              </w:tc>
              <w:tc>
                <w:tcPr>
                  <w:tcW w:w="318" w:type="pct"/>
                  <w:vMerge w:val="continue"/>
                  <w:tcBorders>
                    <w:tl2br w:val="nil"/>
                    <w:tr2bl w:val="nil"/>
                  </w:tcBorders>
                  <w:vAlign w:val="center"/>
                </w:tcPr>
                <w:p w14:paraId="74FB028B">
                  <w:pPr>
                    <w:pStyle w:val="96"/>
                    <w:rPr>
                      <w:lang w:val="en-US"/>
                    </w:rPr>
                  </w:pPr>
                </w:p>
              </w:tc>
              <w:tc>
                <w:tcPr>
                  <w:tcW w:w="672" w:type="pct"/>
                  <w:tcBorders>
                    <w:tl2br w:val="nil"/>
                    <w:tr2bl w:val="nil"/>
                  </w:tcBorders>
                  <w:vAlign w:val="center"/>
                </w:tcPr>
                <w:p w14:paraId="191907D9">
                  <w:pPr>
                    <w:pStyle w:val="96"/>
                    <w:rPr>
                      <w:lang w:val="en-US"/>
                    </w:rPr>
                  </w:pPr>
                  <w:r>
                    <w:rPr>
                      <w:rFonts w:hint="eastAsia"/>
                      <w:lang w:val="en-US"/>
                    </w:rPr>
                    <w:t>否</w:t>
                  </w:r>
                </w:p>
              </w:tc>
              <w:tc>
                <w:tcPr>
                  <w:tcW w:w="361" w:type="pct"/>
                  <w:tcBorders>
                    <w:tl2br w:val="nil"/>
                    <w:tr2bl w:val="nil"/>
                  </w:tcBorders>
                  <w:vAlign w:val="center"/>
                </w:tcPr>
                <w:p w14:paraId="348A15DF">
                  <w:pPr>
                    <w:pStyle w:val="96"/>
                    <w:rPr>
                      <w:lang w:val="en-US"/>
                    </w:rPr>
                  </w:pPr>
                  <w:r>
                    <w:rPr>
                      <w:rFonts w:hint="eastAsia"/>
                      <w:lang w:val="en-US"/>
                    </w:rPr>
                    <w:t>/</w:t>
                  </w:r>
                </w:p>
              </w:tc>
            </w:tr>
            <w:tr w14:paraId="15FA96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2B796994">
                  <w:pPr>
                    <w:pStyle w:val="96"/>
                    <w:rPr>
                      <w:lang w:val="en-US"/>
                    </w:rPr>
                  </w:pPr>
                  <w:r>
                    <w:rPr>
                      <w:rFonts w:hint="eastAsia"/>
                      <w:lang w:val="en-US"/>
                    </w:rPr>
                    <w:t>16</w:t>
                  </w:r>
                </w:p>
              </w:tc>
              <w:tc>
                <w:tcPr>
                  <w:tcW w:w="956" w:type="pct"/>
                  <w:tcBorders>
                    <w:tl2br w:val="nil"/>
                    <w:tr2bl w:val="nil"/>
                  </w:tcBorders>
                  <w:vAlign w:val="center"/>
                </w:tcPr>
                <w:p w14:paraId="2A7D25FA">
                  <w:pPr>
                    <w:spacing w:before="20"/>
                    <w:ind w:right="15"/>
                    <w:jc w:val="center"/>
                    <w:rPr>
                      <w:rFonts w:eastAsia="瀹嬩綋"/>
                      <w:color w:val="C00000"/>
                      <w:kern w:val="0"/>
                      <w:szCs w:val="21"/>
                      <w:lang w:bidi="ar"/>
                    </w:rPr>
                  </w:pPr>
                  <w:r>
                    <w:t>丙氨酸</w:t>
                  </w:r>
                </w:p>
              </w:tc>
              <w:tc>
                <w:tcPr>
                  <w:tcW w:w="448" w:type="pct"/>
                  <w:tcBorders>
                    <w:tl2br w:val="nil"/>
                    <w:tr2bl w:val="nil"/>
                  </w:tcBorders>
                  <w:vAlign w:val="center"/>
                </w:tcPr>
                <w:p w14:paraId="7A8F8977">
                  <w:pPr>
                    <w:pStyle w:val="96"/>
                    <w:rPr>
                      <w:lang w:val="en-US"/>
                    </w:rPr>
                  </w:pPr>
                  <w:r>
                    <w:rPr>
                      <w:rFonts w:hint="eastAsia"/>
                      <w:lang w:val="en-US"/>
                    </w:rPr>
                    <w:t>固体粉末</w:t>
                  </w:r>
                </w:p>
              </w:tc>
              <w:tc>
                <w:tcPr>
                  <w:tcW w:w="380" w:type="pct"/>
                  <w:tcBorders>
                    <w:tl2br w:val="nil"/>
                    <w:tr2bl w:val="nil"/>
                  </w:tcBorders>
                  <w:vAlign w:val="center"/>
                </w:tcPr>
                <w:p w14:paraId="0077906F">
                  <w:pPr>
                    <w:spacing w:before="20"/>
                    <w:ind w:right="15"/>
                    <w:jc w:val="center"/>
                  </w:pPr>
                  <w:r>
                    <w:rPr>
                      <w:rFonts w:hint="eastAsia"/>
                    </w:rPr>
                    <w:t>0.4</w:t>
                  </w:r>
                </w:p>
              </w:tc>
              <w:tc>
                <w:tcPr>
                  <w:tcW w:w="550" w:type="pct"/>
                  <w:tcBorders>
                    <w:tl2br w:val="nil"/>
                    <w:tr2bl w:val="nil"/>
                  </w:tcBorders>
                  <w:vAlign w:val="center"/>
                </w:tcPr>
                <w:p w14:paraId="0B6DD5D0">
                  <w:pPr>
                    <w:pStyle w:val="96"/>
                    <w:rPr>
                      <w:lang w:val="en-US"/>
                    </w:rPr>
                  </w:pPr>
                  <w:r>
                    <w:rPr>
                      <w:rFonts w:hint="eastAsia"/>
                      <w:lang w:val="en-US"/>
                    </w:rPr>
                    <w:t>0.1</w:t>
                  </w:r>
                </w:p>
              </w:tc>
              <w:tc>
                <w:tcPr>
                  <w:tcW w:w="505" w:type="pct"/>
                  <w:tcBorders>
                    <w:tl2br w:val="nil"/>
                    <w:tr2bl w:val="nil"/>
                  </w:tcBorders>
                  <w:vAlign w:val="center"/>
                </w:tcPr>
                <w:p w14:paraId="6B1C1C48">
                  <w:pPr>
                    <w:pStyle w:val="96"/>
                    <w:rPr>
                      <w:lang w:val="en-US"/>
                    </w:rPr>
                  </w:pPr>
                  <w:r>
                    <w:rPr>
                      <w:rFonts w:hint="eastAsia"/>
                      <w:lang w:val="en-US"/>
                    </w:rPr>
                    <w:t>25kg/袋</w:t>
                  </w:r>
                </w:p>
              </w:tc>
              <w:tc>
                <w:tcPr>
                  <w:tcW w:w="627" w:type="pct"/>
                  <w:vMerge w:val="continue"/>
                  <w:tcBorders>
                    <w:tl2br w:val="nil"/>
                    <w:tr2bl w:val="nil"/>
                  </w:tcBorders>
                  <w:vAlign w:val="center"/>
                </w:tcPr>
                <w:p w14:paraId="2D110BB2">
                  <w:pPr>
                    <w:pStyle w:val="96"/>
                    <w:rPr>
                      <w:lang w:val="en-US"/>
                    </w:rPr>
                  </w:pPr>
                </w:p>
              </w:tc>
              <w:tc>
                <w:tcPr>
                  <w:tcW w:w="318" w:type="pct"/>
                  <w:vMerge w:val="continue"/>
                  <w:tcBorders>
                    <w:tl2br w:val="nil"/>
                    <w:tr2bl w:val="nil"/>
                  </w:tcBorders>
                  <w:vAlign w:val="center"/>
                </w:tcPr>
                <w:p w14:paraId="068AFC5A">
                  <w:pPr>
                    <w:pStyle w:val="96"/>
                    <w:rPr>
                      <w:lang w:val="en-US"/>
                    </w:rPr>
                  </w:pPr>
                </w:p>
              </w:tc>
              <w:tc>
                <w:tcPr>
                  <w:tcW w:w="672" w:type="pct"/>
                  <w:tcBorders>
                    <w:tl2br w:val="nil"/>
                    <w:tr2bl w:val="nil"/>
                  </w:tcBorders>
                  <w:vAlign w:val="center"/>
                </w:tcPr>
                <w:p w14:paraId="30FB279E">
                  <w:pPr>
                    <w:pStyle w:val="96"/>
                    <w:rPr>
                      <w:lang w:val="en-US"/>
                    </w:rPr>
                  </w:pPr>
                  <w:r>
                    <w:rPr>
                      <w:rFonts w:hint="eastAsia"/>
                      <w:lang w:val="en-US"/>
                    </w:rPr>
                    <w:t>否</w:t>
                  </w:r>
                </w:p>
              </w:tc>
              <w:tc>
                <w:tcPr>
                  <w:tcW w:w="361" w:type="pct"/>
                  <w:tcBorders>
                    <w:tl2br w:val="nil"/>
                    <w:tr2bl w:val="nil"/>
                  </w:tcBorders>
                  <w:vAlign w:val="center"/>
                </w:tcPr>
                <w:p w14:paraId="5ECD5406">
                  <w:pPr>
                    <w:pStyle w:val="96"/>
                    <w:rPr>
                      <w:lang w:val="en-US"/>
                    </w:rPr>
                  </w:pPr>
                  <w:r>
                    <w:rPr>
                      <w:rFonts w:hint="eastAsia"/>
                      <w:lang w:val="en-US"/>
                    </w:rPr>
                    <w:t>/</w:t>
                  </w:r>
                </w:p>
              </w:tc>
            </w:tr>
            <w:tr w14:paraId="605419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277DDA12">
                  <w:pPr>
                    <w:pStyle w:val="96"/>
                    <w:rPr>
                      <w:lang w:val="en-US"/>
                    </w:rPr>
                  </w:pPr>
                  <w:r>
                    <w:rPr>
                      <w:rFonts w:hint="eastAsia"/>
                      <w:lang w:val="en-US"/>
                    </w:rPr>
                    <w:t>17</w:t>
                  </w:r>
                </w:p>
              </w:tc>
              <w:tc>
                <w:tcPr>
                  <w:tcW w:w="956" w:type="pct"/>
                  <w:tcBorders>
                    <w:tl2br w:val="nil"/>
                    <w:tr2bl w:val="nil"/>
                  </w:tcBorders>
                  <w:vAlign w:val="center"/>
                </w:tcPr>
                <w:p w14:paraId="201D6FEA">
                  <w:pPr>
                    <w:spacing w:before="20"/>
                    <w:ind w:right="15"/>
                    <w:jc w:val="center"/>
                  </w:pPr>
                  <w:r>
                    <w:rPr>
                      <w:rFonts w:hint="eastAsia"/>
                    </w:rPr>
                    <w:t>纯水</w:t>
                  </w:r>
                </w:p>
              </w:tc>
              <w:tc>
                <w:tcPr>
                  <w:tcW w:w="448" w:type="pct"/>
                  <w:tcBorders>
                    <w:tl2br w:val="nil"/>
                    <w:tr2bl w:val="nil"/>
                  </w:tcBorders>
                  <w:vAlign w:val="center"/>
                </w:tcPr>
                <w:p w14:paraId="2AA44142">
                  <w:pPr>
                    <w:pStyle w:val="96"/>
                    <w:rPr>
                      <w:lang w:val="en-US"/>
                    </w:rPr>
                  </w:pPr>
                  <w:r>
                    <w:rPr>
                      <w:rFonts w:hint="eastAsia"/>
                      <w:lang w:val="en-US"/>
                    </w:rPr>
                    <w:t>液体</w:t>
                  </w:r>
                </w:p>
              </w:tc>
              <w:tc>
                <w:tcPr>
                  <w:tcW w:w="380" w:type="pct"/>
                  <w:tcBorders>
                    <w:tl2br w:val="nil"/>
                    <w:tr2bl w:val="nil"/>
                  </w:tcBorders>
                  <w:vAlign w:val="center"/>
                </w:tcPr>
                <w:p w14:paraId="11C17B0D">
                  <w:pPr>
                    <w:spacing w:before="20"/>
                    <w:ind w:right="15"/>
                    <w:jc w:val="center"/>
                  </w:pPr>
                  <w:r>
                    <w:rPr>
                      <w:rFonts w:hint="eastAsia"/>
                    </w:rPr>
                    <w:t>10.41</w:t>
                  </w:r>
                </w:p>
              </w:tc>
              <w:tc>
                <w:tcPr>
                  <w:tcW w:w="550" w:type="pct"/>
                  <w:tcBorders>
                    <w:tl2br w:val="nil"/>
                    <w:tr2bl w:val="nil"/>
                  </w:tcBorders>
                  <w:vAlign w:val="center"/>
                </w:tcPr>
                <w:p w14:paraId="092A422A">
                  <w:pPr>
                    <w:pStyle w:val="96"/>
                    <w:rPr>
                      <w:lang w:val="en-US"/>
                    </w:rPr>
                  </w:pPr>
                  <w:r>
                    <w:rPr>
                      <w:rFonts w:hint="eastAsia"/>
                      <w:lang w:val="en-US"/>
                    </w:rPr>
                    <w:t>/</w:t>
                  </w:r>
                </w:p>
              </w:tc>
              <w:tc>
                <w:tcPr>
                  <w:tcW w:w="505" w:type="pct"/>
                  <w:tcBorders>
                    <w:tl2br w:val="nil"/>
                    <w:tr2bl w:val="nil"/>
                  </w:tcBorders>
                  <w:vAlign w:val="center"/>
                </w:tcPr>
                <w:p w14:paraId="0BA141C2">
                  <w:pPr>
                    <w:pStyle w:val="96"/>
                    <w:rPr>
                      <w:lang w:val="en-US"/>
                    </w:rPr>
                  </w:pPr>
                  <w:r>
                    <w:rPr>
                      <w:rFonts w:hint="eastAsia"/>
                      <w:lang w:val="en-US"/>
                    </w:rPr>
                    <w:t>/</w:t>
                  </w:r>
                </w:p>
              </w:tc>
              <w:tc>
                <w:tcPr>
                  <w:tcW w:w="627" w:type="pct"/>
                  <w:vMerge w:val="continue"/>
                  <w:tcBorders>
                    <w:tl2br w:val="nil"/>
                    <w:tr2bl w:val="nil"/>
                  </w:tcBorders>
                  <w:vAlign w:val="center"/>
                </w:tcPr>
                <w:p w14:paraId="3B1DF980">
                  <w:pPr>
                    <w:pStyle w:val="96"/>
                    <w:rPr>
                      <w:lang w:val="en-US"/>
                    </w:rPr>
                  </w:pPr>
                </w:p>
              </w:tc>
              <w:tc>
                <w:tcPr>
                  <w:tcW w:w="318" w:type="pct"/>
                  <w:vMerge w:val="continue"/>
                  <w:tcBorders>
                    <w:tl2br w:val="nil"/>
                    <w:tr2bl w:val="nil"/>
                  </w:tcBorders>
                  <w:vAlign w:val="center"/>
                </w:tcPr>
                <w:p w14:paraId="3E49F2D7">
                  <w:pPr>
                    <w:pStyle w:val="96"/>
                    <w:rPr>
                      <w:lang w:val="en-US"/>
                    </w:rPr>
                  </w:pPr>
                </w:p>
              </w:tc>
              <w:tc>
                <w:tcPr>
                  <w:tcW w:w="672" w:type="pct"/>
                  <w:tcBorders>
                    <w:tl2br w:val="nil"/>
                    <w:tr2bl w:val="nil"/>
                  </w:tcBorders>
                  <w:vAlign w:val="center"/>
                </w:tcPr>
                <w:p w14:paraId="0A7BDD34">
                  <w:pPr>
                    <w:pStyle w:val="96"/>
                    <w:rPr>
                      <w:lang w:val="en-US"/>
                    </w:rPr>
                  </w:pPr>
                  <w:r>
                    <w:rPr>
                      <w:rFonts w:hint="eastAsia"/>
                      <w:lang w:val="en-US"/>
                    </w:rPr>
                    <w:t>否</w:t>
                  </w:r>
                </w:p>
              </w:tc>
              <w:tc>
                <w:tcPr>
                  <w:tcW w:w="361" w:type="pct"/>
                  <w:tcBorders>
                    <w:tl2br w:val="nil"/>
                    <w:tr2bl w:val="nil"/>
                  </w:tcBorders>
                  <w:vAlign w:val="center"/>
                </w:tcPr>
                <w:p w14:paraId="596656CF">
                  <w:pPr>
                    <w:pStyle w:val="96"/>
                    <w:rPr>
                      <w:lang w:val="en-US"/>
                    </w:rPr>
                  </w:pPr>
                  <w:r>
                    <w:rPr>
                      <w:rFonts w:hint="eastAsia"/>
                      <w:lang w:val="en-US"/>
                    </w:rPr>
                    <w:t>/</w:t>
                  </w:r>
                </w:p>
              </w:tc>
            </w:tr>
            <w:tr w14:paraId="7C4E05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32E2A1C5">
                  <w:pPr>
                    <w:pStyle w:val="96"/>
                    <w:rPr>
                      <w:lang w:val="en-US"/>
                    </w:rPr>
                  </w:pPr>
                  <w:r>
                    <w:rPr>
                      <w:rFonts w:hint="eastAsia"/>
                      <w:lang w:val="en-US"/>
                    </w:rPr>
                    <w:t>18</w:t>
                  </w:r>
                </w:p>
              </w:tc>
              <w:tc>
                <w:tcPr>
                  <w:tcW w:w="956" w:type="pct"/>
                  <w:tcBorders>
                    <w:tl2br w:val="nil"/>
                    <w:tr2bl w:val="nil"/>
                  </w:tcBorders>
                  <w:vAlign w:val="center"/>
                </w:tcPr>
                <w:p w14:paraId="7BB6B1D4">
                  <w:pPr>
                    <w:spacing w:before="20"/>
                    <w:ind w:right="15"/>
                    <w:jc w:val="center"/>
                    <w:rPr>
                      <w:rFonts w:eastAsia="瀹嬩綋"/>
                      <w:color w:val="C00000"/>
                      <w:kern w:val="0"/>
                      <w:szCs w:val="21"/>
                      <w:lang w:bidi="ar"/>
                    </w:rPr>
                  </w:pPr>
                  <w:r>
                    <w:t>焦磷酸钾</w:t>
                  </w:r>
                </w:p>
              </w:tc>
              <w:tc>
                <w:tcPr>
                  <w:tcW w:w="448" w:type="pct"/>
                  <w:tcBorders>
                    <w:tl2br w:val="nil"/>
                    <w:tr2bl w:val="nil"/>
                  </w:tcBorders>
                  <w:vAlign w:val="center"/>
                </w:tcPr>
                <w:p w14:paraId="17F3E69F">
                  <w:pPr>
                    <w:pStyle w:val="96"/>
                    <w:rPr>
                      <w:lang w:val="en-US"/>
                    </w:rPr>
                  </w:pPr>
                  <w:r>
                    <w:rPr>
                      <w:rFonts w:hint="eastAsia"/>
                      <w:lang w:val="en-US"/>
                    </w:rPr>
                    <w:t>固体粉末</w:t>
                  </w:r>
                </w:p>
              </w:tc>
              <w:tc>
                <w:tcPr>
                  <w:tcW w:w="380" w:type="pct"/>
                  <w:tcBorders>
                    <w:tl2br w:val="nil"/>
                    <w:tr2bl w:val="nil"/>
                  </w:tcBorders>
                  <w:vAlign w:val="center"/>
                </w:tcPr>
                <w:p w14:paraId="608A934B">
                  <w:pPr>
                    <w:spacing w:before="20"/>
                    <w:ind w:right="15"/>
                    <w:jc w:val="center"/>
                  </w:pPr>
                  <w:r>
                    <w:rPr>
                      <w:rFonts w:hint="eastAsia"/>
                    </w:rPr>
                    <w:t>4.5</w:t>
                  </w:r>
                </w:p>
              </w:tc>
              <w:tc>
                <w:tcPr>
                  <w:tcW w:w="550" w:type="pct"/>
                  <w:tcBorders>
                    <w:tl2br w:val="nil"/>
                    <w:tr2bl w:val="nil"/>
                  </w:tcBorders>
                  <w:vAlign w:val="center"/>
                </w:tcPr>
                <w:p w14:paraId="7BAF26B4">
                  <w:pPr>
                    <w:pStyle w:val="96"/>
                    <w:rPr>
                      <w:lang w:val="en-US"/>
                    </w:rPr>
                  </w:pPr>
                  <w:r>
                    <w:rPr>
                      <w:rFonts w:hint="eastAsia"/>
                      <w:lang w:val="en-US"/>
                    </w:rPr>
                    <w:t>0.4</w:t>
                  </w:r>
                </w:p>
              </w:tc>
              <w:tc>
                <w:tcPr>
                  <w:tcW w:w="505" w:type="pct"/>
                  <w:tcBorders>
                    <w:tl2br w:val="nil"/>
                    <w:tr2bl w:val="nil"/>
                  </w:tcBorders>
                  <w:vAlign w:val="center"/>
                </w:tcPr>
                <w:p w14:paraId="55E3B15D">
                  <w:pPr>
                    <w:pStyle w:val="96"/>
                    <w:rPr>
                      <w:lang w:val="en-US"/>
                    </w:rPr>
                  </w:pPr>
                  <w:r>
                    <w:rPr>
                      <w:rFonts w:hint="eastAsia"/>
                      <w:lang w:val="en-US"/>
                    </w:rPr>
                    <w:t>25kg/袋</w:t>
                  </w:r>
                </w:p>
              </w:tc>
              <w:tc>
                <w:tcPr>
                  <w:tcW w:w="627" w:type="pct"/>
                  <w:vMerge w:val="restart"/>
                  <w:tcBorders>
                    <w:tl2br w:val="nil"/>
                    <w:tr2bl w:val="nil"/>
                  </w:tcBorders>
                  <w:vAlign w:val="center"/>
                </w:tcPr>
                <w:p w14:paraId="1B8D30EA">
                  <w:pPr>
                    <w:pStyle w:val="96"/>
                    <w:rPr>
                      <w:lang w:val="en-US"/>
                    </w:rPr>
                  </w:pPr>
                  <w:r>
                    <w:rPr>
                      <w:lang w:val="en-US"/>
                    </w:rPr>
                    <w:t>代铬添加剂A</w:t>
                  </w:r>
                </w:p>
              </w:tc>
              <w:tc>
                <w:tcPr>
                  <w:tcW w:w="318" w:type="pct"/>
                  <w:vMerge w:val="continue"/>
                  <w:tcBorders>
                    <w:tl2br w:val="nil"/>
                    <w:tr2bl w:val="nil"/>
                  </w:tcBorders>
                  <w:vAlign w:val="center"/>
                </w:tcPr>
                <w:p w14:paraId="3A3AC3D6">
                  <w:pPr>
                    <w:pStyle w:val="96"/>
                    <w:rPr>
                      <w:lang w:val="en-US"/>
                    </w:rPr>
                  </w:pPr>
                </w:p>
              </w:tc>
              <w:tc>
                <w:tcPr>
                  <w:tcW w:w="672" w:type="pct"/>
                  <w:tcBorders>
                    <w:tl2br w:val="nil"/>
                    <w:tr2bl w:val="nil"/>
                  </w:tcBorders>
                  <w:vAlign w:val="center"/>
                </w:tcPr>
                <w:p w14:paraId="1B741496">
                  <w:pPr>
                    <w:pStyle w:val="96"/>
                    <w:rPr>
                      <w:lang w:val="en-US"/>
                    </w:rPr>
                  </w:pPr>
                  <w:r>
                    <w:rPr>
                      <w:rFonts w:hint="eastAsia"/>
                      <w:lang w:val="en-US"/>
                    </w:rPr>
                    <w:t>否</w:t>
                  </w:r>
                </w:p>
              </w:tc>
              <w:tc>
                <w:tcPr>
                  <w:tcW w:w="361" w:type="pct"/>
                  <w:tcBorders>
                    <w:tl2br w:val="nil"/>
                    <w:tr2bl w:val="nil"/>
                  </w:tcBorders>
                  <w:vAlign w:val="center"/>
                </w:tcPr>
                <w:p w14:paraId="0A3BA0AA">
                  <w:pPr>
                    <w:pStyle w:val="96"/>
                    <w:rPr>
                      <w:lang w:val="en-US"/>
                    </w:rPr>
                  </w:pPr>
                  <w:r>
                    <w:rPr>
                      <w:rFonts w:hint="eastAsia"/>
                      <w:lang w:val="en-US"/>
                    </w:rPr>
                    <w:t>/</w:t>
                  </w:r>
                </w:p>
              </w:tc>
            </w:tr>
            <w:tr w14:paraId="3B5567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0BFE714B">
                  <w:pPr>
                    <w:pStyle w:val="96"/>
                    <w:rPr>
                      <w:lang w:val="en-US"/>
                    </w:rPr>
                  </w:pPr>
                  <w:r>
                    <w:rPr>
                      <w:rFonts w:hint="eastAsia"/>
                      <w:lang w:val="en-US"/>
                    </w:rPr>
                    <w:t>19</w:t>
                  </w:r>
                </w:p>
              </w:tc>
              <w:tc>
                <w:tcPr>
                  <w:tcW w:w="956" w:type="pct"/>
                  <w:tcBorders>
                    <w:tl2br w:val="nil"/>
                    <w:tr2bl w:val="nil"/>
                  </w:tcBorders>
                  <w:vAlign w:val="center"/>
                </w:tcPr>
                <w:p w14:paraId="34FC5D03">
                  <w:pPr>
                    <w:spacing w:before="20"/>
                    <w:ind w:right="15"/>
                    <w:jc w:val="center"/>
                    <w:rPr>
                      <w:rFonts w:eastAsia="瀹嬩綋"/>
                      <w:color w:val="C00000"/>
                      <w:kern w:val="0"/>
                      <w:szCs w:val="21"/>
                      <w:lang w:bidi="ar"/>
                    </w:rPr>
                  </w:pPr>
                  <w:r>
                    <w:t>酒石酸</w:t>
                  </w:r>
                </w:p>
              </w:tc>
              <w:tc>
                <w:tcPr>
                  <w:tcW w:w="448" w:type="pct"/>
                  <w:tcBorders>
                    <w:tl2br w:val="nil"/>
                    <w:tr2bl w:val="nil"/>
                  </w:tcBorders>
                  <w:vAlign w:val="center"/>
                </w:tcPr>
                <w:p w14:paraId="4274EDAA">
                  <w:pPr>
                    <w:pStyle w:val="96"/>
                    <w:rPr>
                      <w:lang w:val="en-US"/>
                    </w:rPr>
                  </w:pPr>
                  <w:r>
                    <w:rPr>
                      <w:rFonts w:hint="eastAsia"/>
                      <w:lang w:val="en-US"/>
                    </w:rPr>
                    <w:t>固体粉末</w:t>
                  </w:r>
                </w:p>
              </w:tc>
              <w:tc>
                <w:tcPr>
                  <w:tcW w:w="380" w:type="pct"/>
                  <w:tcBorders>
                    <w:tl2br w:val="nil"/>
                    <w:tr2bl w:val="nil"/>
                  </w:tcBorders>
                  <w:vAlign w:val="center"/>
                </w:tcPr>
                <w:p w14:paraId="3F7F343C">
                  <w:pPr>
                    <w:spacing w:before="20"/>
                    <w:ind w:right="15"/>
                    <w:jc w:val="center"/>
                  </w:pPr>
                  <w:r>
                    <w:rPr>
                      <w:rFonts w:hint="eastAsia"/>
                    </w:rPr>
                    <w:t>0.45</w:t>
                  </w:r>
                </w:p>
              </w:tc>
              <w:tc>
                <w:tcPr>
                  <w:tcW w:w="550" w:type="pct"/>
                  <w:tcBorders>
                    <w:tl2br w:val="nil"/>
                    <w:tr2bl w:val="nil"/>
                  </w:tcBorders>
                  <w:vAlign w:val="center"/>
                </w:tcPr>
                <w:p w14:paraId="5F012DA5">
                  <w:pPr>
                    <w:pStyle w:val="96"/>
                    <w:rPr>
                      <w:lang w:val="en-US"/>
                    </w:rPr>
                  </w:pPr>
                  <w:r>
                    <w:rPr>
                      <w:rFonts w:hint="eastAsia"/>
                      <w:lang w:val="en-US"/>
                    </w:rPr>
                    <w:t>0.1</w:t>
                  </w:r>
                </w:p>
              </w:tc>
              <w:tc>
                <w:tcPr>
                  <w:tcW w:w="505" w:type="pct"/>
                  <w:tcBorders>
                    <w:tl2br w:val="nil"/>
                    <w:tr2bl w:val="nil"/>
                  </w:tcBorders>
                  <w:vAlign w:val="center"/>
                </w:tcPr>
                <w:p w14:paraId="4DEFA69A">
                  <w:pPr>
                    <w:pStyle w:val="96"/>
                    <w:rPr>
                      <w:lang w:val="en-US"/>
                    </w:rPr>
                  </w:pPr>
                  <w:r>
                    <w:rPr>
                      <w:rFonts w:hint="eastAsia"/>
                      <w:lang w:val="en-US"/>
                    </w:rPr>
                    <w:t>25kg/袋</w:t>
                  </w:r>
                </w:p>
              </w:tc>
              <w:tc>
                <w:tcPr>
                  <w:tcW w:w="627" w:type="pct"/>
                  <w:vMerge w:val="continue"/>
                  <w:tcBorders>
                    <w:tl2br w:val="nil"/>
                    <w:tr2bl w:val="nil"/>
                  </w:tcBorders>
                  <w:vAlign w:val="center"/>
                </w:tcPr>
                <w:p w14:paraId="720D6C66">
                  <w:pPr>
                    <w:pStyle w:val="96"/>
                    <w:rPr>
                      <w:lang w:val="en-US"/>
                    </w:rPr>
                  </w:pPr>
                </w:p>
              </w:tc>
              <w:tc>
                <w:tcPr>
                  <w:tcW w:w="318" w:type="pct"/>
                  <w:vMerge w:val="continue"/>
                  <w:tcBorders>
                    <w:tl2br w:val="nil"/>
                    <w:tr2bl w:val="nil"/>
                  </w:tcBorders>
                  <w:vAlign w:val="center"/>
                </w:tcPr>
                <w:p w14:paraId="33799CA9">
                  <w:pPr>
                    <w:pStyle w:val="96"/>
                    <w:rPr>
                      <w:lang w:val="en-US"/>
                    </w:rPr>
                  </w:pPr>
                </w:p>
              </w:tc>
              <w:tc>
                <w:tcPr>
                  <w:tcW w:w="672" w:type="pct"/>
                  <w:tcBorders>
                    <w:tl2br w:val="nil"/>
                    <w:tr2bl w:val="nil"/>
                  </w:tcBorders>
                  <w:vAlign w:val="center"/>
                </w:tcPr>
                <w:p w14:paraId="4D5E7C9C">
                  <w:pPr>
                    <w:pStyle w:val="96"/>
                    <w:rPr>
                      <w:lang w:val="en-US"/>
                    </w:rPr>
                  </w:pPr>
                  <w:r>
                    <w:rPr>
                      <w:rFonts w:hint="eastAsia"/>
                      <w:lang w:val="en-US"/>
                    </w:rPr>
                    <w:t>否</w:t>
                  </w:r>
                </w:p>
              </w:tc>
              <w:tc>
                <w:tcPr>
                  <w:tcW w:w="361" w:type="pct"/>
                  <w:tcBorders>
                    <w:tl2br w:val="nil"/>
                    <w:tr2bl w:val="nil"/>
                  </w:tcBorders>
                  <w:vAlign w:val="center"/>
                </w:tcPr>
                <w:p w14:paraId="28FE8A84">
                  <w:pPr>
                    <w:pStyle w:val="96"/>
                    <w:rPr>
                      <w:lang w:val="en-US"/>
                    </w:rPr>
                  </w:pPr>
                  <w:r>
                    <w:rPr>
                      <w:rFonts w:hint="eastAsia"/>
                      <w:lang w:val="en-US"/>
                    </w:rPr>
                    <w:t>/</w:t>
                  </w:r>
                </w:p>
              </w:tc>
            </w:tr>
            <w:tr w14:paraId="3CFDEF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560328CB">
                  <w:pPr>
                    <w:pStyle w:val="96"/>
                    <w:rPr>
                      <w:lang w:val="en-US"/>
                    </w:rPr>
                  </w:pPr>
                  <w:r>
                    <w:rPr>
                      <w:rFonts w:hint="eastAsia"/>
                      <w:lang w:val="en-US"/>
                    </w:rPr>
                    <w:t>20</w:t>
                  </w:r>
                </w:p>
              </w:tc>
              <w:tc>
                <w:tcPr>
                  <w:tcW w:w="956" w:type="pct"/>
                  <w:tcBorders>
                    <w:tl2br w:val="nil"/>
                    <w:tr2bl w:val="nil"/>
                  </w:tcBorders>
                  <w:vAlign w:val="center"/>
                </w:tcPr>
                <w:p w14:paraId="00436572">
                  <w:pPr>
                    <w:spacing w:before="20"/>
                    <w:ind w:right="15"/>
                    <w:jc w:val="center"/>
                    <w:rPr>
                      <w:rFonts w:eastAsia="瀹嬩綋"/>
                      <w:color w:val="C00000"/>
                      <w:kern w:val="0"/>
                      <w:szCs w:val="21"/>
                      <w:lang w:bidi="ar"/>
                    </w:rPr>
                  </w:pPr>
                  <w:r>
                    <w:t>柠檬酸钾</w:t>
                  </w:r>
                </w:p>
              </w:tc>
              <w:tc>
                <w:tcPr>
                  <w:tcW w:w="448" w:type="pct"/>
                  <w:tcBorders>
                    <w:tl2br w:val="nil"/>
                    <w:tr2bl w:val="nil"/>
                  </w:tcBorders>
                  <w:vAlign w:val="center"/>
                </w:tcPr>
                <w:p w14:paraId="5314D840">
                  <w:pPr>
                    <w:pStyle w:val="96"/>
                    <w:rPr>
                      <w:lang w:val="en-US"/>
                    </w:rPr>
                  </w:pPr>
                  <w:r>
                    <w:rPr>
                      <w:rFonts w:hint="eastAsia"/>
                      <w:lang w:val="en-US"/>
                    </w:rPr>
                    <w:t>固体粉末</w:t>
                  </w:r>
                </w:p>
              </w:tc>
              <w:tc>
                <w:tcPr>
                  <w:tcW w:w="380" w:type="pct"/>
                  <w:tcBorders>
                    <w:tl2br w:val="nil"/>
                    <w:tr2bl w:val="nil"/>
                  </w:tcBorders>
                  <w:vAlign w:val="center"/>
                </w:tcPr>
                <w:p w14:paraId="79D1B920">
                  <w:pPr>
                    <w:spacing w:before="20"/>
                    <w:ind w:right="15"/>
                    <w:jc w:val="center"/>
                  </w:pPr>
                  <w:r>
                    <w:rPr>
                      <w:rFonts w:hint="eastAsia"/>
                    </w:rPr>
                    <w:t>0.75</w:t>
                  </w:r>
                </w:p>
              </w:tc>
              <w:tc>
                <w:tcPr>
                  <w:tcW w:w="550" w:type="pct"/>
                  <w:tcBorders>
                    <w:tl2br w:val="nil"/>
                    <w:tr2bl w:val="nil"/>
                  </w:tcBorders>
                  <w:vAlign w:val="center"/>
                </w:tcPr>
                <w:p w14:paraId="690F5AD5">
                  <w:pPr>
                    <w:pStyle w:val="96"/>
                    <w:rPr>
                      <w:lang w:val="en-US"/>
                    </w:rPr>
                  </w:pPr>
                  <w:r>
                    <w:rPr>
                      <w:rFonts w:hint="eastAsia"/>
                      <w:lang w:val="en-US"/>
                    </w:rPr>
                    <w:t>0.1</w:t>
                  </w:r>
                </w:p>
              </w:tc>
              <w:tc>
                <w:tcPr>
                  <w:tcW w:w="505" w:type="pct"/>
                  <w:tcBorders>
                    <w:tl2br w:val="nil"/>
                    <w:tr2bl w:val="nil"/>
                  </w:tcBorders>
                  <w:vAlign w:val="center"/>
                </w:tcPr>
                <w:p w14:paraId="19210E72">
                  <w:pPr>
                    <w:pStyle w:val="96"/>
                    <w:rPr>
                      <w:lang w:val="en-US"/>
                    </w:rPr>
                  </w:pPr>
                  <w:r>
                    <w:rPr>
                      <w:rFonts w:hint="eastAsia"/>
                      <w:lang w:val="en-US"/>
                    </w:rPr>
                    <w:t>25kg/袋</w:t>
                  </w:r>
                </w:p>
              </w:tc>
              <w:tc>
                <w:tcPr>
                  <w:tcW w:w="627" w:type="pct"/>
                  <w:vMerge w:val="continue"/>
                  <w:tcBorders>
                    <w:tl2br w:val="nil"/>
                    <w:tr2bl w:val="nil"/>
                  </w:tcBorders>
                  <w:vAlign w:val="center"/>
                </w:tcPr>
                <w:p w14:paraId="160B02CA">
                  <w:pPr>
                    <w:pStyle w:val="96"/>
                    <w:rPr>
                      <w:lang w:val="en-US"/>
                    </w:rPr>
                  </w:pPr>
                </w:p>
              </w:tc>
              <w:tc>
                <w:tcPr>
                  <w:tcW w:w="318" w:type="pct"/>
                  <w:vMerge w:val="continue"/>
                  <w:tcBorders>
                    <w:tl2br w:val="nil"/>
                    <w:tr2bl w:val="nil"/>
                  </w:tcBorders>
                  <w:vAlign w:val="center"/>
                </w:tcPr>
                <w:p w14:paraId="0D197F6B">
                  <w:pPr>
                    <w:pStyle w:val="96"/>
                    <w:rPr>
                      <w:lang w:val="en-US"/>
                    </w:rPr>
                  </w:pPr>
                </w:p>
              </w:tc>
              <w:tc>
                <w:tcPr>
                  <w:tcW w:w="672" w:type="pct"/>
                  <w:tcBorders>
                    <w:tl2br w:val="nil"/>
                    <w:tr2bl w:val="nil"/>
                  </w:tcBorders>
                  <w:vAlign w:val="center"/>
                </w:tcPr>
                <w:p w14:paraId="13474CED">
                  <w:pPr>
                    <w:pStyle w:val="96"/>
                    <w:rPr>
                      <w:lang w:val="en-US"/>
                    </w:rPr>
                  </w:pPr>
                  <w:r>
                    <w:rPr>
                      <w:rFonts w:hint="eastAsia"/>
                      <w:lang w:val="en-US"/>
                    </w:rPr>
                    <w:t>否</w:t>
                  </w:r>
                </w:p>
              </w:tc>
              <w:tc>
                <w:tcPr>
                  <w:tcW w:w="361" w:type="pct"/>
                  <w:tcBorders>
                    <w:tl2br w:val="nil"/>
                    <w:tr2bl w:val="nil"/>
                  </w:tcBorders>
                  <w:vAlign w:val="center"/>
                </w:tcPr>
                <w:p w14:paraId="55BF488B">
                  <w:pPr>
                    <w:pStyle w:val="96"/>
                    <w:rPr>
                      <w:lang w:val="en-US"/>
                    </w:rPr>
                  </w:pPr>
                  <w:r>
                    <w:rPr>
                      <w:rFonts w:hint="eastAsia"/>
                      <w:lang w:val="en-US"/>
                    </w:rPr>
                    <w:t>/</w:t>
                  </w:r>
                </w:p>
              </w:tc>
            </w:tr>
            <w:tr w14:paraId="28D787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57725B51">
                  <w:pPr>
                    <w:pStyle w:val="96"/>
                    <w:rPr>
                      <w:lang w:val="en-US"/>
                    </w:rPr>
                  </w:pPr>
                  <w:r>
                    <w:rPr>
                      <w:rFonts w:hint="eastAsia"/>
                      <w:lang w:val="en-US"/>
                    </w:rPr>
                    <w:t>21</w:t>
                  </w:r>
                </w:p>
              </w:tc>
              <w:tc>
                <w:tcPr>
                  <w:tcW w:w="956" w:type="pct"/>
                  <w:tcBorders>
                    <w:tl2br w:val="nil"/>
                    <w:tr2bl w:val="nil"/>
                  </w:tcBorders>
                  <w:vAlign w:val="center"/>
                </w:tcPr>
                <w:p w14:paraId="53694063">
                  <w:pPr>
                    <w:spacing w:before="20"/>
                    <w:ind w:right="15"/>
                    <w:jc w:val="center"/>
                    <w:rPr>
                      <w:rFonts w:eastAsia="瀹嬩綋"/>
                      <w:color w:val="C00000"/>
                      <w:kern w:val="0"/>
                      <w:szCs w:val="21"/>
                      <w:lang w:bidi="ar"/>
                    </w:rPr>
                  </w:pPr>
                  <w:r>
                    <w:t>锡酸钠</w:t>
                  </w:r>
                </w:p>
              </w:tc>
              <w:tc>
                <w:tcPr>
                  <w:tcW w:w="448" w:type="pct"/>
                  <w:tcBorders>
                    <w:tl2br w:val="nil"/>
                    <w:tr2bl w:val="nil"/>
                  </w:tcBorders>
                  <w:vAlign w:val="center"/>
                </w:tcPr>
                <w:p w14:paraId="0FCA4D24">
                  <w:pPr>
                    <w:pStyle w:val="96"/>
                    <w:rPr>
                      <w:lang w:val="en-US"/>
                    </w:rPr>
                  </w:pPr>
                  <w:r>
                    <w:rPr>
                      <w:rFonts w:hint="eastAsia"/>
                      <w:lang w:val="en-US"/>
                    </w:rPr>
                    <w:t>固体粉末</w:t>
                  </w:r>
                </w:p>
              </w:tc>
              <w:tc>
                <w:tcPr>
                  <w:tcW w:w="380" w:type="pct"/>
                  <w:tcBorders>
                    <w:tl2br w:val="nil"/>
                    <w:tr2bl w:val="nil"/>
                  </w:tcBorders>
                  <w:vAlign w:val="center"/>
                </w:tcPr>
                <w:p w14:paraId="6A184062">
                  <w:pPr>
                    <w:spacing w:before="20"/>
                    <w:ind w:right="15"/>
                    <w:jc w:val="center"/>
                  </w:pPr>
                  <w:r>
                    <w:rPr>
                      <w:rFonts w:hint="eastAsia"/>
                    </w:rPr>
                    <w:t>3</w:t>
                  </w:r>
                </w:p>
              </w:tc>
              <w:tc>
                <w:tcPr>
                  <w:tcW w:w="550" w:type="pct"/>
                  <w:tcBorders>
                    <w:tl2br w:val="nil"/>
                    <w:tr2bl w:val="nil"/>
                  </w:tcBorders>
                  <w:vAlign w:val="center"/>
                </w:tcPr>
                <w:p w14:paraId="13ABC1B7">
                  <w:pPr>
                    <w:pStyle w:val="96"/>
                    <w:rPr>
                      <w:lang w:val="en-US"/>
                    </w:rPr>
                  </w:pPr>
                  <w:r>
                    <w:rPr>
                      <w:rFonts w:hint="eastAsia"/>
                      <w:lang w:val="en-US"/>
                    </w:rPr>
                    <w:t>0.3</w:t>
                  </w:r>
                </w:p>
              </w:tc>
              <w:tc>
                <w:tcPr>
                  <w:tcW w:w="505" w:type="pct"/>
                  <w:tcBorders>
                    <w:tl2br w:val="nil"/>
                    <w:tr2bl w:val="nil"/>
                  </w:tcBorders>
                  <w:vAlign w:val="center"/>
                </w:tcPr>
                <w:p w14:paraId="1302AE4C">
                  <w:pPr>
                    <w:pStyle w:val="96"/>
                    <w:rPr>
                      <w:lang w:val="en-US"/>
                    </w:rPr>
                  </w:pPr>
                  <w:r>
                    <w:rPr>
                      <w:rFonts w:hint="eastAsia"/>
                      <w:lang w:val="en-US"/>
                    </w:rPr>
                    <w:t>25kg/袋</w:t>
                  </w:r>
                </w:p>
              </w:tc>
              <w:tc>
                <w:tcPr>
                  <w:tcW w:w="627" w:type="pct"/>
                  <w:vMerge w:val="continue"/>
                  <w:tcBorders>
                    <w:tl2br w:val="nil"/>
                    <w:tr2bl w:val="nil"/>
                  </w:tcBorders>
                  <w:vAlign w:val="center"/>
                </w:tcPr>
                <w:p w14:paraId="1DA0361D">
                  <w:pPr>
                    <w:pStyle w:val="96"/>
                    <w:rPr>
                      <w:lang w:val="en-US"/>
                    </w:rPr>
                  </w:pPr>
                </w:p>
              </w:tc>
              <w:tc>
                <w:tcPr>
                  <w:tcW w:w="318" w:type="pct"/>
                  <w:vMerge w:val="continue"/>
                  <w:tcBorders>
                    <w:tl2br w:val="nil"/>
                    <w:tr2bl w:val="nil"/>
                  </w:tcBorders>
                  <w:vAlign w:val="center"/>
                </w:tcPr>
                <w:p w14:paraId="599D6485">
                  <w:pPr>
                    <w:pStyle w:val="96"/>
                    <w:rPr>
                      <w:lang w:val="en-US"/>
                    </w:rPr>
                  </w:pPr>
                </w:p>
              </w:tc>
              <w:tc>
                <w:tcPr>
                  <w:tcW w:w="672" w:type="pct"/>
                  <w:tcBorders>
                    <w:tl2br w:val="nil"/>
                    <w:tr2bl w:val="nil"/>
                  </w:tcBorders>
                  <w:vAlign w:val="center"/>
                </w:tcPr>
                <w:p w14:paraId="470BE1FD">
                  <w:pPr>
                    <w:pStyle w:val="96"/>
                    <w:rPr>
                      <w:lang w:val="en-US"/>
                    </w:rPr>
                  </w:pPr>
                  <w:r>
                    <w:rPr>
                      <w:rFonts w:hint="eastAsia"/>
                      <w:lang w:val="en-US"/>
                    </w:rPr>
                    <w:t>否</w:t>
                  </w:r>
                </w:p>
              </w:tc>
              <w:tc>
                <w:tcPr>
                  <w:tcW w:w="361" w:type="pct"/>
                  <w:tcBorders>
                    <w:tl2br w:val="nil"/>
                    <w:tr2bl w:val="nil"/>
                  </w:tcBorders>
                  <w:vAlign w:val="center"/>
                </w:tcPr>
                <w:p w14:paraId="3A390F0C">
                  <w:pPr>
                    <w:pStyle w:val="96"/>
                    <w:rPr>
                      <w:lang w:val="en-US"/>
                    </w:rPr>
                  </w:pPr>
                  <w:r>
                    <w:rPr>
                      <w:rFonts w:hint="eastAsia"/>
                      <w:lang w:val="en-US"/>
                    </w:rPr>
                    <w:t>/</w:t>
                  </w:r>
                </w:p>
              </w:tc>
            </w:tr>
            <w:tr w14:paraId="76188552">
              <w:tblPrEx>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0E02F69F">
                  <w:pPr>
                    <w:pStyle w:val="96"/>
                    <w:rPr>
                      <w:lang w:val="en-US"/>
                    </w:rPr>
                  </w:pPr>
                  <w:r>
                    <w:rPr>
                      <w:rFonts w:hint="eastAsia"/>
                      <w:lang w:val="en-US"/>
                    </w:rPr>
                    <w:t>22</w:t>
                  </w:r>
                </w:p>
              </w:tc>
              <w:tc>
                <w:tcPr>
                  <w:tcW w:w="956" w:type="pct"/>
                  <w:tcBorders>
                    <w:tl2br w:val="nil"/>
                    <w:tr2bl w:val="nil"/>
                  </w:tcBorders>
                  <w:vAlign w:val="center"/>
                </w:tcPr>
                <w:p w14:paraId="62994048">
                  <w:pPr>
                    <w:spacing w:before="20"/>
                    <w:ind w:right="15"/>
                    <w:jc w:val="center"/>
                  </w:pPr>
                  <w:r>
                    <w:rPr>
                      <w:rFonts w:hint="eastAsia"/>
                    </w:rPr>
                    <w:t>纯水</w:t>
                  </w:r>
                </w:p>
              </w:tc>
              <w:tc>
                <w:tcPr>
                  <w:tcW w:w="448" w:type="pct"/>
                  <w:tcBorders>
                    <w:tl2br w:val="nil"/>
                    <w:tr2bl w:val="nil"/>
                  </w:tcBorders>
                  <w:vAlign w:val="center"/>
                </w:tcPr>
                <w:p w14:paraId="24E831A1">
                  <w:pPr>
                    <w:pStyle w:val="96"/>
                    <w:rPr>
                      <w:lang w:val="en-US"/>
                    </w:rPr>
                  </w:pPr>
                  <w:r>
                    <w:rPr>
                      <w:rFonts w:hint="eastAsia"/>
                      <w:lang w:val="en-US"/>
                    </w:rPr>
                    <w:t>液体</w:t>
                  </w:r>
                </w:p>
              </w:tc>
              <w:tc>
                <w:tcPr>
                  <w:tcW w:w="380" w:type="pct"/>
                  <w:tcBorders>
                    <w:tl2br w:val="nil"/>
                    <w:tr2bl w:val="nil"/>
                  </w:tcBorders>
                  <w:vAlign w:val="center"/>
                </w:tcPr>
                <w:p w14:paraId="52691F73">
                  <w:pPr>
                    <w:spacing w:before="20"/>
                    <w:ind w:right="15"/>
                    <w:jc w:val="center"/>
                  </w:pPr>
                  <w:r>
                    <w:rPr>
                      <w:rFonts w:hint="eastAsia"/>
                    </w:rPr>
                    <w:t>6.31</w:t>
                  </w:r>
                </w:p>
              </w:tc>
              <w:tc>
                <w:tcPr>
                  <w:tcW w:w="550" w:type="pct"/>
                  <w:tcBorders>
                    <w:tl2br w:val="nil"/>
                    <w:tr2bl w:val="nil"/>
                  </w:tcBorders>
                  <w:vAlign w:val="center"/>
                </w:tcPr>
                <w:p w14:paraId="6439226B">
                  <w:pPr>
                    <w:pStyle w:val="96"/>
                    <w:rPr>
                      <w:lang w:val="en-US"/>
                    </w:rPr>
                  </w:pPr>
                  <w:r>
                    <w:rPr>
                      <w:rFonts w:hint="eastAsia"/>
                      <w:lang w:val="en-US"/>
                    </w:rPr>
                    <w:t>/</w:t>
                  </w:r>
                </w:p>
              </w:tc>
              <w:tc>
                <w:tcPr>
                  <w:tcW w:w="505" w:type="pct"/>
                  <w:tcBorders>
                    <w:tl2br w:val="nil"/>
                    <w:tr2bl w:val="nil"/>
                  </w:tcBorders>
                  <w:vAlign w:val="center"/>
                </w:tcPr>
                <w:p w14:paraId="10872C2D">
                  <w:pPr>
                    <w:pStyle w:val="96"/>
                    <w:rPr>
                      <w:lang w:val="en-US"/>
                    </w:rPr>
                  </w:pPr>
                  <w:r>
                    <w:rPr>
                      <w:rFonts w:hint="eastAsia"/>
                      <w:lang w:val="en-US"/>
                    </w:rPr>
                    <w:t>/</w:t>
                  </w:r>
                </w:p>
              </w:tc>
              <w:tc>
                <w:tcPr>
                  <w:tcW w:w="627" w:type="pct"/>
                  <w:vMerge w:val="continue"/>
                  <w:tcBorders>
                    <w:tl2br w:val="nil"/>
                    <w:tr2bl w:val="nil"/>
                  </w:tcBorders>
                  <w:vAlign w:val="center"/>
                </w:tcPr>
                <w:p w14:paraId="4E1ED238">
                  <w:pPr>
                    <w:pStyle w:val="96"/>
                    <w:rPr>
                      <w:lang w:val="en-US"/>
                    </w:rPr>
                  </w:pPr>
                </w:p>
              </w:tc>
              <w:tc>
                <w:tcPr>
                  <w:tcW w:w="318" w:type="pct"/>
                  <w:vMerge w:val="continue"/>
                  <w:tcBorders>
                    <w:tl2br w:val="nil"/>
                    <w:tr2bl w:val="nil"/>
                  </w:tcBorders>
                  <w:vAlign w:val="center"/>
                </w:tcPr>
                <w:p w14:paraId="62A0E656">
                  <w:pPr>
                    <w:pStyle w:val="96"/>
                    <w:rPr>
                      <w:lang w:val="en-US"/>
                    </w:rPr>
                  </w:pPr>
                </w:p>
              </w:tc>
              <w:tc>
                <w:tcPr>
                  <w:tcW w:w="672" w:type="pct"/>
                  <w:tcBorders>
                    <w:tl2br w:val="nil"/>
                    <w:tr2bl w:val="nil"/>
                  </w:tcBorders>
                  <w:vAlign w:val="center"/>
                </w:tcPr>
                <w:p w14:paraId="4211E873">
                  <w:pPr>
                    <w:pStyle w:val="96"/>
                    <w:rPr>
                      <w:lang w:val="en-US"/>
                    </w:rPr>
                  </w:pPr>
                  <w:r>
                    <w:rPr>
                      <w:rFonts w:hint="eastAsia"/>
                      <w:lang w:val="en-US"/>
                    </w:rPr>
                    <w:t>否</w:t>
                  </w:r>
                </w:p>
              </w:tc>
              <w:tc>
                <w:tcPr>
                  <w:tcW w:w="361" w:type="pct"/>
                  <w:tcBorders>
                    <w:tl2br w:val="nil"/>
                    <w:tr2bl w:val="nil"/>
                  </w:tcBorders>
                  <w:vAlign w:val="center"/>
                </w:tcPr>
                <w:p w14:paraId="020530C1">
                  <w:pPr>
                    <w:pStyle w:val="96"/>
                    <w:rPr>
                      <w:lang w:val="en-US"/>
                    </w:rPr>
                  </w:pPr>
                  <w:r>
                    <w:rPr>
                      <w:rFonts w:hint="eastAsia"/>
                      <w:lang w:val="en-US"/>
                    </w:rPr>
                    <w:t>/</w:t>
                  </w:r>
                </w:p>
              </w:tc>
            </w:tr>
            <w:tr w14:paraId="2D8119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65C62890">
                  <w:pPr>
                    <w:pStyle w:val="96"/>
                    <w:rPr>
                      <w:lang w:val="en-US"/>
                    </w:rPr>
                  </w:pPr>
                  <w:r>
                    <w:rPr>
                      <w:rFonts w:hint="eastAsia"/>
                      <w:lang w:val="en-US"/>
                    </w:rPr>
                    <w:t>23</w:t>
                  </w:r>
                </w:p>
              </w:tc>
              <w:tc>
                <w:tcPr>
                  <w:tcW w:w="956" w:type="pct"/>
                  <w:tcBorders>
                    <w:tl2br w:val="nil"/>
                    <w:tr2bl w:val="nil"/>
                  </w:tcBorders>
                  <w:vAlign w:val="center"/>
                </w:tcPr>
                <w:p w14:paraId="2851FF94">
                  <w:pPr>
                    <w:spacing w:before="20"/>
                    <w:ind w:right="15"/>
                    <w:jc w:val="center"/>
                    <w:rPr>
                      <w:rFonts w:eastAsia="瀹嬩綋"/>
                      <w:color w:val="C00000"/>
                      <w:kern w:val="0"/>
                      <w:szCs w:val="21"/>
                      <w:lang w:bidi="ar"/>
                    </w:rPr>
                  </w:pPr>
                  <w:r>
                    <w:t>磷酸氢二钾</w:t>
                  </w:r>
                </w:p>
              </w:tc>
              <w:tc>
                <w:tcPr>
                  <w:tcW w:w="448" w:type="pct"/>
                  <w:tcBorders>
                    <w:tl2br w:val="nil"/>
                    <w:tr2bl w:val="nil"/>
                  </w:tcBorders>
                  <w:vAlign w:val="center"/>
                </w:tcPr>
                <w:p w14:paraId="1E967F7B">
                  <w:pPr>
                    <w:pStyle w:val="96"/>
                    <w:rPr>
                      <w:lang w:val="en-US"/>
                    </w:rPr>
                  </w:pPr>
                  <w:r>
                    <w:rPr>
                      <w:rFonts w:hint="eastAsia"/>
                      <w:lang w:val="en-US"/>
                    </w:rPr>
                    <w:t>固体粉末</w:t>
                  </w:r>
                </w:p>
              </w:tc>
              <w:tc>
                <w:tcPr>
                  <w:tcW w:w="380" w:type="pct"/>
                  <w:tcBorders>
                    <w:tl2br w:val="nil"/>
                    <w:tr2bl w:val="nil"/>
                  </w:tcBorders>
                  <w:vAlign w:val="center"/>
                </w:tcPr>
                <w:p w14:paraId="1B505998">
                  <w:pPr>
                    <w:spacing w:before="20"/>
                    <w:ind w:right="15"/>
                    <w:jc w:val="center"/>
                  </w:pPr>
                  <w:r>
                    <w:rPr>
                      <w:rFonts w:hint="eastAsia"/>
                    </w:rPr>
                    <w:t>4.5</w:t>
                  </w:r>
                </w:p>
              </w:tc>
              <w:tc>
                <w:tcPr>
                  <w:tcW w:w="550" w:type="pct"/>
                  <w:tcBorders>
                    <w:tl2br w:val="nil"/>
                    <w:tr2bl w:val="nil"/>
                  </w:tcBorders>
                  <w:vAlign w:val="center"/>
                </w:tcPr>
                <w:p w14:paraId="3D711E03">
                  <w:pPr>
                    <w:pStyle w:val="96"/>
                    <w:rPr>
                      <w:lang w:val="en-US"/>
                    </w:rPr>
                  </w:pPr>
                  <w:r>
                    <w:rPr>
                      <w:rFonts w:hint="eastAsia"/>
                      <w:lang w:val="en-US"/>
                    </w:rPr>
                    <w:t>0.4</w:t>
                  </w:r>
                </w:p>
              </w:tc>
              <w:tc>
                <w:tcPr>
                  <w:tcW w:w="505" w:type="pct"/>
                  <w:tcBorders>
                    <w:tl2br w:val="nil"/>
                    <w:tr2bl w:val="nil"/>
                  </w:tcBorders>
                  <w:vAlign w:val="center"/>
                </w:tcPr>
                <w:p w14:paraId="26BAECE3">
                  <w:pPr>
                    <w:pStyle w:val="96"/>
                    <w:rPr>
                      <w:lang w:val="en-US"/>
                    </w:rPr>
                  </w:pPr>
                  <w:r>
                    <w:rPr>
                      <w:rFonts w:hint="eastAsia"/>
                      <w:lang w:val="en-US"/>
                    </w:rPr>
                    <w:t>25kg/袋</w:t>
                  </w:r>
                </w:p>
              </w:tc>
              <w:tc>
                <w:tcPr>
                  <w:tcW w:w="627" w:type="pct"/>
                  <w:vMerge w:val="restart"/>
                  <w:tcBorders>
                    <w:tl2br w:val="nil"/>
                    <w:tr2bl w:val="nil"/>
                  </w:tcBorders>
                  <w:vAlign w:val="center"/>
                </w:tcPr>
                <w:p w14:paraId="4DC719E7">
                  <w:pPr>
                    <w:pStyle w:val="96"/>
                    <w:rPr>
                      <w:lang w:val="en-US"/>
                    </w:rPr>
                  </w:pPr>
                  <w:r>
                    <w:rPr>
                      <w:lang w:val="en-US"/>
                    </w:rPr>
                    <w:t>代铬添加剂B</w:t>
                  </w:r>
                </w:p>
              </w:tc>
              <w:tc>
                <w:tcPr>
                  <w:tcW w:w="318" w:type="pct"/>
                  <w:vMerge w:val="continue"/>
                  <w:tcBorders>
                    <w:tl2br w:val="nil"/>
                    <w:tr2bl w:val="nil"/>
                  </w:tcBorders>
                  <w:vAlign w:val="center"/>
                </w:tcPr>
                <w:p w14:paraId="1E24ACF7">
                  <w:pPr>
                    <w:pStyle w:val="96"/>
                    <w:rPr>
                      <w:lang w:val="en-US"/>
                    </w:rPr>
                  </w:pPr>
                </w:p>
              </w:tc>
              <w:tc>
                <w:tcPr>
                  <w:tcW w:w="672" w:type="pct"/>
                  <w:tcBorders>
                    <w:tl2br w:val="nil"/>
                    <w:tr2bl w:val="nil"/>
                  </w:tcBorders>
                  <w:vAlign w:val="center"/>
                </w:tcPr>
                <w:p w14:paraId="518B1BCF">
                  <w:pPr>
                    <w:pStyle w:val="96"/>
                    <w:rPr>
                      <w:lang w:val="en-US"/>
                    </w:rPr>
                  </w:pPr>
                  <w:r>
                    <w:rPr>
                      <w:rFonts w:hint="eastAsia"/>
                      <w:lang w:val="en-US"/>
                    </w:rPr>
                    <w:t>否</w:t>
                  </w:r>
                </w:p>
              </w:tc>
              <w:tc>
                <w:tcPr>
                  <w:tcW w:w="361" w:type="pct"/>
                  <w:tcBorders>
                    <w:tl2br w:val="nil"/>
                    <w:tr2bl w:val="nil"/>
                  </w:tcBorders>
                  <w:vAlign w:val="center"/>
                </w:tcPr>
                <w:p w14:paraId="66493AAF">
                  <w:pPr>
                    <w:pStyle w:val="96"/>
                    <w:rPr>
                      <w:lang w:val="en-US"/>
                    </w:rPr>
                  </w:pPr>
                  <w:r>
                    <w:rPr>
                      <w:rFonts w:hint="eastAsia"/>
                      <w:lang w:val="en-US"/>
                    </w:rPr>
                    <w:t>/</w:t>
                  </w:r>
                </w:p>
              </w:tc>
            </w:tr>
            <w:tr w14:paraId="1B6785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5237356F">
                  <w:pPr>
                    <w:pStyle w:val="96"/>
                    <w:rPr>
                      <w:lang w:val="en-US"/>
                    </w:rPr>
                  </w:pPr>
                  <w:r>
                    <w:rPr>
                      <w:rFonts w:hint="eastAsia"/>
                      <w:lang w:val="en-US"/>
                    </w:rPr>
                    <w:t>24</w:t>
                  </w:r>
                </w:p>
              </w:tc>
              <w:tc>
                <w:tcPr>
                  <w:tcW w:w="956" w:type="pct"/>
                  <w:tcBorders>
                    <w:tl2br w:val="nil"/>
                    <w:tr2bl w:val="nil"/>
                  </w:tcBorders>
                  <w:vAlign w:val="center"/>
                </w:tcPr>
                <w:p w14:paraId="3E8834ED">
                  <w:pPr>
                    <w:spacing w:before="20"/>
                    <w:ind w:right="15"/>
                    <w:jc w:val="center"/>
                    <w:rPr>
                      <w:rFonts w:eastAsia="瀹嬩綋"/>
                      <w:color w:val="C00000"/>
                      <w:kern w:val="0"/>
                      <w:szCs w:val="21"/>
                      <w:lang w:bidi="ar"/>
                    </w:rPr>
                  </w:pPr>
                  <w:r>
                    <w:t>酒石酸钾钠</w:t>
                  </w:r>
                </w:p>
              </w:tc>
              <w:tc>
                <w:tcPr>
                  <w:tcW w:w="448" w:type="pct"/>
                  <w:tcBorders>
                    <w:tl2br w:val="nil"/>
                    <w:tr2bl w:val="nil"/>
                  </w:tcBorders>
                  <w:vAlign w:val="center"/>
                </w:tcPr>
                <w:p w14:paraId="24F8FCF1">
                  <w:pPr>
                    <w:pStyle w:val="96"/>
                    <w:rPr>
                      <w:lang w:val="en-US"/>
                    </w:rPr>
                  </w:pPr>
                  <w:r>
                    <w:rPr>
                      <w:rFonts w:hint="eastAsia"/>
                      <w:lang w:val="en-US"/>
                    </w:rPr>
                    <w:t>固体颗粒</w:t>
                  </w:r>
                </w:p>
              </w:tc>
              <w:tc>
                <w:tcPr>
                  <w:tcW w:w="380" w:type="pct"/>
                  <w:tcBorders>
                    <w:tl2br w:val="nil"/>
                    <w:tr2bl w:val="nil"/>
                  </w:tcBorders>
                  <w:vAlign w:val="center"/>
                </w:tcPr>
                <w:p w14:paraId="180E3133">
                  <w:pPr>
                    <w:spacing w:before="20"/>
                    <w:ind w:right="15"/>
                    <w:jc w:val="center"/>
                  </w:pPr>
                  <w:r>
                    <w:rPr>
                      <w:rFonts w:hint="eastAsia"/>
                    </w:rPr>
                    <w:t>2.25</w:t>
                  </w:r>
                </w:p>
              </w:tc>
              <w:tc>
                <w:tcPr>
                  <w:tcW w:w="550" w:type="pct"/>
                  <w:tcBorders>
                    <w:tl2br w:val="nil"/>
                    <w:tr2bl w:val="nil"/>
                  </w:tcBorders>
                  <w:vAlign w:val="center"/>
                </w:tcPr>
                <w:p w14:paraId="225336C3">
                  <w:pPr>
                    <w:pStyle w:val="96"/>
                    <w:rPr>
                      <w:lang w:val="en-US"/>
                    </w:rPr>
                  </w:pPr>
                  <w:r>
                    <w:rPr>
                      <w:rFonts w:hint="eastAsia"/>
                      <w:lang w:val="en-US"/>
                    </w:rPr>
                    <w:t>0.2</w:t>
                  </w:r>
                </w:p>
              </w:tc>
              <w:tc>
                <w:tcPr>
                  <w:tcW w:w="505" w:type="pct"/>
                  <w:tcBorders>
                    <w:tl2br w:val="nil"/>
                    <w:tr2bl w:val="nil"/>
                  </w:tcBorders>
                  <w:vAlign w:val="center"/>
                </w:tcPr>
                <w:p w14:paraId="63813C51">
                  <w:pPr>
                    <w:pStyle w:val="96"/>
                    <w:rPr>
                      <w:lang w:val="en-US"/>
                    </w:rPr>
                  </w:pPr>
                  <w:r>
                    <w:rPr>
                      <w:rFonts w:hint="eastAsia"/>
                      <w:lang w:val="en-US"/>
                    </w:rPr>
                    <w:t>25kg/袋</w:t>
                  </w:r>
                </w:p>
              </w:tc>
              <w:tc>
                <w:tcPr>
                  <w:tcW w:w="627" w:type="pct"/>
                  <w:vMerge w:val="continue"/>
                  <w:tcBorders>
                    <w:tl2br w:val="nil"/>
                    <w:tr2bl w:val="nil"/>
                  </w:tcBorders>
                  <w:vAlign w:val="center"/>
                </w:tcPr>
                <w:p w14:paraId="25054188">
                  <w:pPr>
                    <w:pStyle w:val="96"/>
                    <w:rPr>
                      <w:lang w:val="en-US"/>
                    </w:rPr>
                  </w:pPr>
                </w:p>
              </w:tc>
              <w:tc>
                <w:tcPr>
                  <w:tcW w:w="318" w:type="pct"/>
                  <w:vMerge w:val="continue"/>
                  <w:tcBorders>
                    <w:tl2br w:val="nil"/>
                    <w:tr2bl w:val="nil"/>
                  </w:tcBorders>
                  <w:vAlign w:val="center"/>
                </w:tcPr>
                <w:p w14:paraId="0BEC0169">
                  <w:pPr>
                    <w:pStyle w:val="96"/>
                    <w:rPr>
                      <w:lang w:val="en-US"/>
                    </w:rPr>
                  </w:pPr>
                </w:p>
              </w:tc>
              <w:tc>
                <w:tcPr>
                  <w:tcW w:w="672" w:type="pct"/>
                  <w:tcBorders>
                    <w:tl2br w:val="nil"/>
                    <w:tr2bl w:val="nil"/>
                  </w:tcBorders>
                  <w:vAlign w:val="center"/>
                </w:tcPr>
                <w:p w14:paraId="601C47AD">
                  <w:pPr>
                    <w:pStyle w:val="96"/>
                    <w:rPr>
                      <w:lang w:val="en-US"/>
                    </w:rPr>
                  </w:pPr>
                  <w:r>
                    <w:rPr>
                      <w:rFonts w:hint="eastAsia"/>
                      <w:lang w:val="en-US"/>
                    </w:rPr>
                    <w:t>否</w:t>
                  </w:r>
                </w:p>
              </w:tc>
              <w:tc>
                <w:tcPr>
                  <w:tcW w:w="361" w:type="pct"/>
                  <w:tcBorders>
                    <w:tl2br w:val="nil"/>
                    <w:tr2bl w:val="nil"/>
                  </w:tcBorders>
                  <w:vAlign w:val="center"/>
                </w:tcPr>
                <w:p w14:paraId="1978A7BE">
                  <w:pPr>
                    <w:pStyle w:val="96"/>
                    <w:rPr>
                      <w:lang w:val="en-US"/>
                    </w:rPr>
                  </w:pPr>
                  <w:r>
                    <w:rPr>
                      <w:rFonts w:hint="eastAsia"/>
                      <w:lang w:val="en-US"/>
                    </w:rPr>
                    <w:t>/</w:t>
                  </w:r>
                </w:p>
              </w:tc>
            </w:tr>
            <w:tr w14:paraId="5E566A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1A49D6BB">
                  <w:pPr>
                    <w:pStyle w:val="96"/>
                    <w:rPr>
                      <w:lang w:val="en-US"/>
                    </w:rPr>
                  </w:pPr>
                  <w:r>
                    <w:rPr>
                      <w:rFonts w:hint="eastAsia"/>
                      <w:lang w:val="en-US"/>
                    </w:rPr>
                    <w:t>25</w:t>
                  </w:r>
                </w:p>
              </w:tc>
              <w:tc>
                <w:tcPr>
                  <w:tcW w:w="956" w:type="pct"/>
                  <w:tcBorders>
                    <w:tl2br w:val="nil"/>
                    <w:tr2bl w:val="nil"/>
                  </w:tcBorders>
                  <w:vAlign w:val="center"/>
                </w:tcPr>
                <w:p w14:paraId="277FACD2">
                  <w:pPr>
                    <w:spacing w:before="20"/>
                    <w:ind w:right="15"/>
                    <w:jc w:val="center"/>
                  </w:pPr>
                  <w:r>
                    <w:rPr>
                      <w:rFonts w:hint="eastAsia"/>
                    </w:rPr>
                    <w:t>纯水</w:t>
                  </w:r>
                </w:p>
              </w:tc>
              <w:tc>
                <w:tcPr>
                  <w:tcW w:w="448" w:type="pct"/>
                  <w:tcBorders>
                    <w:tl2br w:val="nil"/>
                    <w:tr2bl w:val="nil"/>
                  </w:tcBorders>
                  <w:vAlign w:val="center"/>
                </w:tcPr>
                <w:p w14:paraId="295E6DB3">
                  <w:pPr>
                    <w:pStyle w:val="96"/>
                    <w:rPr>
                      <w:lang w:val="en-US"/>
                    </w:rPr>
                  </w:pPr>
                  <w:r>
                    <w:rPr>
                      <w:rFonts w:hint="eastAsia"/>
                      <w:lang w:val="en-US"/>
                    </w:rPr>
                    <w:t>液体</w:t>
                  </w:r>
                </w:p>
              </w:tc>
              <w:tc>
                <w:tcPr>
                  <w:tcW w:w="380" w:type="pct"/>
                  <w:tcBorders>
                    <w:tl2br w:val="nil"/>
                    <w:tr2bl w:val="nil"/>
                  </w:tcBorders>
                  <w:vAlign w:val="center"/>
                </w:tcPr>
                <w:p w14:paraId="551AD7D7">
                  <w:pPr>
                    <w:spacing w:before="20"/>
                    <w:ind w:right="15"/>
                    <w:jc w:val="center"/>
                  </w:pPr>
                  <w:r>
                    <w:rPr>
                      <w:rFonts w:hint="eastAsia"/>
                    </w:rPr>
                    <w:t>8.26</w:t>
                  </w:r>
                </w:p>
              </w:tc>
              <w:tc>
                <w:tcPr>
                  <w:tcW w:w="550" w:type="pct"/>
                  <w:tcBorders>
                    <w:tl2br w:val="nil"/>
                    <w:tr2bl w:val="nil"/>
                  </w:tcBorders>
                  <w:vAlign w:val="center"/>
                </w:tcPr>
                <w:p w14:paraId="6806769A">
                  <w:pPr>
                    <w:pStyle w:val="96"/>
                    <w:rPr>
                      <w:lang w:val="en-US"/>
                    </w:rPr>
                  </w:pPr>
                  <w:r>
                    <w:rPr>
                      <w:rFonts w:hint="eastAsia"/>
                      <w:lang w:val="en-US"/>
                    </w:rPr>
                    <w:t>/</w:t>
                  </w:r>
                </w:p>
              </w:tc>
              <w:tc>
                <w:tcPr>
                  <w:tcW w:w="505" w:type="pct"/>
                  <w:tcBorders>
                    <w:tl2br w:val="nil"/>
                    <w:tr2bl w:val="nil"/>
                  </w:tcBorders>
                  <w:vAlign w:val="center"/>
                </w:tcPr>
                <w:p w14:paraId="2F7E2E6F">
                  <w:pPr>
                    <w:pStyle w:val="96"/>
                    <w:rPr>
                      <w:lang w:val="en-US"/>
                    </w:rPr>
                  </w:pPr>
                  <w:r>
                    <w:rPr>
                      <w:rFonts w:hint="eastAsia"/>
                      <w:lang w:val="en-US"/>
                    </w:rPr>
                    <w:t>/</w:t>
                  </w:r>
                </w:p>
              </w:tc>
              <w:tc>
                <w:tcPr>
                  <w:tcW w:w="627" w:type="pct"/>
                  <w:vMerge w:val="continue"/>
                  <w:tcBorders>
                    <w:tl2br w:val="nil"/>
                    <w:tr2bl w:val="nil"/>
                  </w:tcBorders>
                  <w:vAlign w:val="center"/>
                </w:tcPr>
                <w:p w14:paraId="5165D8D8">
                  <w:pPr>
                    <w:pStyle w:val="96"/>
                    <w:rPr>
                      <w:lang w:val="en-US"/>
                    </w:rPr>
                  </w:pPr>
                </w:p>
              </w:tc>
              <w:tc>
                <w:tcPr>
                  <w:tcW w:w="318" w:type="pct"/>
                  <w:vMerge w:val="continue"/>
                  <w:tcBorders>
                    <w:tl2br w:val="nil"/>
                    <w:tr2bl w:val="nil"/>
                  </w:tcBorders>
                  <w:vAlign w:val="center"/>
                </w:tcPr>
                <w:p w14:paraId="509C56EF">
                  <w:pPr>
                    <w:pStyle w:val="96"/>
                    <w:rPr>
                      <w:lang w:val="en-US"/>
                    </w:rPr>
                  </w:pPr>
                </w:p>
              </w:tc>
              <w:tc>
                <w:tcPr>
                  <w:tcW w:w="672" w:type="pct"/>
                  <w:tcBorders>
                    <w:tl2br w:val="nil"/>
                    <w:tr2bl w:val="nil"/>
                  </w:tcBorders>
                  <w:vAlign w:val="center"/>
                </w:tcPr>
                <w:p w14:paraId="46A501C1">
                  <w:pPr>
                    <w:pStyle w:val="96"/>
                    <w:rPr>
                      <w:lang w:val="en-US"/>
                    </w:rPr>
                  </w:pPr>
                  <w:r>
                    <w:rPr>
                      <w:rFonts w:hint="eastAsia"/>
                      <w:lang w:val="en-US"/>
                    </w:rPr>
                    <w:t>否</w:t>
                  </w:r>
                </w:p>
              </w:tc>
              <w:tc>
                <w:tcPr>
                  <w:tcW w:w="361" w:type="pct"/>
                  <w:tcBorders>
                    <w:tl2br w:val="nil"/>
                    <w:tr2bl w:val="nil"/>
                  </w:tcBorders>
                  <w:vAlign w:val="center"/>
                </w:tcPr>
                <w:p w14:paraId="5F2C728B">
                  <w:pPr>
                    <w:pStyle w:val="96"/>
                    <w:rPr>
                      <w:lang w:val="en-US"/>
                    </w:rPr>
                  </w:pPr>
                  <w:r>
                    <w:rPr>
                      <w:rFonts w:hint="eastAsia"/>
                      <w:lang w:val="en-US"/>
                    </w:rPr>
                    <w:t>/</w:t>
                  </w:r>
                </w:p>
              </w:tc>
            </w:tr>
            <w:tr w14:paraId="40C5AC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70DFC56E">
                  <w:pPr>
                    <w:pStyle w:val="96"/>
                    <w:rPr>
                      <w:lang w:val="en-US"/>
                    </w:rPr>
                  </w:pPr>
                  <w:r>
                    <w:rPr>
                      <w:rFonts w:hint="eastAsia"/>
                      <w:lang w:val="en-US"/>
                    </w:rPr>
                    <w:t>26</w:t>
                  </w:r>
                </w:p>
              </w:tc>
              <w:tc>
                <w:tcPr>
                  <w:tcW w:w="956" w:type="pct"/>
                  <w:tcBorders>
                    <w:tl2br w:val="nil"/>
                    <w:tr2bl w:val="nil"/>
                  </w:tcBorders>
                  <w:vAlign w:val="center"/>
                </w:tcPr>
                <w:p w14:paraId="32E48D74">
                  <w:pPr>
                    <w:pStyle w:val="96"/>
                    <w:rPr>
                      <w:lang w:val="en-US"/>
                    </w:rPr>
                  </w:pPr>
                  <w:r>
                    <w:rPr>
                      <w:lang w:val="en-US"/>
                    </w:rPr>
                    <w:t>次磷酸钠</w:t>
                  </w:r>
                </w:p>
              </w:tc>
              <w:tc>
                <w:tcPr>
                  <w:tcW w:w="448" w:type="pct"/>
                  <w:tcBorders>
                    <w:tl2br w:val="nil"/>
                    <w:tr2bl w:val="nil"/>
                  </w:tcBorders>
                  <w:vAlign w:val="center"/>
                </w:tcPr>
                <w:p w14:paraId="03546D70">
                  <w:pPr>
                    <w:jc w:val="center"/>
                  </w:pPr>
                  <w:r>
                    <w:rPr>
                      <w:rFonts w:hint="eastAsia"/>
                    </w:rPr>
                    <w:t>固体粉末</w:t>
                  </w:r>
                </w:p>
              </w:tc>
              <w:tc>
                <w:tcPr>
                  <w:tcW w:w="380" w:type="pct"/>
                  <w:tcBorders>
                    <w:tl2br w:val="nil"/>
                    <w:tr2bl w:val="nil"/>
                  </w:tcBorders>
                  <w:vAlign w:val="center"/>
                </w:tcPr>
                <w:p w14:paraId="6599F04F">
                  <w:pPr>
                    <w:pStyle w:val="96"/>
                    <w:rPr>
                      <w:lang w:val="en-US"/>
                    </w:rPr>
                  </w:pPr>
                  <w:r>
                    <w:rPr>
                      <w:rFonts w:hint="eastAsia"/>
                      <w:lang w:val="en-US"/>
                    </w:rPr>
                    <w:t>30</w:t>
                  </w:r>
                </w:p>
              </w:tc>
              <w:tc>
                <w:tcPr>
                  <w:tcW w:w="550" w:type="pct"/>
                  <w:tcBorders>
                    <w:tl2br w:val="nil"/>
                    <w:tr2bl w:val="nil"/>
                  </w:tcBorders>
                  <w:vAlign w:val="center"/>
                </w:tcPr>
                <w:p w14:paraId="6EFA99D8">
                  <w:pPr>
                    <w:pStyle w:val="96"/>
                    <w:rPr>
                      <w:lang w:val="en-US"/>
                    </w:rPr>
                  </w:pPr>
                  <w:r>
                    <w:rPr>
                      <w:rFonts w:hint="eastAsia"/>
                      <w:lang w:val="en-US"/>
                    </w:rPr>
                    <w:t>0.3</w:t>
                  </w:r>
                </w:p>
              </w:tc>
              <w:tc>
                <w:tcPr>
                  <w:tcW w:w="505" w:type="pct"/>
                  <w:tcBorders>
                    <w:tl2br w:val="nil"/>
                    <w:tr2bl w:val="nil"/>
                  </w:tcBorders>
                  <w:vAlign w:val="center"/>
                </w:tcPr>
                <w:p w14:paraId="0AB8CDA0">
                  <w:pPr>
                    <w:jc w:val="center"/>
                  </w:pPr>
                  <w:r>
                    <w:rPr>
                      <w:rFonts w:hint="eastAsia"/>
                    </w:rPr>
                    <w:t>25kg/袋</w:t>
                  </w:r>
                </w:p>
              </w:tc>
              <w:tc>
                <w:tcPr>
                  <w:tcW w:w="627" w:type="pct"/>
                  <w:vMerge w:val="restart"/>
                  <w:tcBorders>
                    <w:tl2br w:val="nil"/>
                    <w:tr2bl w:val="nil"/>
                  </w:tcBorders>
                  <w:vAlign w:val="center"/>
                </w:tcPr>
                <w:p w14:paraId="3B6AA4FB">
                  <w:pPr>
                    <w:pStyle w:val="96"/>
                    <w:rPr>
                      <w:lang w:val="en-US"/>
                    </w:rPr>
                  </w:pPr>
                  <w:r>
                    <w:rPr>
                      <w:rFonts w:hint="eastAsia"/>
                      <w:lang w:val="en-US"/>
                    </w:rPr>
                    <w:t>化学镍还原剂</w:t>
                  </w:r>
                </w:p>
              </w:tc>
              <w:tc>
                <w:tcPr>
                  <w:tcW w:w="318" w:type="pct"/>
                  <w:vMerge w:val="restart"/>
                  <w:tcBorders>
                    <w:tl2br w:val="nil"/>
                    <w:tr2bl w:val="nil"/>
                  </w:tcBorders>
                  <w:vAlign w:val="center"/>
                </w:tcPr>
                <w:p w14:paraId="1354B537">
                  <w:pPr>
                    <w:pStyle w:val="96"/>
                    <w:rPr>
                      <w:lang w:val="en-US"/>
                    </w:rPr>
                  </w:pPr>
                  <w:r>
                    <w:rPr>
                      <w:rFonts w:hint="eastAsia"/>
                      <w:lang w:val="en-US"/>
                    </w:rPr>
                    <w:t>二楼车间2</w:t>
                  </w:r>
                </w:p>
              </w:tc>
              <w:tc>
                <w:tcPr>
                  <w:tcW w:w="672" w:type="pct"/>
                  <w:tcBorders>
                    <w:tl2br w:val="nil"/>
                    <w:tr2bl w:val="nil"/>
                  </w:tcBorders>
                  <w:vAlign w:val="center"/>
                </w:tcPr>
                <w:p w14:paraId="6DB8F454">
                  <w:pPr>
                    <w:pStyle w:val="96"/>
                    <w:rPr>
                      <w:lang w:val="en-US"/>
                    </w:rPr>
                  </w:pPr>
                  <w:r>
                    <w:rPr>
                      <w:rFonts w:hint="eastAsia"/>
                      <w:lang w:val="en-US"/>
                    </w:rPr>
                    <w:t>否</w:t>
                  </w:r>
                </w:p>
              </w:tc>
              <w:tc>
                <w:tcPr>
                  <w:tcW w:w="361" w:type="pct"/>
                  <w:tcBorders>
                    <w:tl2br w:val="nil"/>
                    <w:tr2bl w:val="nil"/>
                  </w:tcBorders>
                  <w:vAlign w:val="center"/>
                </w:tcPr>
                <w:p w14:paraId="5E24A138">
                  <w:pPr>
                    <w:pStyle w:val="96"/>
                    <w:rPr>
                      <w:lang w:val="en-US"/>
                    </w:rPr>
                  </w:pPr>
                  <w:r>
                    <w:rPr>
                      <w:rFonts w:hint="eastAsia"/>
                      <w:lang w:val="en-US"/>
                    </w:rPr>
                    <w:t>/</w:t>
                  </w:r>
                </w:p>
              </w:tc>
            </w:tr>
            <w:tr w14:paraId="266D6F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3F27A7A1">
                  <w:pPr>
                    <w:pStyle w:val="96"/>
                    <w:rPr>
                      <w:lang w:val="en-US"/>
                    </w:rPr>
                  </w:pPr>
                  <w:r>
                    <w:rPr>
                      <w:rFonts w:hint="eastAsia"/>
                      <w:lang w:val="en-US"/>
                    </w:rPr>
                    <w:t>27</w:t>
                  </w:r>
                </w:p>
              </w:tc>
              <w:tc>
                <w:tcPr>
                  <w:tcW w:w="956" w:type="pct"/>
                  <w:tcBorders>
                    <w:tl2br w:val="nil"/>
                    <w:tr2bl w:val="nil"/>
                  </w:tcBorders>
                  <w:vAlign w:val="center"/>
                </w:tcPr>
                <w:p w14:paraId="25D241C9">
                  <w:pPr>
                    <w:spacing w:before="20"/>
                    <w:ind w:right="15"/>
                    <w:jc w:val="center"/>
                  </w:pPr>
                  <w:r>
                    <w:rPr>
                      <w:rFonts w:hint="eastAsia"/>
                    </w:rPr>
                    <w:t>纯水</w:t>
                  </w:r>
                </w:p>
              </w:tc>
              <w:tc>
                <w:tcPr>
                  <w:tcW w:w="448" w:type="pct"/>
                  <w:tcBorders>
                    <w:tl2br w:val="nil"/>
                    <w:tr2bl w:val="nil"/>
                  </w:tcBorders>
                  <w:vAlign w:val="center"/>
                </w:tcPr>
                <w:p w14:paraId="74FB6660">
                  <w:pPr>
                    <w:pStyle w:val="96"/>
                  </w:pPr>
                  <w:r>
                    <w:rPr>
                      <w:rFonts w:hint="eastAsia"/>
                      <w:lang w:val="en-US"/>
                    </w:rPr>
                    <w:t>液体</w:t>
                  </w:r>
                </w:p>
              </w:tc>
              <w:tc>
                <w:tcPr>
                  <w:tcW w:w="380" w:type="pct"/>
                  <w:tcBorders>
                    <w:tl2br w:val="nil"/>
                    <w:tr2bl w:val="nil"/>
                  </w:tcBorders>
                  <w:vAlign w:val="center"/>
                </w:tcPr>
                <w:p w14:paraId="390B3CC2">
                  <w:pPr>
                    <w:pStyle w:val="96"/>
                    <w:rPr>
                      <w:lang w:val="en-US"/>
                    </w:rPr>
                  </w:pPr>
                  <w:r>
                    <w:rPr>
                      <w:rFonts w:hint="eastAsia"/>
                      <w:lang w:val="en-US"/>
                    </w:rPr>
                    <w:t>30.03</w:t>
                  </w:r>
                </w:p>
              </w:tc>
              <w:tc>
                <w:tcPr>
                  <w:tcW w:w="550" w:type="pct"/>
                  <w:tcBorders>
                    <w:tl2br w:val="nil"/>
                    <w:tr2bl w:val="nil"/>
                  </w:tcBorders>
                  <w:vAlign w:val="center"/>
                </w:tcPr>
                <w:p w14:paraId="19D4324E">
                  <w:pPr>
                    <w:pStyle w:val="96"/>
                    <w:rPr>
                      <w:lang w:val="en-US"/>
                    </w:rPr>
                  </w:pPr>
                  <w:r>
                    <w:rPr>
                      <w:rFonts w:hint="eastAsia"/>
                      <w:lang w:val="en-US"/>
                    </w:rPr>
                    <w:t>/</w:t>
                  </w:r>
                </w:p>
              </w:tc>
              <w:tc>
                <w:tcPr>
                  <w:tcW w:w="505" w:type="pct"/>
                  <w:tcBorders>
                    <w:tl2br w:val="nil"/>
                    <w:tr2bl w:val="nil"/>
                  </w:tcBorders>
                  <w:vAlign w:val="center"/>
                </w:tcPr>
                <w:p w14:paraId="256780CF">
                  <w:pPr>
                    <w:jc w:val="center"/>
                  </w:pPr>
                  <w:r>
                    <w:rPr>
                      <w:rFonts w:hint="eastAsia"/>
                    </w:rPr>
                    <w:t>/</w:t>
                  </w:r>
                </w:p>
              </w:tc>
              <w:tc>
                <w:tcPr>
                  <w:tcW w:w="627" w:type="pct"/>
                  <w:vMerge w:val="continue"/>
                  <w:tcBorders>
                    <w:tl2br w:val="nil"/>
                    <w:tr2bl w:val="nil"/>
                  </w:tcBorders>
                  <w:vAlign w:val="center"/>
                </w:tcPr>
                <w:p w14:paraId="1A17B3B0">
                  <w:pPr>
                    <w:pStyle w:val="96"/>
                    <w:rPr>
                      <w:lang w:val="en-US"/>
                    </w:rPr>
                  </w:pPr>
                </w:p>
              </w:tc>
              <w:tc>
                <w:tcPr>
                  <w:tcW w:w="318" w:type="pct"/>
                  <w:vMerge w:val="continue"/>
                  <w:tcBorders>
                    <w:tl2br w:val="nil"/>
                    <w:tr2bl w:val="nil"/>
                  </w:tcBorders>
                  <w:vAlign w:val="center"/>
                </w:tcPr>
                <w:p w14:paraId="7472E2ED">
                  <w:pPr>
                    <w:pStyle w:val="96"/>
                    <w:rPr>
                      <w:lang w:val="en-US"/>
                    </w:rPr>
                  </w:pPr>
                </w:p>
              </w:tc>
              <w:tc>
                <w:tcPr>
                  <w:tcW w:w="672" w:type="pct"/>
                  <w:tcBorders>
                    <w:tl2br w:val="nil"/>
                    <w:tr2bl w:val="nil"/>
                  </w:tcBorders>
                  <w:vAlign w:val="center"/>
                </w:tcPr>
                <w:p w14:paraId="46E6A86D">
                  <w:pPr>
                    <w:pStyle w:val="96"/>
                    <w:rPr>
                      <w:lang w:val="en-US"/>
                    </w:rPr>
                  </w:pPr>
                  <w:r>
                    <w:rPr>
                      <w:rFonts w:hint="eastAsia"/>
                      <w:lang w:val="en-US"/>
                    </w:rPr>
                    <w:t>否</w:t>
                  </w:r>
                </w:p>
              </w:tc>
              <w:tc>
                <w:tcPr>
                  <w:tcW w:w="361" w:type="pct"/>
                  <w:tcBorders>
                    <w:tl2br w:val="nil"/>
                    <w:tr2bl w:val="nil"/>
                  </w:tcBorders>
                  <w:vAlign w:val="center"/>
                </w:tcPr>
                <w:p w14:paraId="0597399A">
                  <w:pPr>
                    <w:pStyle w:val="96"/>
                    <w:rPr>
                      <w:lang w:val="en-US"/>
                    </w:rPr>
                  </w:pPr>
                  <w:r>
                    <w:rPr>
                      <w:rFonts w:hint="eastAsia"/>
                      <w:lang w:val="en-US"/>
                    </w:rPr>
                    <w:t>/</w:t>
                  </w:r>
                </w:p>
              </w:tc>
            </w:tr>
            <w:tr w14:paraId="6D05B0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11BE93D3">
                  <w:pPr>
                    <w:pStyle w:val="96"/>
                    <w:rPr>
                      <w:lang w:val="en-US"/>
                    </w:rPr>
                  </w:pPr>
                  <w:r>
                    <w:rPr>
                      <w:rFonts w:hint="eastAsia"/>
                      <w:lang w:val="en-US"/>
                    </w:rPr>
                    <w:t>28</w:t>
                  </w:r>
                </w:p>
              </w:tc>
              <w:tc>
                <w:tcPr>
                  <w:tcW w:w="956" w:type="pct"/>
                  <w:tcBorders>
                    <w:tl2br w:val="nil"/>
                    <w:tr2bl w:val="nil"/>
                  </w:tcBorders>
                  <w:vAlign w:val="center"/>
                </w:tcPr>
                <w:p w14:paraId="45A39C35">
                  <w:pPr>
                    <w:pStyle w:val="96"/>
                    <w:rPr>
                      <w:lang w:val="en-US"/>
                    </w:rPr>
                  </w:pPr>
                  <w:r>
                    <w:rPr>
                      <w:lang w:val="en-US"/>
                    </w:rPr>
                    <w:t>柠檬酸铵</w:t>
                  </w:r>
                </w:p>
              </w:tc>
              <w:tc>
                <w:tcPr>
                  <w:tcW w:w="448" w:type="pct"/>
                  <w:tcBorders>
                    <w:tl2br w:val="nil"/>
                    <w:tr2bl w:val="nil"/>
                  </w:tcBorders>
                  <w:vAlign w:val="center"/>
                </w:tcPr>
                <w:p w14:paraId="4637BFAD">
                  <w:pPr>
                    <w:jc w:val="center"/>
                  </w:pPr>
                  <w:r>
                    <w:rPr>
                      <w:rFonts w:hint="eastAsia"/>
                    </w:rPr>
                    <w:t>固体颗粒</w:t>
                  </w:r>
                </w:p>
              </w:tc>
              <w:tc>
                <w:tcPr>
                  <w:tcW w:w="380" w:type="pct"/>
                  <w:tcBorders>
                    <w:tl2br w:val="nil"/>
                    <w:tr2bl w:val="nil"/>
                  </w:tcBorders>
                  <w:vAlign w:val="center"/>
                </w:tcPr>
                <w:p w14:paraId="54B434FD">
                  <w:pPr>
                    <w:pStyle w:val="96"/>
                    <w:rPr>
                      <w:lang w:val="en-US"/>
                    </w:rPr>
                  </w:pPr>
                  <w:r>
                    <w:rPr>
                      <w:rFonts w:hint="eastAsia"/>
                      <w:lang w:val="en-US"/>
                    </w:rPr>
                    <w:t>35</w:t>
                  </w:r>
                </w:p>
              </w:tc>
              <w:tc>
                <w:tcPr>
                  <w:tcW w:w="550" w:type="pct"/>
                  <w:tcBorders>
                    <w:tl2br w:val="nil"/>
                    <w:tr2bl w:val="nil"/>
                  </w:tcBorders>
                  <w:vAlign w:val="center"/>
                </w:tcPr>
                <w:p w14:paraId="06669F96">
                  <w:pPr>
                    <w:pStyle w:val="96"/>
                    <w:rPr>
                      <w:lang w:val="en-US"/>
                    </w:rPr>
                  </w:pPr>
                  <w:r>
                    <w:rPr>
                      <w:rFonts w:hint="eastAsia"/>
                      <w:lang w:val="en-US"/>
                    </w:rPr>
                    <w:t>0.35</w:t>
                  </w:r>
                </w:p>
              </w:tc>
              <w:tc>
                <w:tcPr>
                  <w:tcW w:w="505" w:type="pct"/>
                  <w:tcBorders>
                    <w:tl2br w:val="nil"/>
                    <w:tr2bl w:val="nil"/>
                  </w:tcBorders>
                  <w:vAlign w:val="center"/>
                </w:tcPr>
                <w:p w14:paraId="27F19DA8">
                  <w:pPr>
                    <w:jc w:val="center"/>
                  </w:pPr>
                  <w:r>
                    <w:rPr>
                      <w:rFonts w:hint="eastAsia"/>
                    </w:rPr>
                    <w:t>25kg/袋</w:t>
                  </w:r>
                </w:p>
              </w:tc>
              <w:tc>
                <w:tcPr>
                  <w:tcW w:w="627" w:type="pct"/>
                  <w:vMerge w:val="restart"/>
                  <w:tcBorders>
                    <w:tl2br w:val="nil"/>
                    <w:tr2bl w:val="nil"/>
                  </w:tcBorders>
                  <w:vAlign w:val="center"/>
                </w:tcPr>
                <w:p w14:paraId="11221C9C">
                  <w:pPr>
                    <w:pStyle w:val="96"/>
                    <w:rPr>
                      <w:lang w:val="en-US"/>
                    </w:rPr>
                  </w:pPr>
                  <w:r>
                    <w:rPr>
                      <w:rFonts w:hint="eastAsia"/>
                      <w:lang w:val="en-US"/>
                    </w:rPr>
                    <w:t>化学镍稳定剂</w:t>
                  </w:r>
                </w:p>
              </w:tc>
              <w:tc>
                <w:tcPr>
                  <w:tcW w:w="318" w:type="pct"/>
                  <w:vMerge w:val="continue"/>
                  <w:tcBorders>
                    <w:tl2br w:val="nil"/>
                    <w:tr2bl w:val="nil"/>
                  </w:tcBorders>
                  <w:vAlign w:val="center"/>
                </w:tcPr>
                <w:p w14:paraId="2D3A2125">
                  <w:pPr>
                    <w:pStyle w:val="96"/>
                    <w:rPr>
                      <w:lang w:val="en-US"/>
                    </w:rPr>
                  </w:pPr>
                </w:p>
              </w:tc>
              <w:tc>
                <w:tcPr>
                  <w:tcW w:w="672" w:type="pct"/>
                  <w:tcBorders>
                    <w:tl2br w:val="nil"/>
                    <w:tr2bl w:val="nil"/>
                  </w:tcBorders>
                  <w:vAlign w:val="center"/>
                </w:tcPr>
                <w:p w14:paraId="0977C454">
                  <w:pPr>
                    <w:pStyle w:val="96"/>
                    <w:rPr>
                      <w:lang w:val="en-US"/>
                    </w:rPr>
                  </w:pPr>
                  <w:r>
                    <w:rPr>
                      <w:rFonts w:hint="eastAsia"/>
                      <w:lang w:val="en-US"/>
                    </w:rPr>
                    <w:t>否</w:t>
                  </w:r>
                </w:p>
              </w:tc>
              <w:tc>
                <w:tcPr>
                  <w:tcW w:w="361" w:type="pct"/>
                  <w:tcBorders>
                    <w:tl2br w:val="nil"/>
                    <w:tr2bl w:val="nil"/>
                  </w:tcBorders>
                  <w:vAlign w:val="center"/>
                </w:tcPr>
                <w:p w14:paraId="46383D97">
                  <w:pPr>
                    <w:pStyle w:val="96"/>
                    <w:rPr>
                      <w:lang w:val="en-US"/>
                    </w:rPr>
                  </w:pPr>
                  <w:r>
                    <w:rPr>
                      <w:rFonts w:hint="eastAsia"/>
                      <w:lang w:val="en-US"/>
                    </w:rPr>
                    <w:t>/</w:t>
                  </w:r>
                </w:p>
              </w:tc>
            </w:tr>
            <w:tr w14:paraId="678562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0391CF83">
                  <w:pPr>
                    <w:pStyle w:val="96"/>
                    <w:rPr>
                      <w:lang w:val="en-US"/>
                    </w:rPr>
                  </w:pPr>
                  <w:r>
                    <w:rPr>
                      <w:rFonts w:hint="eastAsia"/>
                      <w:lang w:val="en-US"/>
                    </w:rPr>
                    <w:t>29</w:t>
                  </w:r>
                </w:p>
              </w:tc>
              <w:tc>
                <w:tcPr>
                  <w:tcW w:w="956" w:type="pct"/>
                  <w:tcBorders>
                    <w:tl2br w:val="nil"/>
                    <w:tr2bl w:val="nil"/>
                  </w:tcBorders>
                  <w:vAlign w:val="center"/>
                </w:tcPr>
                <w:p w14:paraId="31EEC989">
                  <w:pPr>
                    <w:spacing w:before="20"/>
                    <w:ind w:right="15"/>
                    <w:jc w:val="center"/>
                  </w:pPr>
                  <w:r>
                    <w:rPr>
                      <w:rFonts w:hint="eastAsia"/>
                    </w:rPr>
                    <w:t>纯水</w:t>
                  </w:r>
                </w:p>
              </w:tc>
              <w:tc>
                <w:tcPr>
                  <w:tcW w:w="448" w:type="pct"/>
                  <w:tcBorders>
                    <w:tl2br w:val="nil"/>
                    <w:tr2bl w:val="nil"/>
                  </w:tcBorders>
                  <w:vAlign w:val="center"/>
                </w:tcPr>
                <w:p w14:paraId="668258A7">
                  <w:pPr>
                    <w:pStyle w:val="96"/>
                  </w:pPr>
                  <w:r>
                    <w:rPr>
                      <w:rFonts w:hint="eastAsia"/>
                      <w:lang w:val="en-US"/>
                    </w:rPr>
                    <w:t>液体</w:t>
                  </w:r>
                </w:p>
              </w:tc>
              <w:tc>
                <w:tcPr>
                  <w:tcW w:w="380" w:type="pct"/>
                  <w:tcBorders>
                    <w:tl2br w:val="nil"/>
                    <w:tr2bl w:val="nil"/>
                  </w:tcBorders>
                  <w:vAlign w:val="center"/>
                </w:tcPr>
                <w:p w14:paraId="7A5AB58E">
                  <w:pPr>
                    <w:pStyle w:val="96"/>
                    <w:rPr>
                      <w:lang w:val="en-US"/>
                    </w:rPr>
                  </w:pPr>
                  <w:r>
                    <w:rPr>
                      <w:rFonts w:hint="eastAsia"/>
                      <w:lang w:val="en-US"/>
                    </w:rPr>
                    <w:t>35.04</w:t>
                  </w:r>
                </w:p>
              </w:tc>
              <w:tc>
                <w:tcPr>
                  <w:tcW w:w="550" w:type="pct"/>
                  <w:tcBorders>
                    <w:tl2br w:val="nil"/>
                    <w:tr2bl w:val="nil"/>
                  </w:tcBorders>
                  <w:vAlign w:val="center"/>
                </w:tcPr>
                <w:p w14:paraId="2DE283F9">
                  <w:pPr>
                    <w:pStyle w:val="96"/>
                    <w:rPr>
                      <w:lang w:val="en-US"/>
                    </w:rPr>
                  </w:pPr>
                  <w:r>
                    <w:rPr>
                      <w:rFonts w:hint="eastAsia"/>
                      <w:lang w:val="en-US"/>
                    </w:rPr>
                    <w:t>/</w:t>
                  </w:r>
                </w:p>
              </w:tc>
              <w:tc>
                <w:tcPr>
                  <w:tcW w:w="505" w:type="pct"/>
                  <w:tcBorders>
                    <w:tl2br w:val="nil"/>
                    <w:tr2bl w:val="nil"/>
                  </w:tcBorders>
                  <w:vAlign w:val="center"/>
                </w:tcPr>
                <w:p w14:paraId="0AC9D7B2">
                  <w:pPr>
                    <w:jc w:val="center"/>
                  </w:pPr>
                  <w:r>
                    <w:rPr>
                      <w:rFonts w:hint="eastAsia"/>
                    </w:rPr>
                    <w:t>/</w:t>
                  </w:r>
                </w:p>
              </w:tc>
              <w:tc>
                <w:tcPr>
                  <w:tcW w:w="627" w:type="pct"/>
                  <w:vMerge w:val="continue"/>
                  <w:tcBorders>
                    <w:tl2br w:val="nil"/>
                    <w:tr2bl w:val="nil"/>
                  </w:tcBorders>
                  <w:vAlign w:val="center"/>
                </w:tcPr>
                <w:p w14:paraId="1E4E2915">
                  <w:pPr>
                    <w:pStyle w:val="96"/>
                    <w:rPr>
                      <w:lang w:val="en-US"/>
                    </w:rPr>
                  </w:pPr>
                </w:p>
              </w:tc>
              <w:tc>
                <w:tcPr>
                  <w:tcW w:w="318" w:type="pct"/>
                  <w:vMerge w:val="continue"/>
                  <w:tcBorders>
                    <w:tl2br w:val="nil"/>
                    <w:tr2bl w:val="nil"/>
                  </w:tcBorders>
                  <w:vAlign w:val="center"/>
                </w:tcPr>
                <w:p w14:paraId="1076CB31">
                  <w:pPr>
                    <w:pStyle w:val="96"/>
                    <w:rPr>
                      <w:lang w:val="en-US"/>
                    </w:rPr>
                  </w:pPr>
                </w:p>
              </w:tc>
              <w:tc>
                <w:tcPr>
                  <w:tcW w:w="672" w:type="pct"/>
                  <w:tcBorders>
                    <w:tl2br w:val="nil"/>
                    <w:tr2bl w:val="nil"/>
                  </w:tcBorders>
                  <w:vAlign w:val="center"/>
                </w:tcPr>
                <w:p w14:paraId="74F4A475">
                  <w:pPr>
                    <w:pStyle w:val="96"/>
                    <w:rPr>
                      <w:lang w:val="en-US"/>
                    </w:rPr>
                  </w:pPr>
                  <w:r>
                    <w:rPr>
                      <w:rFonts w:hint="eastAsia"/>
                      <w:lang w:val="en-US"/>
                    </w:rPr>
                    <w:t>否</w:t>
                  </w:r>
                </w:p>
              </w:tc>
              <w:tc>
                <w:tcPr>
                  <w:tcW w:w="361" w:type="pct"/>
                  <w:tcBorders>
                    <w:tl2br w:val="nil"/>
                    <w:tr2bl w:val="nil"/>
                  </w:tcBorders>
                  <w:vAlign w:val="center"/>
                </w:tcPr>
                <w:p w14:paraId="241C62DA">
                  <w:pPr>
                    <w:pStyle w:val="96"/>
                    <w:rPr>
                      <w:lang w:val="en-US"/>
                    </w:rPr>
                  </w:pPr>
                  <w:r>
                    <w:rPr>
                      <w:rFonts w:hint="eastAsia"/>
                      <w:lang w:val="en-US"/>
                    </w:rPr>
                    <w:t>/</w:t>
                  </w:r>
                </w:p>
              </w:tc>
            </w:tr>
            <w:tr w14:paraId="449531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17C58404">
                  <w:pPr>
                    <w:pStyle w:val="96"/>
                    <w:rPr>
                      <w:lang w:val="en-US"/>
                    </w:rPr>
                  </w:pPr>
                  <w:r>
                    <w:rPr>
                      <w:rFonts w:hint="eastAsia"/>
                      <w:lang w:val="en-US"/>
                    </w:rPr>
                    <w:t>30</w:t>
                  </w:r>
                </w:p>
              </w:tc>
              <w:tc>
                <w:tcPr>
                  <w:tcW w:w="956" w:type="pct"/>
                  <w:tcBorders>
                    <w:tl2br w:val="nil"/>
                    <w:tr2bl w:val="nil"/>
                  </w:tcBorders>
                  <w:vAlign w:val="center"/>
                </w:tcPr>
                <w:p w14:paraId="3FEF1A77">
                  <w:pPr>
                    <w:spacing w:before="20"/>
                    <w:ind w:right="15"/>
                    <w:jc w:val="center"/>
                  </w:pPr>
                  <w:r>
                    <w:t>聚二硫二丙烷磺酸钠</w:t>
                  </w:r>
                </w:p>
              </w:tc>
              <w:tc>
                <w:tcPr>
                  <w:tcW w:w="448" w:type="pct"/>
                  <w:tcBorders>
                    <w:tl2br w:val="nil"/>
                    <w:tr2bl w:val="nil"/>
                  </w:tcBorders>
                  <w:vAlign w:val="center"/>
                </w:tcPr>
                <w:p w14:paraId="402497F5">
                  <w:pPr>
                    <w:jc w:val="center"/>
                  </w:pPr>
                  <w:r>
                    <w:rPr>
                      <w:rFonts w:hint="eastAsia"/>
                    </w:rPr>
                    <w:t>固体粉末</w:t>
                  </w:r>
                </w:p>
              </w:tc>
              <w:tc>
                <w:tcPr>
                  <w:tcW w:w="380" w:type="pct"/>
                  <w:tcBorders>
                    <w:tl2br w:val="nil"/>
                    <w:tr2bl w:val="nil"/>
                  </w:tcBorders>
                  <w:vAlign w:val="center"/>
                </w:tcPr>
                <w:p w14:paraId="388A6C80">
                  <w:pPr>
                    <w:pStyle w:val="96"/>
                    <w:rPr>
                      <w:lang w:val="en-US"/>
                    </w:rPr>
                  </w:pPr>
                  <w:r>
                    <w:rPr>
                      <w:rFonts w:hint="eastAsia"/>
                      <w:lang w:val="en-US"/>
                    </w:rPr>
                    <w:t>1</w:t>
                  </w:r>
                </w:p>
              </w:tc>
              <w:tc>
                <w:tcPr>
                  <w:tcW w:w="550" w:type="pct"/>
                  <w:tcBorders>
                    <w:tl2br w:val="nil"/>
                    <w:tr2bl w:val="nil"/>
                  </w:tcBorders>
                  <w:vAlign w:val="center"/>
                </w:tcPr>
                <w:p w14:paraId="78F2FBF1">
                  <w:pPr>
                    <w:pStyle w:val="96"/>
                    <w:rPr>
                      <w:lang w:val="en-US"/>
                    </w:rPr>
                  </w:pPr>
                  <w:r>
                    <w:rPr>
                      <w:rFonts w:hint="eastAsia"/>
                      <w:lang w:val="en-US"/>
                    </w:rPr>
                    <w:t>0.1</w:t>
                  </w:r>
                </w:p>
              </w:tc>
              <w:tc>
                <w:tcPr>
                  <w:tcW w:w="505" w:type="pct"/>
                  <w:tcBorders>
                    <w:tl2br w:val="nil"/>
                    <w:tr2bl w:val="nil"/>
                  </w:tcBorders>
                  <w:vAlign w:val="center"/>
                </w:tcPr>
                <w:p w14:paraId="713B3D44">
                  <w:pPr>
                    <w:jc w:val="center"/>
                  </w:pPr>
                  <w:r>
                    <w:rPr>
                      <w:rFonts w:hint="eastAsia"/>
                    </w:rPr>
                    <w:t>25kg/桶</w:t>
                  </w:r>
                </w:p>
              </w:tc>
              <w:tc>
                <w:tcPr>
                  <w:tcW w:w="627" w:type="pct"/>
                  <w:vMerge w:val="restart"/>
                  <w:tcBorders>
                    <w:tl2br w:val="nil"/>
                    <w:tr2bl w:val="nil"/>
                  </w:tcBorders>
                  <w:vAlign w:val="center"/>
                </w:tcPr>
                <w:p w14:paraId="79D96D44">
                  <w:pPr>
                    <w:pStyle w:val="96"/>
                    <w:rPr>
                      <w:lang w:val="en-US"/>
                    </w:rPr>
                  </w:pPr>
                  <w:r>
                    <w:rPr>
                      <w:rFonts w:hint="eastAsia"/>
                      <w:lang w:val="en-US"/>
                    </w:rPr>
                    <w:t>镀铜添加剂</w:t>
                  </w:r>
                </w:p>
              </w:tc>
              <w:tc>
                <w:tcPr>
                  <w:tcW w:w="318" w:type="pct"/>
                  <w:vMerge w:val="continue"/>
                  <w:tcBorders>
                    <w:tl2br w:val="nil"/>
                    <w:tr2bl w:val="nil"/>
                  </w:tcBorders>
                  <w:vAlign w:val="center"/>
                </w:tcPr>
                <w:p w14:paraId="018F279D">
                  <w:pPr>
                    <w:pStyle w:val="96"/>
                    <w:rPr>
                      <w:lang w:val="en-US"/>
                    </w:rPr>
                  </w:pPr>
                </w:p>
              </w:tc>
              <w:tc>
                <w:tcPr>
                  <w:tcW w:w="672" w:type="pct"/>
                  <w:tcBorders>
                    <w:tl2br w:val="nil"/>
                    <w:tr2bl w:val="nil"/>
                  </w:tcBorders>
                  <w:vAlign w:val="center"/>
                </w:tcPr>
                <w:p w14:paraId="795C9B84">
                  <w:pPr>
                    <w:pStyle w:val="96"/>
                    <w:rPr>
                      <w:lang w:val="en-US"/>
                    </w:rPr>
                  </w:pPr>
                  <w:r>
                    <w:rPr>
                      <w:rFonts w:hint="eastAsia"/>
                      <w:lang w:val="en-US"/>
                    </w:rPr>
                    <w:t>否</w:t>
                  </w:r>
                </w:p>
              </w:tc>
              <w:tc>
                <w:tcPr>
                  <w:tcW w:w="361" w:type="pct"/>
                  <w:tcBorders>
                    <w:tl2br w:val="nil"/>
                    <w:tr2bl w:val="nil"/>
                  </w:tcBorders>
                  <w:vAlign w:val="center"/>
                </w:tcPr>
                <w:p w14:paraId="5D1D8AFD">
                  <w:pPr>
                    <w:pStyle w:val="96"/>
                    <w:rPr>
                      <w:lang w:val="en-US"/>
                    </w:rPr>
                  </w:pPr>
                  <w:r>
                    <w:rPr>
                      <w:rFonts w:hint="eastAsia"/>
                      <w:lang w:val="en-US"/>
                    </w:rPr>
                    <w:t>/</w:t>
                  </w:r>
                </w:p>
              </w:tc>
            </w:tr>
            <w:tr w14:paraId="596FE2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2B9C038C">
                  <w:pPr>
                    <w:pStyle w:val="96"/>
                    <w:rPr>
                      <w:lang w:val="en-US"/>
                    </w:rPr>
                  </w:pPr>
                  <w:r>
                    <w:rPr>
                      <w:rFonts w:hint="eastAsia"/>
                      <w:lang w:val="en-US"/>
                    </w:rPr>
                    <w:t>31</w:t>
                  </w:r>
                </w:p>
              </w:tc>
              <w:tc>
                <w:tcPr>
                  <w:tcW w:w="956" w:type="pct"/>
                  <w:tcBorders>
                    <w:tl2br w:val="nil"/>
                    <w:tr2bl w:val="nil"/>
                  </w:tcBorders>
                  <w:vAlign w:val="center"/>
                </w:tcPr>
                <w:p w14:paraId="20D2FA03">
                  <w:pPr>
                    <w:spacing w:before="20"/>
                    <w:ind w:right="15"/>
                    <w:jc w:val="center"/>
                  </w:pPr>
                  <w:r>
                    <w:rPr>
                      <w:rFonts w:hint="eastAsia"/>
                    </w:rPr>
                    <w:t>3-巯基-1-丙烷磺酸钠</w:t>
                  </w:r>
                </w:p>
              </w:tc>
              <w:tc>
                <w:tcPr>
                  <w:tcW w:w="448" w:type="pct"/>
                  <w:tcBorders>
                    <w:tl2br w:val="nil"/>
                    <w:tr2bl w:val="nil"/>
                  </w:tcBorders>
                  <w:vAlign w:val="center"/>
                </w:tcPr>
                <w:p w14:paraId="40AD3F39">
                  <w:pPr>
                    <w:jc w:val="center"/>
                  </w:pPr>
                  <w:r>
                    <w:rPr>
                      <w:rFonts w:hint="eastAsia"/>
                    </w:rPr>
                    <w:t>固体粉末</w:t>
                  </w:r>
                </w:p>
              </w:tc>
              <w:tc>
                <w:tcPr>
                  <w:tcW w:w="380" w:type="pct"/>
                  <w:tcBorders>
                    <w:tl2br w:val="nil"/>
                    <w:tr2bl w:val="nil"/>
                  </w:tcBorders>
                  <w:vAlign w:val="center"/>
                </w:tcPr>
                <w:p w14:paraId="7BBF73DE">
                  <w:pPr>
                    <w:pStyle w:val="96"/>
                    <w:rPr>
                      <w:lang w:val="en-US"/>
                    </w:rPr>
                  </w:pPr>
                  <w:r>
                    <w:rPr>
                      <w:rFonts w:hint="eastAsia"/>
                      <w:lang w:val="en-US"/>
                    </w:rPr>
                    <w:t>5</w:t>
                  </w:r>
                </w:p>
              </w:tc>
              <w:tc>
                <w:tcPr>
                  <w:tcW w:w="550" w:type="pct"/>
                  <w:tcBorders>
                    <w:tl2br w:val="nil"/>
                    <w:tr2bl w:val="nil"/>
                  </w:tcBorders>
                  <w:vAlign w:val="center"/>
                </w:tcPr>
                <w:p w14:paraId="71D8CE27">
                  <w:pPr>
                    <w:pStyle w:val="96"/>
                    <w:rPr>
                      <w:lang w:val="en-US"/>
                    </w:rPr>
                  </w:pPr>
                  <w:r>
                    <w:rPr>
                      <w:rFonts w:hint="eastAsia"/>
                      <w:lang w:val="en-US"/>
                    </w:rPr>
                    <w:t>0.5</w:t>
                  </w:r>
                </w:p>
              </w:tc>
              <w:tc>
                <w:tcPr>
                  <w:tcW w:w="505" w:type="pct"/>
                  <w:tcBorders>
                    <w:tl2br w:val="nil"/>
                    <w:tr2bl w:val="nil"/>
                  </w:tcBorders>
                  <w:vAlign w:val="center"/>
                </w:tcPr>
                <w:p w14:paraId="6740338A">
                  <w:pPr>
                    <w:jc w:val="center"/>
                  </w:pPr>
                  <w:r>
                    <w:rPr>
                      <w:rFonts w:hint="eastAsia"/>
                    </w:rPr>
                    <w:t>25kg/桶</w:t>
                  </w:r>
                </w:p>
              </w:tc>
              <w:tc>
                <w:tcPr>
                  <w:tcW w:w="627" w:type="pct"/>
                  <w:vMerge w:val="continue"/>
                  <w:tcBorders>
                    <w:tl2br w:val="nil"/>
                    <w:tr2bl w:val="nil"/>
                  </w:tcBorders>
                  <w:vAlign w:val="center"/>
                </w:tcPr>
                <w:p w14:paraId="33CE6BA4">
                  <w:pPr>
                    <w:pStyle w:val="96"/>
                    <w:rPr>
                      <w:lang w:val="en-US"/>
                    </w:rPr>
                  </w:pPr>
                </w:p>
              </w:tc>
              <w:tc>
                <w:tcPr>
                  <w:tcW w:w="318" w:type="pct"/>
                  <w:vMerge w:val="continue"/>
                  <w:tcBorders>
                    <w:tl2br w:val="nil"/>
                    <w:tr2bl w:val="nil"/>
                  </w:tcBorders>
                  <w:vAlign w:val="center"/>
                </w:tcPr>
                <w:p w14:paraId="21934487">
                  <w:pPr>
                    <w:pStyle w:val="96"/>
                    <w:rPr>
                      <w:lang w:val="en-US"/>
                    </w:rPr>
                  </w:pPr>
                </w:p>
              </w:tc>
              <w:tc>
                <w:tcPr>
                  <w:tcW w:w="672" w:type="pct"/>
                  <w:tcBorders>
                    <w:tl2br w:val="nil"/>
                    <w:tr2bl w:val="nil"/>
                  </w:tcBorders>
                  <w:vAlign w:val="center"/>
                </w:tcPr>
                <w:p w14:paraId="130B3D26">
                  <w:pPr>
                    <w:pStyle w:val="96"/>
                    <w:rPr>
                      <w:lang w:val="en-US"/>
                    </w:rPr>
                  </w:pPr>
                  <w:r>
                    <w:rPr>
                      <w:rFonts w:hint="eastAsia"/>
                      <w:lang w:val="en-US"/>
                    </w:rPr>
                    <w:t>否</w:t>
                  </w:r>
                </w:p>
              </w:tc>
              <w:tc>
                <w:tcPr>
                  <w:tcW w:w="361" w:type="pct"/>
                  <w:tcBorders>
                    <w:tl2br w:val="nil"/>
                    <w:tr2bl w:val="nil"/>
                  </w:tcBorders>
                  <w:vAlign w:val="center"/>
                </w:tcPr>
                <w:p w14:paraId="476FDEDC">
                  <w:pPr>
                    <w:pStyle w:val="96"/>
                    <w:rPr>
                      <w:lang w:val="en-US"/>
                    </w:rPr>
                  </w:pPr>
                  <w:r>
                    <w:rPr>
                      <w:rFonts w:hint="eastAsia"/>
                      <w:lang w:val="en-US"/>
                    </w:rPr>
                    <w:t>/</w:t>
                  </w:r>
                </w:p>
              </w:tc>
            </w:tr>
            <w:tr w14:paraId="5CCCCF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40F067B9">
                  <w:pPr>
                    <w:pStyle w:val="96"/>
                    <w:rPr>
                      <w:lang w:val="en-US"/>
                    </w:rPr>
                  </w:pPr>
                  <w:r>
                    <w:rPr>
                      <w:rFonts w:hint="eastAsia"/>
                      <w:lang w:val="en-US"/>
                    </w:rPr>
                    <w:t>32</w:t>
                  </w:r>
                </w:p>
              </w:tc>
              <w:tc>
                <w:tcPr>
                  <w:tcW w:w="956" w:type="pct"/>
                  <w:tcBorders>
                    <w:tl2br w:val="nil"/>
                    <w:tr2bl w:val="nil"/>
                  </w:tcBorders>
                  <w:vAlign w:val="center"/>
                </w:tcPr>
                <w:p w14:paraId="26F60D42">
                  <w:pPr>
                    <w:spacing w:before="20"/>
                    <w:ind w:right="15"/>
                    <w:jc w:val="center"/>
                  </w:pPr>
                  <w:r>
                    <w:rPr>
                      <w:rFonts w:hint="eastAsia"/>
                    </w:rPr>
                    <w:t>纯水</w:t>
                  </w:r>
                </w:p>
              </w:tc>
              <w:tc>
                <w:tcPr>
                  <w:tcW w:w="448" w:type="pct"/>
                  <w:tcBorders>
                    <w:tl2br w:val="nil"/>
                    <w:tr2bl w:val="nil"/>
                  </w:tcBorders>
                  <w:vAlign w:val="center"/>
                </w:tcPr>
                <w:p w14:paraId="0DE08B25">
                  <w:pPr>
                    <w:pStyle w:val="96"/>
                  </w:pPr>
                  <w:r>
                    <w:rPr>
                      <w:rFonts w:hint="eastAsia"/>
                      <w:lang w:val="en-US"/>
                    </w:rPr>
                    <w:t>液体</w:t>
                  </w:r>
                </w:p>
              </w:tc>
              <w:tc>
                <w:tcPr>
                  <w:tcW w:w="380" w:type="pct"/>
                  <w:tcBorders>
                    <w:tl2br w:val="nil"/>
                    <w:tr2bl w:val="nil"/>
                  </w:tcBorders>
                  <w:vAlign w:val="center"/>
                </w:tcPr>
                <w:p w14:paraId="615F4B1C">
                  <w:pPr>
                    <w:pStyle w:val="96"/>
                    <w:rPr>
                      <w:lang w:val="en-US"/>
                    </w:rPr>
                  </w:pPr>
                  <w:r>
                    <w:rPr>
                      <w:rFonts w:hint="eastAsia"/>
                      <w:lang w:val="en-US"/>
                    </w:rPr>
                    <w:t>24.01</w:t>
                  </w:r>
                </w:p>
              </w:tc>
              <w:tc>
                <w:tcPr>
                  <w:tcW w:w="550" w:type="pct"/>
                  <w:tcBorders>
                    <w:tl2br w:val="nil"/>
                    <w:tr2bl w:val="nil"/>
                  </w:tcBorders>
                  <w:vAlign w:val="center"/>
                </w:tcPr>
                <w:p w14:paraId="3EB87BEB">
                  <w:pPr>
                    <w:pStyle w:val="96"/>
                    <w:rPr>
                      <w:lang w:val="en-US"/>
                    </w:rPr>
                  </w:pPr>
                  <w:r>
                    <w:rPr>
                      <w:rFonts w:hint="eastAsia"/>
                      <w:lang w:val="en-US"/>
                    </w:rPr>
                    <w:t>/</w:t>
                  </w:r>
                </w:p>
              </w:tc>
              <w:tc>
                <w:tcPr>
                  <w:tcW w:w="505" w:type="pct"/>
                  <w:tcBorders>
                    <w:tl2br w:val="nil"/>
                    <w:tr2bl w:val="nil"/>
                  </w:tcBorders>
                  <w:vAlign w:val="center"/>
                </w:tcPr>
                <w:p w14:paraId="02701B33">
                  <w:pPr>
                    <w:jc w:val="center"/>
                  </w:pPr>
                  <w:r>
                    <w:rPr>
                      <w:rFonts w:hint="eastAsia"/>
                    </w:rPr>
                    <w:t>/</w:t>
                  </w:r>
                </w:p>
              </w:tc>
              <w:tc>
                <w:tcPr>
                  <w:tcW w:w="627" w:type="pct"/>
                  <w:vMerge w:val="continue"/>
                  <w:tcBorders>
                    <w:tl2br w:val="nil"/>
                    <w:tr2bl w:val="nil"/>
                  </w:tcBorders>
                  <w:vAlign w:val="center"/>
                </w:tcPr>
                <w:p w14:paraId="1528CCCD">
                  <w:pPr>
                    <w:pStyle w:val="96"/>
                    <w:rPr>
                      <w:lang w:val="en-US"/>
                    </w:rPr>
                  </w:pPr>
                </w:p>
              </w:tc>
              <w:tc>
                <w:tcPr>
                  <w:tcW w:w="318" w:type="pct"/>
                  <w:vMerge w:val="continue"/>
                  <w:tcBorders>
                    <w:tl2br w:val="nil"/>
                    <w:tr2bl w:val="nil"/>
                  </w:tcBorders>
                  <w:vAlign w:val="center"/>
                </w:tcPr>
                <w:p w14:paraId="3584FB94">
                  <w:pPr>
                    <w:pStyle w:val="96"/>
                    <w:rPr>
                      <w:lang w:val="en-US"/>
                    </w:rPr>
                  </w:pPr>
                </w:p>
              </w:tc>
              <w:tc>
                <w:tcPr>
                  <w:tcW w:w="672" w:type="pct"/>
                  <w:tcBorders>
                    <w:tl2br w:val="nil"/>
                    <w:tr2bl w:val="nil"/>
                  </w:tcBorders>
                  <w:vAlign w:val="center"/>
                </w:tcPr>
                <w:p w14:paraId="32B4CE98">
                  <w:pPr>
                    <w:pStyle w:val="96"/>
                    <w:rPr>
                      <w:lang w:val="en-US"/>
                    </w:rPr>
                  </w:pPr>
                  <w:r>
                    <w:rPr>
                      <w:rFonts w:hint="eastAsia"/>
                      <w:lang w:val="en-US"/>
                    </w:rPr>
                    <w:t>否</w:t>
                  </w:r>
                </w:p>
              </w:tc>
              <w:tc>
                <w:tcPr>
                  <w:tcW w:w="361" w:type="pct"/>
                  <w:tcBorders>
                    <w:tl2br w:val="nil"/>
                    <w:tr2bl w:val="nil"/>
                  </w:tcBorders>
                  <w:vAlign w:val="center"/>
                </w:tcPr>
                <w:p w14:paraId="16D7D9BD">
                  <w:pPr>
                    <w:pStyle w:val="96"/>
                    <w:rPr>
                      <w:lang w:val="en-US"/>
                    </w:rPr>
                  </w:pPr>
                  <w:r>
                    <w:rPr>
                      <w:rFonts w:hint="eastAsia"/>
                      <w:lang w:val="en-US"/>
                    </w:rPr>
                    <w:t>/</w:t>
                  </w:r>
                </w:p>
              </w:tc>
            </w:tr>
            <w:tr w14:paraId="7CBF94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0D12A601">
                  <w:pPr>
                    <w:pStyle w:val="96"/>
                    <w:rPr>
                      <w:lang w:val="en-US"/>
                    </w:rPr>
                  </w:pPr>
                  <w:r>
                    <w:rPr>
                      <w:rFonts w:hint="eastAsia"/>
                      <w:lang w:val="en-US"/>
                    </w:rPr>
                    <w:t>33</w:t>
                  </w:r>
                </w:p>
              </w:tc>
              <w:tc>
                <w:tcPr>
                  <w:tcW w:w="956" w:type="pct"/>
                  <w:tcBorders>
                    <w:tl2br w:val="nil"/>
                    <w:tr2bl w:val="nil"/>
                  </w:tcBorders>
                  <w:vAlign w:val="center"/>
                </w:tcPr>
                <w:p w14:paraId="5BC087B0">
                  <w:pPr>
                    <w:spacing w:before="20"/>
                    <w:ind w:right="15"/>
                    <w:jc w:val="center"/>
                  </w:pPr>
                  <w:r>
                    <w:t>糖精</w:t>
                  </w:r>
                </w:p>
              </w:tc>
              <w:tc>
                <w:tcPr>
                  <w:tcW w:w="448" w:type="pct"/>
                  <w:tcBorders>
                    <w:tl2br w:val="nil"/>
                    <w:tr2bl w:val="nil"/>
                  </w:tcBorders>
                  <w:vAlign w:val="center"/>
                </w:tcPr>
                <w:p w14:paraId="2DC0BDA3">
                  <w:pPr>
                    <w:jc w:val="center"/>
                  </w:pPr>
                  <w:r>
                    <w:rPr>
                      <w:rFonts w:hint="eastAsia"/>
                    </w:rPr>
                    <w:t>固体粉末</w:t>
                  </w:r>
                </w:p>
              </w:tc>
              <w:tc>
                <w:tcPr>
                  <w:tcW w:w="380" w:type="pct"/>
                  <w:tcBorders>
                    <w:tl2br w:val="nil"/>
                    <w:tr2bl w:val="nil"/>
                  </w:tcBorders>
                  <w:vAlign w:val="center"/>
                </w:tcPr>
                <w:p w14:paraId="0C658536">
                  <w:pPr>
                    <w:pStyle w:val="96"/>
                    <w:rPr>
                      <w:lang w:val="en-US"/>
                    </w:rPr>
                  </w:pPr>
                  <w:r>
                    <w:rPr>
                      <w:rFonts w:hint="eastAsia"/>
                      <w:lang w:val="en-US"/>
                    </w:rPr>
                    <w:t>5</w:t>
                  </w:r>
                </w:p>
              </w:tc>
              <w:tc>
                <w:tcPr>
                  <w:tcW w:w="550" w:type="pct"/>
                  <w:tcBorders>
                    <w:tl2br w:val="nil"/>
                    <w:tr2bl w:val="nil"/>
                  </w:tcBorders>
                  <w:vAlign w:val="center"/>
                </w:tcPr>
                <w:p w14:paraId="6EA6AB5F">
                  <w:pPr>
                    <w:pStyle w:val="96"/>
                    <w:rPr>
                      <w:lang w:val="en-US"/>
                    </w:rPr>
                  </w:pPr>
                  <w:r>
                    <w:rPr>
                      <w:rFonts w:hint="eastAsia"/>
                      <w:lang w:val="en-US"/>
                    </w:rPr>
                    <w:t>0.5</w:t>
                  </w:r>
                </w:p>
              </w:tc>
              <w:tc>
                <w:tcPr>
                  <w:tcW w:w="505" w:type="pct"/>
                  <w:tcBorders>
                    <w:tl2br w:val="nil"/>
                    <w:tr2bl w:val="nil"/>
                  </w:tcBorders>
                  <w:vAlign w:val="center"/>
                </w:tcPr>
                <w:p w14:paraId="4DD62457">
                  <w:pPr>
                    <w:jc w:val="center"/>
                  </w:pPr>
                  <w:r>
                    <w:rPr>
                      <w:rFonts w:hint="eastAsia"/>
                    </w:rPr>
                    <w:t>25kg/箱</w:t>
                  </w:r>
                </w:p>
              </w:tc>
              <w:tc>
                <w:tcPr>
                  <w:tcW w:w="627" w:type="pct"/>
                  <w:vMerge w:val="restart"/>
                  <w:tcBorders>
                    <w:tl2br w:val="nil"/>
                    <w:tr2bl w:val="nil"/>
                  </w:tcBorders>
                  <w:vAlign w:val="center"/>
                </w:tcPr>
                <w:p w14:paraId="5B647C67">
                  <w:pPr>
                    <w:pStyle w:val="96"/>
                    <w:rPr>
                      <w:lang w:val="en-US"/>
                    </w:rPr>
                  </w:pPr>
                  <w:r>
                    <w:rPr>
                      <w:rFonts w:hint="eastAsia"/>
                      <w:lang w:val="en-US"/>
                    </w:rPr>
                    <w:t>镀镍添加剂</w:t>
                  </w:r>
                </w:p>
              </w:tc>
              <w:tc>
                <w:tcPr>
                  <w:tcW w:w="318" w:type="pct"/>
                  <w:vMerge w:val="continue"/>
                  <w:tcBorders>
                    <w:tl2br w:val="nil"/>
                    <w:tr2bl w:val="nil"/>
                  </w:tcBorders>
                  <w:vAlign w:val="center"/>
                </w:tcPr>
                <w:p w14:paraId="146328C5">
                  <w:pPr>
                    <w:pStyle w:val="96"/>
                    <w:rPr>
                      <w:lang w:val="en-US"/>
                    </w:rPr>
                  </w:pPr>
                </w:p>
              </w:tc>
              <w:tc>
                <w:tcPr>
                  <w:tcW w:w="672" w:type="pct"/>
                  <w:tcBorders>
                    <w:tl2br w:val="nil"/>
                    <w:tr2bl w:val="nil"/>
                  </w:tcBorders>
                  <w:vAlign w:val="center"/>
                </w:tcPr>
                <w:p w14:paraId="41C3AB8F">
                  <w:pPr>
                    <w:pStyle w:val="96"/>
                    <w:rPr>
                      <w:lang w:val="en-US"/>
                    </w:rPr>
                  </w:pPr>
                  <w:r>
                    <w:rPr>
                      <w:rFonts w:hint="eastAsia"/>
                      <w:lang w:val="en-US"/>
                    </w:rPr>
                    <w:t>否</w:t>
                  </w:r>
                </w:p>
              </w:tc>
              <w:tc>
                <w:tcPr>
                  <w:tcW w:w="361" w:type="pct"/>
                  <w:tcBorders>
                    <w:tl2br w:val="nil"/>
                    <w:tr2bl w:val="nil"/>
                  </w:tcBorders>
                  <w:vAlign w:val="center"/>
                </w:tcPr>
                <w:p w14:paraId="3F15F0EA">
                  <w:pPr>
                    <w:pStyle w:val="96"/>
                    <w:rPr>
                      <w:lang w:val="en-US"/>
                    </w:rPr>
                  </w:pPr>
                  <w:r>
                    <w:rPr>
                      <w:rFonts w:hint="eastAsia"/>
                      <w:lang w:val="en-US"/>
                    </w:rPr>
                    <w:t>/</w:t>
                  </w:r>
                </w:p>
              </w:tc>
            </w:tr>
            <w:tr w14:paraId="47F875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5BF3ACC8">
                  <w:pPr>
                    <w:pStyle w:val="96"/>
                    <w:rPr>
                      <w:lang w:val="en-US"/>
                    </w:rPr>
                  </w:pPr>
                  <w:r>
                    <w:rPr>
                      <w:rFonts w:hint="eastAsia"/>
                      <w:lang w:val="en-US"/>
                    </w:rPr>
                    <w:t>34</w:t>
                  </w:r>
                </w:p>
              </w:tc>
              <w:tc>
                <w:tcPr>
                  <w:tcW w:w="956" w:type="pct"/>
                  <w:tcBorders>
                    <w:tl2br w:val="nil"/>
                    <w:tr2bl w:val="nil"/>
                  </w:tcBorders>
                  <w:vAlign w:val="center"/>
                </w:tcPr>
                <w:p w14:paraId="601101F1">
                  <w:pPr>
                    <w:spacing w:before="20"/>
                    <w:ind w:right="15"/>
                    <w:jc w:val="center"/>
                  </w:pPr>
                  <w:r>
                    <w:rPr>
                      <w:rFonts w:hint="eastAsia"/>
                    </w:rPr>
                    <w:t>烯丙基磺酸钠</w:t>
                  </w:r>
                </w:p>
              </w:tc>
              <w:tc>
                <w:tcPr>
                  <w:tcW w:w="448" w:type="pct"/>
                  <w:tcBorders>
                    <w:tl2br w:val="nil"/>
                    <w:tr2bl w:val="nil"/>
                  </w:tcBorders>
                  <w:vAlign w:val="center"/>
                </w:tcPr>
                <w:p w14:paraId="4A5FDDC7">
                  <w:pPr>
                    <w:jc w:val="center"/>
                  </w:pPr>
                  <w:r>
                    <w:rPr>
                      <w:rFonts w:hint="eastAsia"/>
                    </w:rPr>
                    <w:t>固体粉末</w:t>
                  </w:r>
                </w:p>
              </w:tc>
              <w:tc>
                <w:tcPr>
                  <w:tcW w:w="380" w:type="pct"/>
                  <w:tcBorders>
                    <w:tl2br w:val="nil"/>
                    <w:tr2bl w:val="nil"/>
                  </w:tcBorders>
                  <w:vAlign w:val="center"/>
                </w:tcPr>
                <w:p w14:paraId="25B6B8CB">
                  <w:pPr>
                    <w:pStyle w:val="96"/>
                    <w:rPr>
                      <w:lang w:val="en-US"/>
                    </w:rPr>
                  </w:pPr>
                  <w:r>
                    <w:rPr>
                      <w:rFonts w:hint="eastAsia"/>
                      <w:lang w:val="en-US"/>
                    </w:rPr>
                    <w:t>5</w:t>
                  </w:r>
                </w:p>
              </w:tc>
              <w:tc>
                <w:tcPr>
                  <w:tcW w:w="550" w:type="pct"/>
                  <w:tcBorders>
                    <w:tl2br w:val="nil"/>
                    <w:tr2bl w:val="nil"/>
                  </w:tcBorders>
                  <w:vAlign w:val="center"/>
                </w:tcPr>
                <w:p w14:paraId="15E2379B">
                  <w:pPr>
                    <w:pStyle w:val="96"/>
                    <w:rPr>
                      <w:lang w:val="en-US"/>
                    </w:rPr>
                  </w:pPr>
                  <w:r>
                    <w:rPr>
                      <w:rFonts w:hint="eastAsia"/>
                      <w:lang w:val="en-US"/>
                    </w:rPr>
                    <w:t>0.5</w:t>
                  </w:r>
                </w:p>
              </w:tc>
              <w:tc>
                <w:tcPr>
                  <w:tcW w:w="505" w:type="pct"/>
                  <w:tcBorders>
                    <w:tl2br w:val="nil"/>
                    <w:tr2bl w:val="nil"/>
                  </w:tcBorders>
                  <w:vAlign w:val="center"/>
                </w:tcPr>
                <w:p w14:paraId="42ED37B0">
                  <w:pPr>
                    <w:jc w:val="center"/>
                  </w:pPr>
                  <w:r>
                    <w:rPr>
                      <w:rFonts w:hint="eastAsia"/>
                    </w:rPr>
                    <w:t>25kg/桶</w:t>
                  </w:r>
                </w:p>
              </w:tc>
              <w:tc>
                <w:tcPr>
                  <w:tcW w:w="627" w:type="pct"/>
                  <w:vMerge w:val="continue"/>
                  <w:tcBorders>
                    <w:tl2br w:val="nil"/>
                    <w:tr2bl w:val="nil"/>
                  </w:tcBorders>
                  <w:vAlign w:val="center"/>
                </w:tcPr>
                <w:p w14:paraId="420DE462">
                  <w:pPr>
                    <w:pStyle w:val="96"/>
                    <w:rPr>
                      <w:lang w:val="en-US"/>
                    </w:rPr>
                  </w:pPr>
                </w:p>
              </w:tc>
              <w:tc>
                <w:tcPr>
                  <w:tcW w:w="318" w:type="pct"/>
                  <w:vMerge w:val="continue"/>
                  <w:tcBorders>
                    <w:tl2br w:val="nil"/>
                    <w:tr2bl w:val="nil"/>
                  </w:tcBorders>
                  <w:vAlign w:val="center"/>
                </w:tcPr>
                <w:p w14:paraId="7D845C35">
                  <w:pPr>
                    <w:pStyle w:val="96"/>
                    <w:rPr>
                      <w:lang w:val="en-US"/>
                    </w:rPr>
                  </w:pPr>
                </w:p>
              </w:tc>
              <w:tc>
                <w:tcPr>
                  <w:tcW w:w="672" w:type="pct"/>
                  <w:tcBorders>
                    <w:tl2br w:val="nil"/>
                    <w:tr2bl w:val="nil"/>
                  </w:tcBorders>
                  <w:vAlign w:val="center"/>
                </w:tcPr>
                <w:p w14:paraId="5C6F9220">
                  <w:pPr>
                    <w:pStyle w:val="96"/>
                    <w:rPr>
                      <w:lang w:val="en-US"/>
                    </w:rPr>
                  </w:pPr>
                  <w:r>
                    <w:rPr>
                      <w:rFonts w:hint="eastAsia"/>
                      <w:lang w:val="en-US"/>
                    </w:rPr>
                    <w:t>否</w:t>
                  </w:r>
                </w:p>
              </w:tc>
              <w:tc>
                <w:tcPr>
                  <w:tcW w:w="361" w:type="pct"/>
                  <w:tcBorders>
                    <w:tl2br w:val="nil"/>
                    <w:tr2bl w:val="nil"/>
                  </w:tcBorders>
                  <w:vAlign w:val="center"/>
                </w:tcPr>
                <w:p w14:paraId="2F8078ED">
                  <w:pPr>
                    <w:pStyle w:val="96"/>
                    <w:rPr>
                      <w:lang w:val="en-US"/>
                    </w:rPr>
                  </w:pPr>
                  <w:r>
                    <w:rPr>
                      <w:rFonts w:hint="eastAsia"/>
                      <w:lang w:val="en-US"/>
                    </w:rPr>
                    <w:t>/</w:t>
                  </w:r>
                </w:p>
              </w:tc>
            </w:tr>
            <w:tr w14:paraId="0D48F8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38142228">
                  <w:pPr>
                    <w:pStyle w:val="96"/>
                    <w:rPr>
                      <w:lang w:val="en-US"/>
                    </w:rPr>
                  </w:pPr>
                  <w:r>
                    <w:rPr>
                      <w:rFonts w:hint="eastAsia"/>
                      <w:lang w:val="en-US"/>
                    </w:rPr>
                    <w:t>35</w:t>
                  </w:r>
                </w:p>
              </w:tc>
              <w:tc>
                <w:tcPr>
                  <w:tcW w:w="956" w:type="pct"/>
                  <w:tcBorders>
                    <w:tl2br w:val="nil"/>
                    <w:tr2bl w:val="nil"/>
                  </w:tcBorders>
                  <w:vAlign w:val="center"/>
                </w:tcPr>
                <w:p w14:paraId="47A36CB0">
                  <w:pPr>
                    <w:spacing w:before="20"/>
                    <w:ind w:right="15"/>
                    <w:jc w:val="center"/>
                  </w:pPr>
                  <w:r>
                    <w:rPr>
                      <w:rFonts w:hint="eastAsia"/>
                    </w:rPr>
                    <w:t>2-乙基己基硫酸酯钠盐</w:t>
                  </w:r>
                </w:p>
              </w:tc>
              <w:tc>
                <w:tcPr>
                  <w:tcW w:w="448" w:type="pct"/>
                  <w:tcBorders>
                    <w:tl2br w:val="nil"/>
                    <w:tr2bl w:val="nil"/>
                  </w:tcBorders>
                  <w:vAlign w:val="center"/>
                </w:tcPr>
                <w:p w14:paraId="181D61EB">
                  <w:pPr>
                    <w:jc w:val="center"/>
                  </w:pPr>
                  <w:r>
                    <w:rPr>
                      <w:rFonts w:hint="eastAsia"/>
                    </w:rPr>
                    <w:t>液体</w:t>
                  </w:r>
                </w:p>
              </w:tc>
              <w:tc>
                <w:tcPr>
                  <w:tcW w:w="380" w:type="pct"/>
                  <w:tcBorders>
                    <w:tl2br w:val="nil"/>
                    <w:tr2bl w:val="nil"/>
                  </w:tcBorders>
                  <w:vAlign w:val="center"/>
                </w:tcPr>
                <w:p w14:paraId="2D30AA71">
                  <w:pPr>
                    <w:pStyle w:val="96"/>
                    <w:rPr>
                      <w:lang w:val="en-US"/>
                    </w:rPr>
                  </w:pPr>
                  <w:r>
                    <w:rPr>
                      <w:rFonts w:hint="eastAsia"/>
                      <w:lang w:val="en-US"/>
                    </w:rPr>
                    <w:t>1</w:t>
                  </w:r>
                </w:p>
              </w:tc>
              <w:tc>
                <w:tcPr>
                  <w:tcW w:w="550" w:type="pct"/>
                  <w:tcBorders>
                    <w:tl2br w:val="nil"/>
                    <w:tr2bl w:val="nil"/>
                  </w:tcBorders>
                  <w:vAlign w:val="center"/>
                </w:tcPr>
                <w:p w14:paraId="7BCB9D0D">
                  <w:pPr>
                    <w:pStyle w:val="96"/>
                    <w:rPr>
                      <w:lang w:val="en-US"/>
                    </w:rPr>
                  </w:pPr>
                  <w:r>
                    <w:rPr>
                      <w:rFonts w:hint="eastAsia"/>
                      <w:lang w:val="en-US"/>
                    </w:rPr>
                    <w:t>0.1</w:t>
                  </w:r>
                </w:p>
              </w:tc>
              <w:tc>
                <w:tcPr>
                  <w:tcW w:w="505" w:type="pct"/>
                  <w:tcBorders>
                    <w:tl2br w:val="nil"/>
                    <w:tr2bl w:val="nil"/>
                  </w:tcBorders>
                  <w:vAlign w:val="center"/>
                </w:tcPr>
                <w:p w14:paraId="680F5884">
                  <w:pPr>
                    <w:pStyle w:val="96"/>
                    <w:rPr>
                      <w:lang w:val="en-US"/>
                    </w:rPr>
                  </w:pPr>
                  <w:r>
                    <w:rPr>
                      <w:rFonts w:hint="eastAsia"/>
                      <w:lang w:val="en-US"/>
                    </w:rPr>
                    <w:t>25kg/桶</w:t>
                  </w:r>
                </w:p>
              </w:tc>
              <w:tc>
                <w:tcPr>
                  <w:tcW w:w="627" w:type="pct"/>
                  <w:vMerge w:val="continue"/>
                  <w:tcBorders>
                    <w:tl2br w:val="nil"/>
                    <w:tr2bl w:val="nil"/>
                  </w:tcBorders>
                  <w:vAlign w:val="center"/>
                </w:tcPr>
                <w:p w14:paraId="48B0D8CE">
                  <w:pPr>
                    <w:pStyle w:val="96"/>
                    <w:rPr>
                      <w:lang w:val="en-US"/>
                    </w:rPr>
                  </w:pPr>
                </w:p>
              </w:tc>
              <w:tc>
                <w:tcPr>
                  <w:tcW w:w="318" w:type="pct"/>
                  <w:vMerge w:val="continue"/>
                  <w:tcBorders>
                    <w:tl2br w:val="nil"/>
                    <w:tr2bl w:val="nil"/>
                  </w:tcBorders>
                  <w:vAlign w:val="center"/>
                </w:tcPr>
                <w:p w14:paraId="3D52310C">
                  <w:pPr>
                    <w:pStyle w:val="96"/>
                    <w:rPr>
                      <w:lang w:val="en-US"/>
                    </w:rPr>
                  </w:pPr>
                </w:p>
              </w:tc>
              <w:tc>
                <w:tcPr>
                  <w:tcW w:w="672" w:type="pct"/>
                  <w:tcBorders>
                    <w:tl2br w:val="nil"/>
                    <w:tr2bl w:val="nil"/>
                  </w:tcBorders>
                  <w:vAlign w:val="center"/>
                </w:tcPr>
                <w:p w14:paraId="7C40033A">
                  <w:pPr>
                    <w:pStyle w:val="96"/>
                    <w:rPr>
                      <w:lang w:val="en-US"/>
                    </w:rPr>
                  </w:pPr>
                  <w:r>
                    <w:rPr>
                      <w:rFonts w:hint="eastAsia"/>
                      <w:lang w:val="en-US"/>
                    </w:rPr>
                    <w:t>否</w:t>
                  </w:r>
                </w:p>
              </w:tc>
              <w:tc>
                <w:tcPr>
                  <w:tcW w:w="361" w:type="pct"/>
                  <w:tcBorders>
                    <w:tl2br w:val="nil"/>
                    <w:tr2bl w:val="nil"/>
                  </w:tcBorders>
                  <w:vAlign w:val="center"/>
                </w:tcPr>
                <w:p w14:paraId="7AB10376">
                  <w:pPr>
                    <w:pStyle w:val="96"/>
                    <w:rPr>
                      <w:lang w:val="en-US"/>
                    </w:rPr>
                  </w:pPr>
                  <w:r>
                    <w:rPr>
                      <w:rFonts w:hint="eastAsia"/>
                      <w:lang w:val="en-US"/>
                    </w:rPr>
                    <w:t>/</w:t>
                  </w:r>
                </w:p>
              </w:tc>
            </w:tr>
            <w:tr w14:paraId="6EE1BD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398D75FD">
                  <w:pPr>
                    <w:pStyle w:val="96"/>
                    <w:rPr>
                      <w:lang w:val="en-US"/>
                    </w:rPr>
                  </w:pPr>
                  <w:r>
                    <w:rPr>
                      <w:rFonts w:hint="eastAsia"/>
                      <w:lang w:val="en-US"/>
                    </w:rPr>
                    <w:t>36</w:t>
                  </w:r>
                </w:p>
              </w:tc>
              <w:tc>
                <w:tcPr>
                  <w:tcW w:w="956" w:type="pct"/>
                  <w:tcBorders>
                    <w:tl2br w:val="nil"/>
                    <w:tr2bl w:val="nil"/>
                  </w:tcBorders>
                  <w:vAlign w:val="center"/>
                </w:tcPr>
                <w:p w14:paraId="4E9988A0">
                  <w:pPr>
                    <w:spacing w:before="20"/>
                    <w:ind w:right="15"/>
                    <w:jc w:val="center"/>
                  </w:pPr>
                  <w:r>
                    <w:rPr>
                      <w:rFonts w:hint="eastAsia"/>
                    </w:rPr>
                    <w:t>纯水</w:t>
                  </w:r>
                </w:p>
              </w:tc>
              <w:tc>
                <w:tcPr>
                  <w:tcW w:w="448" w:type="pct"/>
                  <w:tcBorders>
                    <w:tl2br w:val="nil"/>
                    <w:tr2bl w:val="nil"/>
                  </w:tcBorders>
                  <w:vAlign w:val="center"/>
                </w:tcPr>
                <w:p w14:paraId="262346AF">
                  <w:pPr>
                    <w:pStyle w:val="96"/>
                  </w:pPr>
                  <w:r>
                    <w:rPr>
                      <w:rFonts w:hint="eastAsia"/>
                      <w:lang w:val="en-US"/>
                    </w:rPr>
                    <w:t>液体</w:t>
                  </w:r>
                </w:p>
              </w:tc>
              <w:tc>
                <w:tcPr>
                  <w:tcW w:w="380" w:type="pct"/>
                  <w:tcBorders>
                    <w:tl2br w:val="nil"/>
                    <w:tr2bl w:val="nil"/>
                  </w:tcBorders>
                  <w:vAlign w:val="center"/>
                </w:tcPr>
                <w:p w14:paraId="5C74807C">
                  <w:pPr>
                    <w:pStyle w:val="96"/>
                    <w:rPr>
                      <w:lang w:val="en-US"/>
                    </w:rPr>
                  </w:pPr>
                  <w:r>
                    <w:rPr>
                      <w:rFonts w:hint="eastAsia"/>
                      <w:lang w:val="en-US"/>
                    </w:rPr>
                    <w:t>19.01</w:t>
                  </w:r>
                </w:p>
              </w:tc>
              <w:tc>
                <w:tcPr>
                  <w:tcW w:w="550" w:type="pct"/>
                  <w:tcBorders>
                    <w:tl2br w:val="nil"/>
                    <w:tr2bl w:val="nil"/>
                  </w:tcBorders>
                  <w:vAlign w:val="center"/>
                </w:tcPr>
                <w:p w14:paraId="46BD17AD">
                  <w:pPr>
                    <w:pStyle w:val="96"/>
                    <w:rPr>
                      <w:lang w:val="en-US"/>
                    </w:rPr>
                  </w:pPr>
                  <w:r>
                    <w:rPr>
                      <w:rFonts w:hint="eastAsia"/>
                      <w:lang w:val="en-US"/>
                    </w:rPr>
                    <w:t>/</w:t>
                  </w:r>
                </w:p>
              </w:tc>
              <w:tc>
                <w:tcPr>
                  <w:tcW w:w="505" w:type="pct"/>
                  <w:tcBorders>
                    <w:tl2br w:val="nil"/>
                    <w:tr2bl w:val="nil"/>
                  </w:tcBorders>
                  <w:vAlign w:val="center"/>
                </w:tcPr>
                <w:p w14:paraId="418914B9">
                  <w:pPr>
                    <w:pStyle w:val="96"/>
                    <w:rPr>
                      <w:lang w:val="en-US"/>
                    </w:rPr>
                  </w:pPr>
                  <w:r>
                    <w:rPr>
                      <w:rFonts w:hint="eastAsia"/>
                      <w:lang w:val="en-US"/>
                    </w:rPr>
                    <w:t>/</w:t>
                  </w:r>
                </w:p>
              </w:tc>
              <w:tc>
                <w:tcPr>
                  <w:tcW w:w="627" w:type="pct"/>
                  <w:vMerge w:val="continue"/>
                  <w:tcBorders>
                    <w:tl2br w:val="nil"/>
                    <w:tr2bl w:val="nil"/>
                  </w:tcBorders>
                  <w:vAlign w:val="center"/>
                </w:tcPr>
                <w:p w14:paraId="2C19364E">
                  <w:pPr>
                    <w:pStyle w:val="96"/>
                    <w:rPr>
                      <w:lang w:val="en-US"/>
                    </w:rPr>
                  </w:pPr>
                </w:p>
              </w:tc>
              <w:tc>
                <w:tcPr>
                  <w:tcW w:w="318" w:type="pct"/>
                  <w:vMerge w:val="continue"/>
                  <w:tcBorders>
                    <w:tl2br w:val="nil"/>
                    <w:tr2bl w:val="nil"/>
                  </w:tcBorders>
                  <w:vAlign w:val="center"/>
                </w:tcPr>
                <w:p w14:paraId="6F8FC8D5">
                  <w:pPr>
                    <w:pStyle w:val="96"/>
                    <w:rPr>
                      <w:lang w:val="en-US"/>
                    </w:rPr>
                  </w:pPr>
                </w:p>
              </w:tc>
              <w:tc>
                <w:tcPr>
                  <w:tcW w:w="672" w:type="pct"/>
                  <w:tcBorders>
                    <w:tl2br w:val="nil"/>
                    <w:tr2bl w:val="nil"/>
                  </w:tcBorders>
                  <w:vAlign w:val="center"/>
                </w:tcPr>
                <w:p w14:paraId="627F3038">
                  <w:pPr>
                    <w:pStyle w:val="96"/>
                    <w:rPr>
                      <w:lang w:val="en-US"/>
                    </w:rPr>
                  </w:pPr>
                  <w:r>
                    <w:rPr>
                      <w:rFonts w:hint="eastAsia"/>
                      <w:lang w:val="en-US"/>
                    </w:rPr>
                    <w:t>否</w:t>
                  </w:r>
                </w:p>
              </w:tc>
              <w:tc>
                <w:tcPr>
                  <w:tcW w:w="361" w:type="pct"/>
                  <w:tcBorders>
                    <w:tl2br w:val="nil"/>
                    <w:tr2bl w:val="nil"/>
                  </w:tcBorders>
                  <w:vAlign w:val="center"/>
                </w:tcPr>
                <w:p w14:paraId="1DDF268E">
                  <w:pPr>
                    <w:pStyle w:val="96"/>
                    <w:rPr>
                      <w:lang w:val="en-US"/>
                    </w:rPr>
                  </w:pPr>
                  <w:r>
                    <w:rPr>
                      <w:rFonts w:hint="eastAsia"/>
                      <w:lang w:val="en-US"/>
                    </w:rPr>
                    <w:t>/</w:t>
                  </w:r>
                </w:p>
              </w:tc>
            </w:tr>
            <w:tr w14:paraId="23946A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37EA71BB">
                  <w:pPr>
                    <w:pStyle w:val="96"/>
                    <w:rPr>
                      <w:lang w:val="en-US"/>
                    </w:rPr>
                  </w:pPr>
                  <w:r>
                    <w:rPr>
                      <w:rFonts w:hint="eastAsia"/>
                      <w:lang w:val="en-US"/>
                    </w:rPr>
                    <w:t>37</w:t>
                  </w:r>
                </w:p>
              </w:tc>
              <w:tc>
                <w:tcPr>
                  <w:tcW w:w="956" w:type="pct"/>
                  <w:tcBorders>
                    <w:tl2br w:val="nil"/>
                    <w:tr2bl w:val="nil"/>
                  </w:tcBorders>
                  <w:vAlign w:val="center"/>
                </w:tcPr>
                <w:p w14:paraId="5F9595CB">
                  <w:pPr>
                    <w:spacing w:before="20"/>
                    <w:ind w:right="15"/>
                    <w:jc w:val="center"/>
                  </w:pPr>
                  <w:r>
                    <w:t>葡萄糖酸钠</w:t>
                  </w:r>
                </w:p>
              </w:tc>
              <w:tc>
                <w:tcPr>
                  <w:tcW w:w="448" w:type="pct"/>
                  <w:tcBorders>
                    <w:tl2br w:val="nil"/>
                    <w:tr2bl w:val="nil"/>
                  </w:tcBorders>
                  <w:vAlign w:val="center"/>
                </w:tcPr>
                <w:p w14:paraId="73FBC4BC">
                  <w:pPr>
                    <w:jc w:val="center"/>
                  </w:pPr>
                  <w:r>
                    <w:rPr>
                      <w:rFonts w:hint="eastAsia"/>
                    </w:rPr>
                    <w:t>固体粉末</w:t>
                  </w:r>
                </w:p>
              </w:tc>
              <w:tc>
                <w:tcPr>
                  <w:tcW w:w="380" w:type="pct"/>
                  <w:tcBorders>
                    <w:tl2br w:val="nil"/>
                    <w:tr2bl w:val="nil"/>
                  </w:tcBorders>
                  <w:vAlign w:val="center"/>
                </w:tcPr>
                <w:p w14:paraId="16E7958F">
                  <w:pPr>
                    <w:pStyle w:val="96"/>
                    <w:rPr>
                      <w:lang w:val="en-US"/>
                    </w:rPr>
                  </w:pPr>
                  <w:r>
                    <w:rPr>
                      <w:rFonts w:hint="eastAsia"/>
                      <w:lang w:val="en-US"/>
                    </w:rPr>
                    <w:t>2</w:t>
                  </w:r>
                </w:p>
              </w:tc>
              <w:tc>
                <w:tcPr>
                  <w:tcW w:w="550" w:type="pct"/>
                  <w:tcBorders>
                    <w:tl2br w:val="nil"/>
                    <w:tr2bl w:val="nil"/>
                  </w:tcBorders>
                  <w:vAlign w:val="center"/>
                </w:tcPr>
                <w:p w14:paraId="206B849D">
                  <w:pPr>
                    <w:pStyle w:val="96"/>
                    <w:rPr>
                      <w:lang w:val="en-US"/>
                    </w:rPr>
                  </w:pPr>
                  <w:r>
                    <w:rPr>
                      <w:rFonts w:hint="eastAsia"/>
                      <w:lang w:val="en-US"/>
                    </w:rPr>
                    <w:t>0.2</w:t>
                  </w:r>
                </w:p>
              </w:tc>
              <w:tc>
                <w:tcPr>
                  <w:tcW w:w="505" w:type="pct"/>
                  <w:tcBorders>
                    <w:tl2br w:val="nil"/>
                    <w:tr2bl w:val="nil"/>
                  </w:tcBorders>
                  <w:vAlign w:val="center"/>
                </w:tcPr>
                <w:p w14:paraId="41DD0DCC">
                  <w:pPr>
                    <w:pStyle w:val="96"/>
                    <w:rPr>
                      <w:lang w:val="en-US"/>
                    </w:rPr>
                  </w:pPr>
                  <w:r>
                    <w:rPr>
                      <w:rFonts w:hint="eastAsia"/>
                      <w:lang w:val="en-US"/>
                    </w:rPr>
                    <w:t>25kg/袋</w:t>
                  </w:r>
                </w:p>
              </w:tc>
              <w:tc>
                <w:tcPr>
                  <w:tcW w:w="627" w:type="pct"/>
                  <w:vMerge w:val="restart"/>
                  <w:tcBorders>
                    <w:tl2br w:val="nil"/>
                    <w:tr2bl w:val="nil"/>
                  </w:tcBorders>
                  <w:vAlign w:val="center"/>
                </w:tcPr>
                <w:p w14:paraId="3892EB03">
                  <w:pPr>
                    <w:pStyle w:val="96"/>
                    <w:rPr>
                      <w:lang w:val="en-US"/>
                    </w:rPr>
                  </w:pPr>
                  <w:r>
                    <w:rPr>
                      <w:rFonts w:hint="eastAsia"/>
                      <w:lang w:val="en-US"/>
                    </w:rPr>
                    <w:t>镀锡开缸剂</w:t>
                  </w:r>
                </w:p>
              </w:tc>
              <w:tc>
                <w:tcPr>
                  <w:tcW w:w="318" w:type="pct"/>
                  <w:vMerge w:val="continue"/>
                  <w:tcBorders>
                    <w:tl2br w:val="nil"/>
                    <w:tr2bl w:val="nil"/>
                  </w:tcBorders>
                  <w:vAlign w:val="center"/>
                </w:tcPr>
                <w:p w14:paraId="70B31CA3">
                  <w:pPr>
                    <w:pStyle w:val="96"/>
                    <w:rPr>
                      <w:lang w:val="en-US"/>
                    </w:rPr>
                  </w:pPr>
                </w:p>
              </w:tc>
              <w:tc>
                <w:tcPr>
                  <w:tcW w:w="672" w:type="pct"/>
                  <w:tcBorders>
                    <w:tl2br w:val="nil"/>
                    <w:tr2bl w:val="nil"/>
                  </w:tcBorders>
                  <w:vAlign w:val="center"/>
                </w:tcPr>
                <w:p w14:paraId="12B56149">
                  <w:pPr>
                    <w:pStyle w:val="96"/>
                    <w:rPr>
                      <w:lang w:val="en-US"/>
                    </w:rPr>
                  </w:pPr>
                  <w:r>
                    <w:rPr>
                      <w:rFonts w:hint="eastAsia"/>
                      <w:lang w:val="en-US"/>
                    </w:rPr>
                    <w:t>否</w:t>
                  </w:r>
                </w:p>
              </w:tc>
              <w:tc>
                <w:tcPr>
                  <w:tcW w:w="361" w:type="pct"/>
                  <w:tcBorders>
                    <w:tl2br w:val="nil"/>
                    <w:tr2bl w:val="nil"/>
                  </w:tcBorders>
                  <w:vAlign w:val="center"/>
                </w:tcPr>
                <w:p w14:paraId="63EFD50F">
                  <w:pPr>
                    <w:pStyle w:val="96"/>
                    <w:rPr>
                      <w:lang w:val="en-US"/>
                    </w:rPr>
                  </w:pPr>
                  <w:r>
                    <w:rPr>
                      <w:rFonts w:hint="eastAsia"/>
                      <w:lang w:val="en-US"/>
                    </w:rPr>
                    <w:t>/</w:t>
                  </w:r>
                </w:p>
              </w:tc>
            </w:tr>
            <w:tr w14:paraId="0C8611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3F648D42">
                  <w:pPr>
                    <w:pStyle w:val="96"/>
                    <w:rPr>
                      <w:lang w:val="en-US"/>
                    </w:rPr>
                  </w:pPr>
                  <w:r>
                    <w:rPr>
                      <w:rFonts w:hint="eastAsia"/>
                      <w:lang w:val="en-US"/>
                    </w:rPr>
                    <w:t>38</w:t>
                  </w:r>
                </w:p>
              </w:tc>
              <w:tc>
                <w:tcPr>
                  <w:tcW w:w="956" w:type="pct"/>
                  <w:tcBorders>
                    <w:tl2br w:val="nil"/>
                    <w:tr2bl w:val="nil"/>
                  </w:tcBorders>
                  <w:vAlign w:val="center"/>
                </w:tcPr>
                <w:p w14:paraId="53CE2521">
                  <w:pPr>
                    <w:spacing w:before="20"/>
                    <w:ind w:right="15"/>
                    <w:jc w:val="center"/>
                  </w:pPr>
                  <w:r>
                    <w:t>柠檬酸钠</w:t>
                  </w:r>
                </w:p>
              </w:tc>
              <w:tc>
                <w:tcPr>
                  <w:tcW w:w="448" w:type="pct"/>
                  <w:tcBorders>
                    <w:tl2br w:val="nil"/>
                    <w:tr2bl w:val="nil"/>
                  </w:tcBorders>
                  <w:vAlign w:val="center"/>
                </w:tcPr>
                <w:p w14:paraId="0715B5B5">
                  <w:pPr>
                    <w:jc w:val="center"/>
                  </w:pPr>
                  <w:r>
                    <w:rPr>
                      <w:rFonts w:hint="eastAsia"/>
                    </w:rPr>
                    <w:t>固体粉末</w:t>
                  </w:r>
                </w:p>
              </w:tc>
              <w:tc>
                <w:tcPr>
                  <w:tcW w:w="380" w:type="pct"/>
                  <w:tcBorders>
                    <w:tl2br w:val="nil"/>
                    <w:tr2bl w:val="nil"/>
                  </w:tcBorders>
                  <w:vAlign w:val="center"/>
                </w:tcPr>
                <w:p w14:paraId="78E8CCA9">
                  <w:pPr>
                    <w:pStyle w:val="96"/>
                    <w:rPr>
                      <w:lang w:val="en-US"/>
                    </w:rPr>
                  </w:pPr>
                  <w:r>
                    <w:rPr>
                      <w:rFonts w:hint="eastAsia"/>
                      <w:lang w:val="en-US"/>
                    </w:rPr>
                    <w:t>1</w:t>
                  </w:r>
                </w:p>
              </w:tc>
              <w:tc>
                <w:tcPr>
                  <w:tcW w:w="550" w:type="pct"/>
                  <w:tcBorders>
                    <w:tl2br w:val="nil"/>
                    <w:tr2bl w:val="nil"/>
                  </w:tcBorders>
                  <w:vAlign w:val="center"/>
                </w:tcPr>
                <w:p w14:paraId="0A2ACABC">
                  <w:pPr>
                    <w:pStyle w:val="96"/>
                    <w:rPr>
                      <w:lang w:val="en-US"/>
                    </w:rPr>
                  </w:pPr>
                  <w:r>
                    <w:rPr>
                      <w:rFonts w:hint="eastAsia"/>
                      <w:lang w:val="en-US"/>
                    </w:rPr>
                    <w:t>0.1</w:t>
                  </w:r>
                </w:p>
              </w:tc>
              <w:tc>
                <w:tcPr>
                  <w:tcW w:w="505" w:type="pct"/>
                  <w:tcBorders>
                    <w:tl2br w:val="nil"/>
                    <w:tr2bl w:val="nil"/>
                  </w:tcBorders>
                  <w:vAlign w:val="center"/>
                </w:tcPr>
                <w:p w14:paraId="599B2787">
                  <w:pPr>
                    <w:pStyle w:val="96"/>
                    <w:rPr>
                      <w:lang w:val="en-US"/>
                    </w:rPr>
                  </w:pPr>
                  <w:r>
                    <w:rPr>
                      <w:rFonts w:hint="eastAsia"/>
                      <w:lang w:val="en-US"/>
                    </w:rPr>
                    <w:t>25kg/袋</w:t>
                  </w:r>
                </w:p>
              </w:tc>
              <w:tc>
                <w:tcPr>
                  <w:tcW w:w="627" w:type="pct"/>
                  <w:vMerge w:val="continue"/>
                  <w:tcBorders>
                    <w:tl2br w:val="nil"/>
                    <w:tr2bl w:val="nil"/>
                  </w:tcBorders>
                  <w:vAlign w:val="center"/>
                </w:tcPr>
                <w:p w14:paraId="02C32CCB">
                  <w:pPr>
                    <w:pStyle w:val="96"/>
                    <w:rPr>
                      <w:lang w:val="en-US"/>
                    </w:rPr>
                  </w:pPr>
                </w:p>
              </w:tc>
              <w:tc>
                <w:tcPr>
                  <w:tcW w:w="318" w:type="pct"/>
                  <w:vMerge w:val="continue"/>
                  <w:tcBorders>
                    <w:tl2br w:val="nil"/>
                    <w:tr2bl w:val="nil"/>
                  </w:tcBorders>
                  <w:vAlign w:val="center"/>
                </w:tcPr>
                <w:p w14:paraId="46E4C8D1">
                  <w:pPr>
                    <w:pStyle w:val="96"/>
                    <w:rPr>
                      <w:lang w:val="en-US"/>
                    </w:rPr>
                  </w:pPr>
                </w:p>
              </w:tc>
              <w:tc>
                <w:tcPr>
                  <w:tcW w:w="672" w:type="pct"/>
                  <w:tcBorders>
                    <w:tl2br w:val="nil"/>
                    <w:tr2bl w:val="nil"/>
                  </w:tcBorders>
                  <w:vAlign w:val="center"/>
                </w:tcPr>
                <w:p w14:paraId="7AE71774">
                  <w:pPr>
                    <w:pStyle w:val="96"/>
                    <w:rPr>
                      <w:lang w:val="en-US"/>
                    </w:rPr>
                  </w:pPr>
                  <w:r>
                    <w:rPr>
                      <w:rFonts w:hint="eastAsia"/>
                      <w:lang w:val="en-US"/>
                    </w:rPr>
                    <w:t>否</w:t>
                  </w:r>
                </w:p>
              </w:tc>
              <w:tc>
                <w:tcPr>
                  <w:tcW w:w="361" w:type="pct"/>
                  <w:tcBorders>
                    <w:tl2br w:val="nil"/>
                    <w:tr2bl w:val="nil"/>
                  </w:tcBorders>
                  <w:vAlign w:val="center"/>
                </w:tcPr>
                <w:p w14:paraId="2C46D7CD">
                  <w:pPr>
                    <w:pStyle w:val="96"/>
                    <w:rPr>
                      <w:lang w:val="en-US"/>
                    </w:rPr>
                  </w:pPr>
                  <w:r>
                    <w:rPr>
                      <w:rFonts w:hint="eastAsia"/>
                      <w:lang w:val="en-US"/>
                    </w:rPr>
                    <w:t>/</w:t>
                  </w:r>
                </w:p>
              </w:tc>
            </w:tr>
            <w:tr w14:paraId="147FA36F">
              <w:tblPrEx>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10A22899">
                  <w:pPr>
                    <w:pStyle w:val="96"/>
                    <w:rPr>
                      <w:lang w:val="en-US"/>
                    </w:rPr>
                  </w:pPr>
                  <w:r>
                    <w:rPr>
                      <w:rFonts w:hint="eastAsia"/>
                      <w:lang w:val="en-US"/>
                    </w:rPr>
                    <w:t>39</w:t>
                  </w:r>
                </w:p>
              </w:tc>
              <w:tc>
                <w:tcPr>
                  <w:tcW w:w="956" w:type="pct"/>
                  <w:tcBorders>
                    <w:tl2br w:val="nil"/>
                    <w:tr2bl w:val="nil"/>
                  </w:tcBorders>
                  <w:vAlign w:val="center"/>
                </w:tcPr>
                <w:p w14:paraId="3FDA8981">
                  <w:pPr>
                    <w:spacing w:before="20"/>
                    <w:ind w:right="15"/>
                    <w:jc w:val="center"/>
                  </w:pPr>
                  <w:r>
                    <w:t>氢氧化钠</w:t>
                  </w:r>
                </w:p>
              </w:tc>
              <w:tc>
                <w:tcPr>
                  <w:tcW w:w="448" w:type="pct"/>
                  <w:tcBorders>
                    <w:tl2br w:val="nil"/>
                    <w:tr2bl w:val="nil"/>
                  </w:tcBorders>
                  <w:vAlign w:val="center"/>
                </w:tcPr>
                <w:p w14:paraId="4C15DF71">
                  <w:pPr>
                    <w:jc w:val="center"/>
                  </w:pPr>
                  <w:r>
                    <w:rPr>
                      <w:rFonts w:hint="eastAsia"/>
                    </w:rPr>
                    <w:t>固体片状</w:t>
                  </w:r>
                </w:p>
              </w:tc>
              <w:tc>
                <w:tcPr>
                  <w:tcW w:w="380" w:type="pct"/>
                  <w:tcBorders>
                    <w:tl2br w:val="nil"/>
                    <w:tr2bl w:val="nil"/>
                  </w:tcBorders>
                  <w:vAlign w:val="center"/>
                </w:tcPr>
                <w:p w14:paraId="0F3E2ACC">
                  <w:pPr>
                    <w:pStyle w:val="96"/>
                    <w:rPr>
                      <w:lang w:val="en-US"/>
                    </w:rPr>
                  </w:pPr>
                  <w:r>
                    <w:rPr>
                      <w:rFonts w:hint="eastAsia"/>
                      <w:lang w:val="en-US"/>
                    </w:rPr>
                    <w:t>6</w:t>
                  </w:r>
                </w:p>
              </w:tc>
              <w:tc>
                <w:tcPr>
                  <w:tcW w:w="550" w:type="pct"/>
                  <w:tcBorders>
                    <w:tl2br w:val="nil"/>
                    <w:tr2bl w:val="nil"/>
                  </w:tcBorders>
                  <w:vAlign w:val="center"/>
                </w:tcPr>
                <w:p w14:paraId="1ECBDC93">
                  <w:pPr>
                    <w:pStyle w:val="96"/>
                    <w:rPr>
                      <w:lang w:val="en-US"/>
                    </w:rPr>
                  </w:pPr>
                  <w:r>
                    <w:rPr>
                      <w:rFonts w:hint="eastAsia"/>
                      <w:lang w:val="en-US"/>
                    </w:rPr>
                    <w:t>0.6</w:t>
                  </w:r>
                </w:p>
              </w:tc>
              <w:tc>
                <w:tcPr>
                  <w:tcW w:w="505" w:type="pct"/>
                  <w:tcBorders>
                    <w:tl2br w:val="nil"/>
                    <w:tr2bl w:val="nil"/>
                  </w:tcBorders>
                  <w:vAlign w:val="center"/>
                </w:tcPr>
                <w:p w14:paraId="49E748F7">
                  <w:pPr>
                    <w:pStyle w:val="96"/>
                    <w:rPr>
                      <w:lang w:val="en-US"/>
                    </w:rPr>
                  </w:pPr>
                  <w:r>
                    <w:rPr>
                      <w:rFonts w:hint="eastAsia"/>
                      <w:lang w:val="en-US"/>
                    </w:rPr>
                    <w:t>25kg/袋</w:t>
                  </w:r>
                </w:p>
              </w:tc>
              <w:tc>
                <w:tcPr>
                  <w:tcW w:w="627" w:type="pct"/>
                  <w:vMerge w:val="continue"/>
                  <w:tcBorders>
                    <w:tl2br w:val="nil"/>
                    <w:tr2bl w:val="nil"/>
                  </w:tcBorders>
                  <w:vAlign w:val="center"/>
                </w:tcPr>
                <w:p w14:paraId="3798F339">
                  <w:pPr>
                    <w:pStyle w:val="96"/>
                    <w:rPr>
                      <w:lang w:val="en-US"/>
                    </w:rPr>
                  </w:pPr>
                </w:p>
              </w:tc>
              <w:tc>
                <w:tcPr>
                  <w:tcW w:w="318" w:type="pct"/>
                  <w:vMerge w:val="continue"/>
                  <w:tcBorders>
                    <w:tl2br w:val="nil"/>
                    <w:tr2bl w:val="nil"/>
                  </w:tcBorders>
                  <w:vAlign w:val="center"/>
                </w:tcPr>
                <w:p w14:paraId="37F2C888">
                  <w:pPr>
                    <w:pStyle w:val="96"/>
                    <w:rPr>
                      <w:lang w:val="en-US"/>
                    </w:rPr>
                  </w:pPr>
                </w:p>
              </w:tc>
              <w:tc>
                <w:tcPr>
                  <w:tcW w:w="672" w:type="pct"/>
                  <w:tcBorders>
                    <w:tl2br w:val="nil"/>
                    <w:tr2bl w:val="nil"/>
                  </w:tcBorders>
                  <w:vAlign w:val="center"/>
                </w:tcPr>
                <w:p w14:paraId="45560E17">
                  <w:pPr>
                    <w:pStyle w:val="96"/>
                    <w:rPr>
                      <w:lang w:val="en-US"/>
                    </w:rPr>
                  </w:pPr>
                  <w:r>
                    <w:rPr>
                      <w:rFonts w:hint="eastAsia"/>
                      <w:lang w:val="en-US"/>
                    </w:rPr>
                    <w:t>否</w:t>
                  </w:r>
                </w:p>
              </w:tc>
              <w:tc>
                <w:tcPr>
                  <w:tcW w:w="361" w:type="pct"/>
                  <w:tcBorders>
                    <w:tl2br w:val="nil"/>
                    <w:tr2bl w:val="nil"/>
                  </w:tcBorders>
                  <w:vAlign w:val="center"/>
                </w:tcPr>
                <w:p w14:paraId="5FD7FF16">
                  <w:pPr>
                    <w:pStyle w:val="96"/>
                    <w:rPr>
                      <w:lang w:val="en-US"/>
                    </w:rPr>
                  </w:pPr>
                  <w:r>
                    <w:rPr>
                      <w:rFonts w:hint="eastAsia"/>
                      <w:lang w:val="en-US"/>
                    </w:rPr>
                    <w:t>/</w:t>
                  </w:r>
                </w:p>
              </w:tc>
            </w:tr>
            <w:tr w14:paraId="6FEDFD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18F53933">
                  <w:pPr>
                    <w:pStyle w:val="96"/>
                    <w:rPr>
                      <w:lang w:val="en-US"/>
                    </w:rPr>
                  </w:pPr>
                  <w:r>
                    <w:rPr>
                      <w:rFonts w:hint="eastAsia"/>
                      <w:lang w:val="en-US"/>
                    </w:rPr>
                    <w:t>40</w:t>
                  </w:r>
                </w:p>
              </w:tc>
              <w:tc>
                <w:tcPr>
                  <w:tcW w:w="956" w:type="pct"/>
                  <w:tcBorders>
                    <w:tl2br w:val="nil"/>
                    <w:tr2bl w:val="nil"/>
                  </w:tcBorders>
                  <w:vAlign w:val="center"/>
                </w:tcPr>
                <w:p w14:paraId="4D9EDEC4">
                  <w:pPr>
                    <w:spacing w:before="20"/>
                    <w:ind w:right="15"/>
                    <w:jc w:val="center"/>
                  </w:pPr>
                  <w:r>
                    <w:rPr>
                      <w:rFonts w:hint="eastAsia"/>
                      <w:highlight w:val="none"/>
                      <w:shd w:val="clear"/>
                    </w:rPr>
                    <w:t>三</w:t>
                  </w:r>
                  <w:r>
                    <w:rPr>
                      <w:highlight w:val="none"/>
                      <w:shd w:val="clear"/>
                    </w:rPr>
                    <w:t>甲基苄基氯化铵</w:t>
                  </w:r>
                </w:p>
              </w:tc>
              <w:tc>
                <w:tcPr>
                  <w:tcW w:w="448" w:type="pct"/>
                  <w:tcBorders>
                    <w:tl2br w:val="nil"/>
                    <w:tr2bl w:val="nil"/>
                  </w:tcBorders>
                  <w:vAlign w:val="center"/>
                </w:tcPr>
                <w:p w14:paraId="78E0B94C">
                  <w:pPr>
                    <w:jc w:val="center"/>
                  </w:pPr>
                  <w:r>
                    <w:rPr>
                      <w:rFonts w:hint="eastAsia"/>
                    </w:rPr>
                    <w:t>固体颗粒</w:t>
                  </w:r>
                </w:p>
              </w:tc>
              <w:tc>
                <w:tcPr>
                  <w:tcW w:w="380" w:type="pct"/>
                  <w:tcBorders>
                    <w:tl2br w:val="nil"/>
                    <w:tr2bl w:val="nil"/>
                  </w:tcBorders>
                  <w:vAlign w:val="center"/>
                </w:tcPr>
                <w:p w14:paraId="7102FFDB">
                  <w:pPr>
                    <w:pStyle w:val="96"/>
                    <w:rPr>
                      <w:lang w:val="en-US"/>
                    </w:rPr>
                  </w:pPr>
                  <w:r>
                    <w:rPr>
                      <w:rFonts w:hint="eastAsia"/>
                      <w:lang w:val="en-US"/>
                    </w:rPr>
                    <w:t>2.4</w:t>
                  </w:r>
                </w:p>
              </w:tc>
              <w:tc>
                <w:tcPr>
                  <w:tcW w:w="550" w:type="pct"/>
                  <w:tcBorders>
                    <w:tl2br w:val="nil"/>
                    <w:tr2bl w:val="nil"/>
                  </w:tcBorders>
                  <w:vAlign w:val="center"/>
                </w:tcPr>
                <w:p w14:paraId="7B1A3346">
                  <w:pPr>
                    <w:pStyle w:val="96"/>
                    <w:rPr>
                      <w:lang w:val="en-US"/>
                    </w:rPr>
                  </w:pPr>
                  <w:r>
                    <w:rPr>
                      <w:rFonts w:hint="eastAsia"/>
                      <w:lang w:val="en-US"/>
                    </w:rPr>
                    <w:t>0.2</w:t>
                  </w:r>
                </w:p>
              </w:tc>
              <w:tc>
                <w:tcPr>
                  <w:tcW w:w="505" w:type="pct"/>
                  <w:tcBorders>
                    <w:tl2br w:val="nil"/>
                    <w:tr2bl w:val="nil"/>
                  </w:tcBorders>
                  <w:vAlign w:val="center"/>
                </w:tcPr>
                <w:p w14:paraId="509512C2">
                  <w:pPr>
                    <w:pStyle w:val="96"/>
                    <w:rPr>
                      <w:lang w:val="en-US"/>
                    </w:rPr>
                  </w:pPr>
                  <w:r>
                    <w:rPr>
                      <w:rFonts w:hint="eastAsia"/>
                      <w:lang w:val="en-US"/>
                    </w:rPr>
                    <w:t>20kg/桶</w:t>
                  </w:r>
                </w:p>
              </w:tc>
              <w:tc>
                <w:tcPr>
                  <w:tcW w:w="627" w:type="pct"/>
                  <w:vMerge w:val="continue"/>
                  <w:tcBorders>
                    <w:tl2br w:val="nil"/>
                    <w:tr2bl w:val="nil"/>
                  </w:tcBorders>
                  <w:vAlign w:val="center"/>
                </w:tcPr>
                <w:p w14:paraId="0EC27F43">
                  <w:pPr>
                    <w:pStyle w:val="96"/>
                    <w:rPr>
                      <w:lang w:val="en-US"/>
                    </w:rPr>
                  </w:pPr>
                </w:p>
              </w:tc>
              <w:tc>
                <w:tcPr>
                  <w:tcW w:w="318" w:type="pct"/>
                  <w:vMerge w:val="continue"/>
                  <w:tcBorders>
                    <w:tl2br w:val="nil"/>
                    <w:tr2bl w:val="nil"/>
                  </w:tcBorders>
                  <w:vAlign w:val="center"/>
                </w:tcPr>
                <w:p w14:paraId="17B4D549">
                  <w:pPr>
                    <w:pStyle w:val="96"/>
                    <w:rPr>
                      <w:lang w:val="en-US"/>
                    </w:rPr>
                  </w:pPr>
                </w:p>
              </w:tc>
              <w:tc>
                <w:tcPr>
                  <w:tcW w:w="672" w:type="pct"/>
                  <w:tcBorders>
                    <w:tl2br w:val="nil"/>
                    <w:tr2bl w:val="nil"/>
                  </w:tcBorders>
                  <w:vAlign w:val="center"/>
                </w:tcPr>
                <w:p w14:paraId="4E7911C1">
                  <w:pPr>
                    <w:pStyle w:val="96"/>
                    <w:rPr>
                      <w:lang w:val="en-US"/>
                    </w:rPr>
                  </w:pPr>
                  <w:r>
                    <w:rPr>
                      <w:rFonts w:hint="eastAsia"/>
                      <w:lang w:val="en-US"/>
                    </w:rPr>
                    <w:t>否</w:t>
                  </w:r>
                </w:p>
              </w:tc>
              <w:tc>
                <w:tcPr>
                  <w:tcW w:w="361" w:type="pct"/>
                  <w:tcBorders>
                    <w:tl2br w:val="nil"/>
                    <w:tr2bl w:val="nil"/>
                  </w:tcBorders>
                  <w:vAlign w:val="center"/>
                </w:tcPr>
                <w:p w14:paraId="64A2E60A">
                  <w:pPr>
                    <w:pStyle w:val="96"/>
                    <w:rPr>
                      <w:lang w:val="en-US"/>
                    </w:rPr>
                  </w:pPr>
                  <w:r>
                    <w:rPr>
                      <w:rFonts w:hint="eastAsia"/>
                      <w:lang w:val="en-US"/>
                    </w:rPr>
                    <w:t>/</w:t>
                  </w:r>
                </w:p>
              </w:tc>
            </w:tr>
            <w:tr w14:paraId="409ACB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3C5301FE">
                  <w:pPr>
                    <w:pStyle w:val="96"/>
                    <w:rPr>
                      <w:lang w:val="en-US"/>
                    </w:rPr>
                  </w:pPr>
                  <w:r>
                    <w:rPr>
                      <w:rFonts w:hint="eastAsia"/>
                      <w:lang w:val="en-US"/>
                    </w:rPr>
                    <w:t>41</w:t>
                  </w:r>
                </w:p>
              </w:tc>
              <w:tc>
                <w:tcPr>
                  <w:tcW w:w="956" w:type="pct"/>
                  <w:tcBorders>
                    <w:tl2br w:val="nil"/>
                    <w:tr2bl w:val="nil"/>
                  </w:tcBorders>
                  <w:vAlign w:val="center"/>
                </w:tcPr>
                <w:p w14:paraId="7CBD252A">
                  <w:pPr>
                    <w:spacing w:before="20"/>
                    <w:ind w:right="15"/>
                    <w:jc w:val="center"/>
                    <w:rPr>
                      <w:highlight w:val="yellow"/>
                    </w:rPr>
                  </w:pPr>
                  <w:r>
                    <w:rPr>
                      <w:rFonts w:hint="eastAsia"/>
                    </w:rPr>
                    <w:t>纯水</w:t>
                  </w:r>
                </w:p>
              </w:tc>
              <w:tc>
                <w:tcPr>
                  <w:tcW w:w="448" w:type="pct"/>
                  <w:tcBorders>
                    <w:tl2br w:val="nil"/>
                    <w:tr2bl w:val="nil"/>
                  </w:tcBorders>
                  <w:vAlign w:val="center"/>
                </w:tcPr>
                <w:p w14:paraId="794FFC4B">
                  <w:pPr>
                    <w:pStyle w:val="96"/>
                  </w:pPr>
                  <w:r>
                    <w:rPr>
                      <w:rFonts w:hint="eastAsia"/>
                      <w:lang w:val="en-US"/>
                    </w:rPr>
                    <w:t>液体</w:t>
                  </w:r>
                </w:p>
              </w:tc>
              <w:tc>
                <w:tcPr>
                  <w:tcW w:w="380" w:type="pct"/>
                  <w:tcBorders>
                    <w:tl2br w:val="nil"/>
                    <w:tr2bl w:val="nil"/>
                  </w:tcBorders>
                  <w:vAlign w:val="center"/>
                </w:tcPr>
                <w:p w14:paraId="28BF98D8">
                  <w:pPr>
                    <w:pStyle w:val="96"/>
                    <w:rPr>
                      <w:lang w:val="en-US"/>
                    </w:rPr>
                  </w:pPr>
                  <w:r>
                    <w:rPr>
                      <w:rFonts w:hint="eastAsia"/>
                      <w:lang w:val="en-US"/>
                    </w:rPr>
                    <w:t>3.61</w:t>
                  </w:r>
                </w:p>
              </w:tc>
              <w:tc>
                <w:tcPr>
                  <w:tcW w:w="550" w:type="pct"/>
                  <w:tcBorders>
                    <w:tl2br w:val="nil"/>
                    <w:tr2bl w:val="nil"/>
                  </w:tcBorders>
                  <w:vAlign w:val="center"/>
                </w:tcPr>
                <w:p w14:paraId="7A848FB5">
                  <w:pPr>
                    <w:pStyle w:val="96"/>
                    <w:rPr>
                      <w:lang w:val="en-US"/>
                    </w:rPr>
                  </w:pPr>
                  <w:r>
                    <w:rPr>
                      <w:rFonts w:hint="eastAsia"/>
                      <w:lang w:val="en-US"/>
                    </w:rPr>
                    <w:t>/</w:t>
                  </w:r>
                </w:p>
              </w:tc>
              <w:tc>
                <w:tcPr>
                  <w:tcW w:w="505" w:type="pct"/>
                  <w:tcBorders>
                    <w:tl2br w:val="nil"/>
                    <w:tr2bl w:val="nil"/>
                  </w:tcBorders>
                  <w:vAlign w:val="center"/>
                </w:tcPr>
                <w:p w14:paraId="0104E072">
                  <w:pPr>
                    <w:pStyle w:val="96"/>
                    <w:rPr>
                      <w:lang w:val="en-US"/>
                    </w:rPr>
                  </w:pPr>
                  <w:r>
                    <w:rPr>
                      <w:rFonts w:hint="eastAsia"/>
                      <w:lang w:val="en-US"/>
                    </w:rPr>
                    <w:t>/</w:t>
                  </w:r>
                </w:p>
              </w:tc>
              <w:tc>
                <w:tcPr>
                  <w:tcW w:w="627" w:type="pct"/>
                  <w:vMerge w:val="continue"/>
                  <w:tcBorders>
                    <w:tl2br w:val="nil"/>
                    <w:tr2bl w:val="nil"/>
                  </w:tcBorders>
                  <w:vAlign w:val="center"/>
                </w:tcPr>
                <w:p w14:paraId="7BFC3FB5">
                  <w:pPr>
                    <w:pStyle w:val="96"/>
                    <w:rPr>
                      <w:lang w:val="en-US"/>
                    </w:rPr>
                  </w:pPr>
                </w:p>
              </w:tc>
              <w:tc>
                <w:tcPr>
                  <w:tcW w:w="318" w:type="pct"/>
                  <w:vMerge w:val="continue"/>
                  <w:tcBorders>
                    <w:tl2br w:val="nil"/>
                    <w:tr2bl w:val="nil"/>
                  </w:tcBorders>
                  <w:vAlign w:val="center"/>
                </w:tcPr>
                <w:p w14:paraId="634417C4">
                  <w:pPr>
                    <w:pStyle w:val="96"/>
                    <w:rPr>
                      <w:lang w:val="en-US"/>
                    </w:rPr>
                  </w:pPr>
                </w:p>
              </w:tc>
              <w:tc>
                <w:tcPr>
                  <w:tcW w:w="672" w:type="pct"/>
                  <w:tcBorders>
                    <w:tl2br w:val="nil"/>
                    <w:tr2bl w:val="nil"/>
                  </w:tcBorders>
                  <w:vAlign w:val="center"/>
                </w:tcPr>
                <w:p w14:paraId="26468D3D">
                  <w:pPr>
                    <w:pStyle w:val="96"/>
                    <w:rPr>
                      <w:lang w:val="en-US"/>
                    </w:rPr>
                  </w:pPr>
                  <w:r>
                    <w:rPr>
                      <w:rFonts w:hint="eastAsia"/>
                      <w:lang w:val="en-US"/>
                    </w:rPr>
                    <w:t>否</w:t>
                  </w:r>
                </w:p>
              </w:tc>
              <w:tc>
                <w:tcPr>
                  <w:tcW w:w="361" w:type="pct"/>
                  <w:tcBorders>
                    <w:tl2br w:val="nil"/>
                    <w:tr2bl w:val="nil"/>
                  </w:tcBorders>
                  <w:vAlign w:val="center"/>
                </w:tcPr>
                <w:p w14:paraId="3F063A92">
                  <w:pPr>
                    <w:pStyle w:val="96"/>
                    <w:rPr>
                      <w:lang w:val="en-US"/>
                    </w:rPr>
                  </w:pPr>
                  <w:r>
                    <w:rPr>
                      <w:rFonts w:hint="eastAsia"/>
                      <w:lang w:val="en-US"/>
                    </w:rPr>
                    <w:t>/</w:t>
                  </w:r>
                </w:p>
              </w:tc>
            </w:tr>
            <w:tr w14:paraId="1C1971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049C9B28">
                  <w:pPr>
                    <w:pStyle w:val="96"/>
                    <w:rPr>
                      <w:lang w:val="en-US"/>
                    </w:rPr>
                  </w:pPr>
                  <w:r>
                    <w:rPr>
                      <w:rFonts w:hint="eastAsia"/>
                      <w:lang w:val="en-US"/>
                    </w:rPr>
                    <w:t>42</w:t>
                  </w:r>
                </w:p>
              </w:tc>
              <w:tc>
                <w:tcPr>
                  <w:tcW w:w="956" w:type="pct"/>
                  <w:tcBorders>
                    <w:tl2br w:val="nil"/>
                    <w:tr2bl w:val="nil"/>
                  </w:tcBorders>
                  <w:vAlign w:val="center"/>
                </w:tcPr>
                <w:p w14:paraId="064A3AD7">
                  <w:pPr>
                    <w:spacing w:before="20"/>
                    <w:ind w:right="15"/>
                    <w:jc w:val="center"/>
                  </w:pPr>
                  <w:r>
                    <w:t>葡萄糖酸钠</w:t>
                  </w:r>
                </w:p>
              </w:tc>
              <w:tc>
                <w:tcPr>
                  <w:tcW w:w="448" w:type="pct"/>
                  <w:tcBorders>
                    <w:tl2br w:val="nil"/>
                    <w:tr2bl w:val="nil"/>
                  </w:tcBorders>
                  <w:vAlign w:val="center"/>
                </w:tcPr>
                <w:p w14:paraId="54FB96E6">
                  <w:pPr>
                    <w:jc w:val="center"/>
                  </w:pPr>
                  <w:r>
                    <w:rPr>
                      <w:rFonts w:hint="eastAsia"/>
                    </w:rPr>
                    <w:t>固体粉末</w:t>
                  </w:r>
                </w:p>
              </w:tc>
              <w:tc>
                <w:tcPr>
                  <w:tcW w:w="380" w:type="pct"/>
                  <w:tcBorders>
                    <w:tl2br w:val="nil"/>
                    <w:tr2bl w:val="nil"/>
                  </w:tcBorders>
                  <w:vAlign w:val="center"/>
                </w:tcPr>
                <w:p w14:paraId="750CD2F5">
                  <w:pPr>
                    <w:pStyle w:val="96"/>
                    <w:rPr>
                      <w:lang w:val="en-US"/>
                    </w:rPr>
                  </w:pPr>
                  <w:r>
                    <w:rPr>
                      <w:rFonts w:hint="eastAsia"/>
                      <w:lang w:val="en-US"/>
                    </w:rPr>
                    <w:t>3</w:t>
                  </w:r>
                </w:p>
              </w:tc>
              <w:tc>
                <w:tcPr>
                  <w:tcW w:w="550" w:type="pct"/>
                  <w:tcBorders>
                    <w:tl2br w:val="nil"/>
                    <w:tr2bl w:val="nil"/>
                  </w:tcBorders>
                  <w:vAlign w:val="center"/>
                </w:tcPr>
                <w:p w14:paraId="6BCF0600">
                  <w:pPr>
                    <w:pStyle w:val="96"/>
                    <w:rPr>
                      <w:lang w:val="en-US"/>
                    </w:rPr>
                  </w:pPr>
                  <w:r>
                    <w:rPr>
                      <w:rFonts w:hint="eastAsia"/>
                      <w:lang w:val="en-US"/>
                    </w:rPr>
                    <w:t>0.3</w:t>
                  </w:r>
                </w:p>
              </w:tc>
              <w:tc>
                <w:tcPr>
                  <w:tcW w:w="505" w:type="pct"/>
                  <w:tcBorders>
                    <w:tl2br w:val="nil"/>
                    <w:tr2bl w:val="nil"/>
                  </w:tcBorders>
                  <w:vAlign w:val="center"/>
                </w:tcPr>
                <w:p w14:paraId="0808C264">
                  <w:pPr>
                    <w:pStyle w:val="96"/>
                    <w:rPr>
                      <w:lang w:val="en-US"/>
                    </w:rPr>
                  </w:pPr>
                  <w:r>
                    <w:rPr>
                      <w:rFonts w:hint="eastAsia"/>
                      <w:lang w:val="en-US"/>
                    </w:rPr>
                    <w:t>25kg/袋</w:t>
                  </w:r>
                </w:p>
              </w:tc>
              <w:tc>
                <w:tcPr>
                  <w:tcW w:w="627" w:type="pct"/>
                  <w:vMerge w:val="restart"/>
                  <w:tcBorders>
                    <w:tl2br w:val="nil"/>
                    <w:tr2bl w:val="nil"/>
                  </w:tcBorders>
                  <w:vAlign w:val="center"/>
                </w:tcPr>
                <w:p w14:paraId="0A0819C5">
                  <w:pPr>
                    <w:pStyle w:val="96"/>
                    <w:rPr>
                      <w:lang w:val="en-US"/>
                    </w:rPr>
                  </w:pPr>
                  <w:r>
                    <w:rPr>
                      <w:rFonts w:hint="eastAsia"/>
                      <w:lang w:val="en-US"/>
                    </w:rPr>
                    <w:t>镀锡光亮剂</w:t>
                  </w:r>
                </w:p>
              </w:tc>
              <w:tc>
                <w:tcPr>
                  <w:tcW w:w="318" w:type="pct"/>
                  <w:vMerge w:val="continue"/>
                  <w:tcBorders>
                    <w:tl2br w:val="nil"/>
                    <w:tr2bl w:val="nil"/>
                  </w:tcBorders>
                  <w:vAlign w:val="center"/>
                </w:tcPr>
                <w:p w14:paraId="58EAF66A">
                  <w:pPr>
                    <w:pStyle w:val="96"/>
                    <w:rPr>
                      <w:lang w:val="en-US"/>
                    </w:rPr>
                  </w:pPr>
                </w:p>
              </w:tc>
              <w:tc>
                <w:tcPr>
                  <w:tcW w:w="672" w:type="pct"/>
                  <w:tcBorders>
                    <w:tl2br w:val="nil"/>
                    <w:tr2bl w:val="nil"/>
                  </w:tcBorders>
                  <w:vAlign w:val="center"/>
                </w:tcPr>
                <w:p w14:paraId="03CABA3D">
                  <w:pPr>
                    <w:pStyle w:val="96"/>
                    <w:rPr>
                      <w:lang w:val="en-US"/>
                    </w:rPr>
                  </w:pPr>
                  <w:r>
                    <w:rPr>
                      <w:rFonts w:hint="eastAsia"/>
                      <w:lang w:val="en-US"/>
                    </w:rPr>
                    <w:t>否</w:t>
                  </w:r>
                </w:p>
              </w:tc>
              <w:tc>
                <w:tcPr>
                  <w:tcW w:w="361" w:type="pct"/>
                  <w:tcBorders>
                    <w:tl2br w:val="nil"/>
                    <w:tr2bl w:val="nil"/>
                  </w:tcBorders>
                  <w:vAlign w:val="center"/>
                </w:tcPr>
                <w:p w14:paraId="01CB6E43">
                  <w:pPr>
                    <w:pStyle w:val="96"/>
                    <w:rPr>
                      <w:lang w:val="en-US"/>
                    </w:rPr>
                  </w:pPr>
                  <w:r>
                    <w:rPr>
                      <w:rFonts w:hint="eastAsia"/>
                      <w:lang w:val="en-US"/>
                    </w:rPr>
                    <w:t>/</w:t>
                  </w:r>
                </w:p>
              </w:tc>
            </w:tr>
            <w:tr w14:paraId="675CDD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419F518E">
                  <w:pPr>
                    <w:pStyle w:val="96"/>
                    <w:rPr>
                      <w:lang w:val="en-US"/>
                    </w:rPr>
                  </w:pPr>
                  <w:r>
                    <w:rPr>
                      <w:rFonts w:hint="eastAsia"/>
                      <w:lang w:val="en-US"/>
                    </w:rPr>
                    <w:t>43</w:t>
                  </w:r>
                </w:p>
              </w:tc>
              <w:tc>
                <w:tcPr>
                  <w:tcW w:w="956" w:type="pct"/>
                  <w:tcBorders>
                    <w:tl2br w:val="nil"/>
                    <w:tr2bl w:val="nil"/>
                  </w:tcBorders>
                  <w:vAlign w:val="center"/>
                </w:tcPr>
                <w:p w14:paraId="78883F93">
                  <w:pPr>
                    <w:spacing w:before="20"/>
                    <w:ind w:right="15"/>
                    <w:jc w:val="center"/>
                  </w:pPr>
                  <w:r>
                    <w:t>柠檬酸钠</w:t>
                  </w:r>
                </w:p>
              </w:tc>
              <w:tc>
                <w:tcPr>
                  <w:tcW w:w="448" w:type="pct"/>
                  <w:tcBorders>
                    <w:tl2br w:val="nil"/>
                    <w:tr2bl w:val="nil"/>
                  </w:tcBorders>
                  <w:vAlign w:val="center"/>
                </w:tcPr>
                <w:p w14:paraId="0D95593C">
                  <w:pPr>
                    <w:jc w:val="center"/>
                  </w:pPr>
                  <w:r>
                    <w:rPr>
                      <w:rFonts w:hint="eastAsia"/>
                    </w:rPr>
                    <w:t>固体粉末</w:t>
                  </w:r>
                </w:p>
              </w:tc>
              <w:tc>
                <w:tcPr>
                  <w:tcW w:w="380" w:type="pct"/>
                  <w:tcBorders>
                    <w:tl2br w:val="nil"/>
                    <w:tr2bl w:val="nil"/>
                  </w:tcBorders>
                  <w:vAlign w:val="center"/>
                </w:tcPr>
                <w:p w14:paraId="62ED941A">
                  <w:pPr>
                    <w:pStyle w:val="96"/>
                    <w:rPr>
                      <w:lang w:val="en-US"/>
                    </w:rPr>
                  </w:pPr>
                  <w:r>
                    <w:rPr>
                      <w:rFonts w:hint="eastAsia"/>
                      <w:lang w:val="en-US"/>
                    </w:rPr>
                    <w:t>1</w:t>
                  </w:r>
                </w:p>
              </w:tc>
              <w:tc>
                <w:tcPr>
                  <w:tcW w:w="550" w:type="pct"/>
                  <w:tcBorders>
                    <w:tl2br w:val="nil"/>
                    <w:tr2bl w:val="nil"/>
                  </w:tcBorders>
                  <w:vAlign w:val="center"/>
                </w:tcPr>
                <w:p w14:paraId="7ADFBF71">
                  <w:pPr>
                    <w:pStyle w:val="96"/>
                    <w:rPr>
                      <w:lang w:val="en-US"/>
                    </w:rPr>
                  </w:pPr>
                  <w:r>
                    <w:rPr>
                      <w:rFonts w:hint="eastAsia"/>
                      <w:lang w:val="en-US"/>
                    </w:rPr>
                    <w:t>0.1</w:t>
                  </w:r>
                </w:p>
              </w:tc>
              <w:tc>
                <w:tcPr>
                  <w:tcW w:w="505" w:type="pct"/>
                  <w:tcBorders>
                    <w:tl2br w:val="nil"/>
                    <w:tr2bl w:val="nil"/>
                  </w:tcBorders>
                  <w:vAlign w:val="center"/>
                </w:tcPr>
                <w:p w14:paraId="15AD7736">
                  <w:pPr>
                    <w:pStyle w:val="96"/>
                    <w:rPr>
                      <w:lang w:val="en-US"/>
                    </w:rPr>
                  </w:pPr>
                  <w:r>
                    <w:rPr>
                      <w:rFonts w:hint="eastAsia"/>
                      <w:lang w:val="en-US"/>
                    </w:rPr>
                    <w:t>25kg/袋</w:t>
                  </w:r>
                </w:p>
              </w:tc>
              <w:tc>
                <w:tcPr>
                  <w:tcW w:w="627" w:type="pct"/>
                  <w:vMerge w:val="continue"/>
                  <w:tcBorders>
                    <w:tl2br w:val="nil"/>
                    <w:tr2bl w:val="nil"/>
                  </w:tcBorders>
                  <w:vAlign w:val="center"/>
                </w:tcPr>
                <w:p w14:paraId="5D05CB4C">
                  <w:pPr>
                    <w:pStyle w:val="96"/>
                    <w:rPr>
                      <w:lang w:val="en-US"/>
                    </w:rPr>
                  </w:pPr>
                </w:p>
              </w:tc>
              <w:tc>
                <w:tcPr>
                  <w:tcW w:w="318" w:type="pct"/>
                  <w:vMerge w:val="continue"/>
                  <w:tcBorders>
                    <w:tl2br w:val="nil"/>
                    <w:tr2bl w:val="nil"/>
                  </w:tcBorders>
                  <w:vAlign w:val="center"/>
                </w:tcPr>
                <w:p w14:paraId="68091855">
                  <w:pPr>
                    <w:pStyle w:val="96"/>
                    <w:rPr>
                      <w:lang w:val="en-US"/>
                    </w:rPr>
                  </w:pPr>
                </w:p>
              </w:tc>
              <w:tc>
                <w:tcPr>
                  <w:tcW w:w="672" w:type="pct"/>
                  <w:tcBorders>
                    <w:tl2br w:val="nil"/>
                    <w:tr2bl w:val="nil"/>
                  </w:tcBorders>
                  <w:vAlign w:val="center"/>
                </w:tcPr>
                <w:p w14:paraId="18C21BE5">
                  <w:pPr>
                    <w:pStyle w:val="96"/>
                    <w:rPr>
                      <w:lang w:val="en-US"/>
                    </w:rPr>
                  </w:pPr>
                  <w:r>
                    <w:rPr>
                      <w:rFonts w:hint="eastAsia"/>
                      <w:lang w:val="en-US"/>
                    </w:rPr>
                    <w:t>否</w:t>
                  </w:r>
                </w:p>
              </w:tc>
              <w:tc>
                <w:tcPr>
                  <w:tcW w:w="361" w:type="pct"/>
                  <w:tcBorders>
                    <w:tl2br w:val="nil"/>
                    <w:tr2bl w:val="nil"/>
                  </w:tcBorders>
                  <w:vAlign w:val="center"/>
                </w:tcPr>
                <w:p w14:paraId="5C2DE375">
                  <w:pPr>
                    <w:pStyle w:val="96"/>
                    <w:rPr>
                      <w:lang w:val="en-US"/>
                    </w:rPr>
                  </w:pPr>
                  <w:r>
                    <w:rPr>
                      <w:rFonts w:hint="eastAsia"/>
                      <w:lang w:val="en-US"/>
                    </w:rPr>
                    <w:t>/</w:t>
                  </w:r>
                </w:p>
              </w:tc>
            </w:tr>
            <w:tr w14:paraId="07E2CC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492446D5">
                  <w:pPr>
                    <w:pStyle w:val="96"/>
                    <w:rPr>
                      <w:lang w:val="en-US"/>
                    </w:rPr>
                  </w:pPr>
                  <w:r>
                    <w:rPr>
                      <w:rFonts w:hint="eastAsia"/>
                      <w:lang w:val="en-US"/>
                    </w:rPr>
                    <w:t>44</w:t>
                  </w:r>
                </w:p>
              </w:tc>
              <w:tc>
                <w:tcPr>
                  <w:tcW w:w="956" w:type="pct"/>
                  <w:tcBorders>
                    <w:tl2br w:val="nil"/>
                    <w:tr2bl w:val="nil"/>
                  </w:tcBorders>
                  <w:vAlign w:val="center"/>
                </w:tcPr>
                <w:p w14:paraId="36079305">
                  <w:pPr>
                    <w:spacing w:before="20"/>
                    <w:ind w:right="15"/>
                    <w:jc w:val="center"/>
                  </w:pPr>
                  <w:r>
                    <w:t>氢氧化钠</w:t>
                  </w:r>
                </w:p>
              </w:tc>
              <w:tc>
                <w:tcPr>
                  <w:tcW w:w="448" w:type="pct"/>
                  <w:tcBorders>
                    <w:tl2br w:val="nil"/>
                    <w:tr2bl w:val="nil"/>
                  </w:tcBorders>
                  <w:vAlign w:val="center"/>
                </w:tcPr>
                <w:p w14:paraId="3BC6477D">
                  <w:pPr>
                    <w:jc w:val="center"/>
                  </w:pPr>
                  <w:r>
                    <w:rPr>
                      <w:rFonts w:hint="eastAsia"/>
                    </w:rPr>
                    <w:t>固体片状</w:t>
                  </w:r>
                </w:p>
              </w:tc>
              <w:tc>
                <w:tcPr>
                  <w:tcW w:w="380" w:type="pct"/>
                  <w:tcBorders>
                    <w:tl2br w:val="nil"/>
                    <w:tr2bl w:val="nil"/>
                  </w:tcBorders>
                  <w:vAlign w:val="center"/>
                </w:tcPr>
                <w:p w14:paraId="5FE3702E">
                  <w:pPr>
                    <w:pStyle w:val="96"/>
                    <w:rPr>
                      <w:lang w:val="en-US"/>
                    </w:rPr>
                  </w:pPr>
                  <w:r>
                    <w:rPr>
                      <w:rFonts w:hint="eastAsia"/>
                      <w:lang w:val="en-US"/>
                    </w:rPr>
                    <w:t>8</w:t>
                  </w:r>
                </w:p>
              </w:tc>
              <w:tc>
                <w:tcPr>
                  <w:tcW w:w="550" w:type="pct"/>
                  <w:tcBorders>
                    <w:tl2br w:val="nil"/>
                    <w:tr2bl w:val="nil"/>
                  </w:tcBorders>
                  <w:vAlign w:val="center"/>
                </w:tcPr>
                <w:p w14:paraId="66BAF188">
                  <w:pPr>
                    <w:pStyle w:val="96"/>
                    <w:rPr>
                      <w:lang w:val="en-US"/>
                    </w:rPr>
                  </w:pPr>
                  <w:r>
                    <w:rPr>
                      <w:rFonts w:hint="eastAsia"/>
                      <w:lang w:val="en-US"/>
                    </w:rPr>
                    <w:t>0.8</w:t>
                  </w:r>
                </w:p>
              </w:tc>
              <w:tc>
                <w:tcPr>
                  <w:tcW w:w="505" w:type="pct"/>
                  <w:tcBorders>
                    <w:tl2br w:val="nil"/>
                    <w:tr2bl w:val="nil"/>
                  </w:tcBorders>
                  <w:vAlign w:val="center"/>
                </w:tcPr>
                <w:p w14:paraId="1C1E5AE8">
                  <w:pPr>
                    <w:pStyle w:val="96"/>
                    <w:rPr>
                      <w:lang w:val="en-US"/>
                    </w:rPr>
                  </w:pPr>
                  <w:r>
                    <w:rPr>
                      <w:rFonts w:hint="eastAsia"/>
                      <w:lang w:val="en-US"/>
                    </w:rPr>
                    <w:t>25kg/袋</w:t>
                  </w:r>
                </w:p>
              </w:tc>
              <w:tc>
                <w:tcPr>
                  <w:tcW w:w="627" w:type="pct"/>
                  <w:vMerge w:val="continue"/>
                  <w:tcBorders>
                    <w:tl2br w:val="nil"/>
                    <w:tr2bl w:val="nil"/>
                  </w:tcBorders>
                  <w:vAlign w:val="center"/>
                </w:tcPr>
                <w:p w14:paraId="1BA7EDBC">
                  <w:pPr>
                    <w:pStyle w:val="96"/>
                    <w:rPr>
                      <w:lang w:val="en-US"/>
                    </w:rPr>
                  </w:pPr>
                </w:p>
              </w:tc>
              <w:tc>
                <w:tcPr>
                  <w:tcW w:w="318" w:type="pct"/>
                  <w:vMerge w:val="continue"/>
                  <w:tcBorders>
                    <w:tl2br w:val="nil"/>
                    <w:tr2bl w:val="nil"/>
                  </w:tcBorders>
                  <w:vAlign w:val="center"/>
                </w:tcPr>
                <w:p w14:paraId="3FBDDF7C">
                  <w:pPr>
                    <w:pStyle w:val="96"/>
                    <w:rPr>
                      <w:lang w:val="en-US"/>
                    </w:rPr>
                  </w:pPr>
                </w:p>
              </w:tc>
              <w:tc>
                <w:tcPr>
                  <w:tcW w:w="672" w:type="pct"/>
                  <w:tcBorders>
                    <w:tl2br w:val="nil"/>
                    <w:tr2bl w:val="nil"/>
                  </w:tcBorders>
                  <w:vAlign w:val="center"/>
                </w:tcPr>
                <w:p w14:paraId="02324DFF">
                  <w:pPr>
                    <w:pStyle w:val="96"/>
                    <w:rPr>
                      <w:lang w:val="en-US"/>
                    </w:rPr>
                  </w:pPr>
                  <w:r>
                    <w:rPr>
                      <w:rFonts w:hint="eastAsia"/>
                      <w:lang w:val="en-US"/>
                    </w:rPr>
                    <w:t>否</w:t>
                  </w:r>
                </w:p>
              </w:tc>
              <w:tc>
                <w:tcPr>
                  <w:tcW w:w="361" w:type="pct"/>
                  <w:tcBorders>
                    <w:tl2br w:val="nil"/>
                    <w:tr2bl w:val="nil"/>
                  </w:tcBorders>
                  <w:vAlign w:val="center"/>
                </w:tcPr>
                <w:p w14:paraId="5D3FC555">
                  <w:pPr>
                    <w:pStyle w:val="96"/>
                    <w:rPr>
                      <w:lang w:val="en-US"/>
                    </w:rPr>
                  </w:pPr>
                  <w:r>
                    <w:rPr>
                      <w:rFonts w:hint="eastAsia"/>
                      <w:lang w:val="en-US"/>
                    </w:rPr>
                    <w:t>/</w:t>
                  </w:r>
                </w:p>
              </w:tc>
            </w:tr>
            <w:tr w14:paraId="36BF92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1A4F3742">
                  <w:pPr>
                    <w:pStyle w:val="96"/>
                    <w:rPr>
                      <w:lang w:val="en-US"/>
                    </w:rPr>
                  </w:pPr>
                  <w:r>
                    <w:rPr>
                      <w:rFonts w:hint="eastAsia"/>
                      <w:lang w:val="en-US"/>
                    </w:rPr>
                    <w:t>45</w:t>
                  </w:r>
                </w:p>
              </w:tc>
              <w:tc>
                <w:tcPr>
                  <w:tcW w:w="956" w:type="pct"/>
                  <w:tcBorders>
                    <w:tl2br w:val="nil"/>
                    <w:tr2bl w:val="nil"/>
                  </w:tcBorders>
                  <w:vAlign w:val="center"/>
                </w:tcPr>
                <w:p w14:paraId="305E5763">
                  <w:pPr>
                    <w:spacing w:before="20"/>
                    <w:ind w:right="15"/>
                    <w:jc w:val="center"/>
                  </w:pPr>
                  <w:r>
                    <w:t>酒石酸钾钠</w:t>
                  </w:r>
                </w:p>
              </w:tc>
              <w:tc>
                <w:tcPr>
                  <w:tcW w:w="448" w:type="pct"/>
                  <w:tcBorders>
                    <w:tl2br w:val="nil"/>
                    <w:tr2bl w:val="nil"/>
                  </w:tcBorders>
                  <w:vAlign w:val="center"/>
                </w:tcPr>
                <w:p w14:paraId="3316E90F">
                  <w:pPr>
                    <w:jc w:val="center"/>
                  </w:pPr>
                  <w:r>
                    <w:rPr>
                      <w:rFonts w:hint="eastAsia"/>
                    </w:rPr>
                    <w:t>固体颗粒</w:t>
                  </w:r>
                </w:p>
              </w:tc>
              <w:tc>
                <w:tcPr>
                  <w:tcW w:w="380" w:type="pct"/>
                  <w:tcBorders>
                    <w:tl2br w:val="nil"/>
                    <w:tr2bl w:val="nil"/>
                  </w:tcBorders>
                  <w:vAlign w:val="center"/>
                </w:tcPr>
                <w:p w14:paraId="73D37542">
                  <w:pPr>
                    <w:pStyle w:val="96"/>
                    <w:rPr>
                      <w:lang w:val="en-US"/>
                    </w:rPr>
                  </w:pPr>
                  <w:r>
                    <w:rPr>
                      <w:rFonts w:hint="eastAsia"/>
                      <w:lang w:val="en-US"/>
                    </w:rPr>
                    <w:t>8</w:t>
                  </w:r>
                </w:p>
              </w:tc>
              <w:tc>
                <w:tcPr>
                  <w:tcW w:w="550" w:type="pct"/>
                  <w:tcBorders>
                    <w:tl2br w:val="nil"/>
                    <w:tr2bl w:val="nil"/>
                  </w:tcBorders>
                  <w:vAlign w:val="center"/>
                </w:tcPr>
                <w:p w14:paraId="2F50C47C">
                  <w:pPr>
                    <w:pStyle w:val="96"/>
                    <w:rPr>
                      <w:lang w:val="en-US"/>
                    </w:rPr>
                  </w:pPr>
                  <w:r>
                    <w:rPr>
                      <w:rFonts w:hint="eastAsia"/>
                      <w:lang w:val="en-US"/>
                    </w:rPr>
                    <w:t>0.8</w:t>
                  </w:r>
                </w:p>
              </w:tc>
              <w:tc>
                <w:tcPr>
                  <w:tcW w:w="505" w:type="pct"/>
                  <w:tcBorders>
                    <w:tl2br w:val="nil"/>
                    <w:tr2bl w:val="nil"/>
                  </w:tcBorders>
                  <w:vAlign w:val="center"/>
                </w:tcPr>
                <w:p w14:paraId="682ABC5E">
                  <w:pPr>
                    <w:pStyle w:val="96"/>
                    <w:rPr>
                      <w:lang w:val="en-US"/>
                    </w:rPr>
                  </w:pPr>
                  <w:r>
                    <w:rPr>
                      <w:rFonts w:hint="eastAsia"/>
                      <w:lang w:val="en-US"/>
                    </w:rPr>
                    <w:t>25kg/袋</w:t>
                  </w:r>
                </w:p>
              </w:tc>
              <w:tc>
                <w:tcPr>
                  <w:tcW w:w="627" w:type="pct"/>
                  <w:vMerge w:val="continue"/>
                  <w:tcBorders>
                    <w:tl2br w:val="nil"/>
                    <w:tr2bl w:val="nil"/>
                  </w:tcBorders>
                  <w:vAlign w:val="center"/>
                </w:tcPr>
                <w:p w14:paraId="7BE79A6E">
                  <w:pPr>
                    <w:pStyle w:val="96"/>
                    <w:rPr>
                      <w:lang w:val="en-US"/>
                    </w:rPr>
                  </w:pPr>
                </w:p>
              </w:tc>
              <w:tc>
                <w:tcPr>
                  <w:tcW w:w="318" w:type="pct"/>
                  <w:vMerge w:val="continue"/>
                  <w:tcBorders>
                    <w:tl2br w:val="nil"/>
                    <w:tr2bl w:val="nil"/>
                  </w:tcBorders>
                  <w:vAlign w:val="center"/>
                </w:tcPr>
                <w:p w14:paraId="53C18EA3">
                  <w:pPr>
                    <w:pStyle w:val="96"/>
                    <w:rPr>
                      <w:lang w:val="en-US"/>
                    </w:rPr>
                  </w:pPr>
                </w:p>
              </w:tc>
              <w:tc>
                <w:tcPr>
                  <w:tcW w:w="672" w:type="pct"/>
                  <w:tcBorders>
                    <w:tl2br w:val="nil"/>
                    <w:tr2bl w:val="nil"/>
                  </w:tcBorders>
                  <w:vAlign w:val="center"/>
                </w:tcPr>
                <w:p w14:paraId="73436558">
                  <w:pPr>
                    <w:pStyle w:val="96"/>
                    <w:rPr>
                      <w:lang w:val="en-US"/>
                    </w:rPr>
                  </w:pPr>
                  <w:r>
                    <w:rPr>
                      <w:rFonts w:hint="eastAsia"/>
                      <w:lang w:val="en-US"/>
                    </w:rPr>
                    <w:t>否</w:t>
                  </w:r>
                </w:p>
              </w:tc>
              <w:tc>
                <w:tcPr>
                  <w:tcW w:w="361" w:type="pct"/>
                  <w:tcBorders>
                    <w:tl2br w:val="nil"/>
                    <w:tr2bl w:val="nil"/>
                  </w:tcBorders>
                  <w:vAlign w:val="center"/>
                </w:tcPr>
                <w:p w14:paraId="54FC49CD">
                  <w:pPr>
                    <w:pStyle w:val="96"/>
                    <w:rPr>
                      <w:lang w:val="en-US"/>
                    </w:rPr>
                  </w:pPr>
                  <w:r>
                    <w:rPr>
                      <w:rFonts w:hint="eastAsia"/>
                      <w:lang w:val="en-US"/>
                    </w:rPr>
                    <w:t>/</w:t>
                  </w:r>
                </w:p>
              </w:tc>
            </w:tr>
            <w:tr w14:paraId="44E103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0576E084">
                  <w:pPr>
                    <w:pStyle w:val="96"/>
                    <w:rPr>
                      <w:lang w:val="en-US"/>
                    </w:rPr>
                  </w:pPr>
                  <w:r>
                    <w:rPr>
                      <w:rFonts w:hint="eastAsia"/>
                      <w:lang w:val="en-US"/>
                    </w:rPr>
                    <w:t>46</w:t>
                  </w:r>
                </w:p>
              </w:tc>
              <w:tc>
                <w:tcPr>
                  <w:tcW w:w="956" w:type="pct"/>
                  <w:tcBorders>
                    <w:tl2br w:val="nil"/>
                    <w:tr2bl w:val="nil"/>
                  </w:tcBorders>
                  <w:vAlign w:val="center"/>
                </w:tcPr>
                <w:p w14:paraId="59E1505F">
                  <w:pPr>
                    <w:spacing w:before="20"/>
                    <w:ind w:right="15"/>
                    <w:jc w:val="center"/>
                  </w:pPr>
                  <w:r>
                    <w:rPr>
                      <w:rFonts w:hint="eastAsia"/>
                    </w:rPr>
                    <w:t>纯水</w:t>
                  </w:r>
                </w:p>
              </w:tc>
              <w:tc>
                <w:tcPr>
                  <w:tcW w:w="448" w:type="pct"/>
                  <w:tcBorders>
                    <w:tl2br w:val="nil"/>
                    <w:tr2bl w:val="nil"/>
                  </w:tcBorders>
                  <w:vAlign w:val="center"/>
                </w:tcPr>
                <w:p w14:paraId="487BA3D0">
                  <w:pPr>
                    <w:pStyle w:val="96"/>
                  </w:pPr>
                  <w:r>
                    <w:rPr>
                      <w:rFonts w:hint="eastAsia"/>
                      <w:lang w:val="en-US"/>
                    </w:rPr>
                    <w:t>液体</w:t>
                  </w:r>
                </w:p>
              </w:tc>
              <w:tc>
                <w:tcPr>
                  <w:tcW w:w="380" w:type="pct"/>
                  <w:tcBorders>
                    <w:tl2br w:val="nil"/>
                    <w:tr2bl w:val="nil"/>
                  </w:tcBorders>
                  <w:vAlign w:val="center"/>
                </w:tcPr>
                <w:p w14:paraId="0DBD3771">
                  <w:pPr>
                    <w:pStyle w:val="96"/>
                    <w:rPr>
                      <w:lang w:val="en-US"/>
                    </w:rPr>
                  </w:pPr>
                  <w:r>
                    <w:rPr>
                      <w:rFonts w:hint="eastAsia"/>
                      <w:lang w:val="en-US"/>
                    </w:rPr>
                    <w:t>5.02</w:t>
                  </w:r>
                </w:p>
              </w:tc>
              <w:tc>
                <w:tcPr>
                  <w:tcW w:w="550" w:type="pct"/>
                  <w:tcBorders>
                    <w:tl2br w:val="nil"/>
                    <w:tr2bl w:val="nil"/>
                  </w:tcBorders>
                  <w:vAlign w:val="center"/>
                </w:tcPr>
                <w:p w14:paraId="029CF388">
                  <w:pPr>
                    <w:pStyle w:val="96"/>
                    <w:rPr>
                      <w:lang w:val="en-US"/>
                    </w:rPr>
                  </w:pPr>
                  <w:r>
                    <w:rPr>
                      <w:rFonts w:hint="eastAsia"/>
                      <w:lang w:val="en-US"/>
                    </w:rPr>
                    <w:t>/</w:t>
                  </w:r>
                </w:p>
              </w:tc>
              <w:tc>
                <w:tcPr>
                  <w:tcW w:w="505" w:type="pct"/>
                  <w:tcBorders>
                    <w:tl2br w:val="nil"/>
                    <w:tr2bl w:val="nil"/>
                  </w:tcBorders>
                  <w:vAlign w:val="center"/>
                </w:tcPr>
                <w:p w14:paraId="6D209FAD">
                  <w:pPr>
                    <w:pStyle w:val="96"/>
                    <w:rPr>
                      <w:lang w:val="en-US"/>
                    </w:rPr>
                  </w:pPr>
                  <w:r>
                    <w:rPr>
                      <w:rFonts w:hint="eastAsia"/>
                      <w:lang w:val="en-US"/>
                    </w:rPr>
                    <w:t>/</w:t>
                  </w:r>
                </w:p>
              </w:tc>
              <w:tc>
                <w:tcPr>
                  <w:tcW w:w="627" w:type="pct"/>
                  <w:vMerge w:val="continue"/>
                  <w:tcBorders>
                    <w:tl2br w:val="nil"/>
                    <w:tr2bl w:val="nil"/>
                  </w:tcBorders>
                  <w:vAlign w:val="center"/>
                </w:tcPr>
                <w:p w14:paraId="43502792">
                  <w:pPr>
                    <w:pStyle w:val="96"/>
                    <w:rPr>
                      <w:lang w:val="en-US"/>
                    </w:rPr>
                  </w:pPr>
                </w:p>
              </w:tc>
              <w:tc>
                <w:tcPr>
                  <w:tcW w:w="318" w:type="pct"/>
                  <w:vMerge w:val="continue"/>
                  <w:tcBorders>
                    <w:tl2br w:val="nil"/>
                    <w:tr2bl w:val="nil"/>
                  </w:tcBorders>
                  <w:vAlign w:val="center"/>
                </w:tcPr>
                <w:p w14:paraId="11BA345A">
                  <w:pPr>
                    <w:pStyle w:val="96"/>
                    <w:rPr>
                      <w:lang w:val="en-US"/>
                    </w:rPr>
                  </w:pPr>
                </w:p>
              </w:tc>
              <w:tc>
                <w:tcPr>
                  <w:tcW w:w="672" w:type="pct"/>
                  <w:tcBorders>
                    <w:tl2br w:val="nil"/>
                    <w:tr2bl w:val="nil"/>
                  </w:tcBorders>
                  <w:vAlign w:val="center"/>
                </w:tcPr>
                <w:p w14:paraId="76AD40A5">
                  <w:pPr>
                    <w:pStyle w:val="96"/>
                    <w:rPr>
                      <w:lang w:val="en-US"/>
                    </w:rPr>
                  </w:pPr>
                  <w:r>
                    <w:rPr>
                      <w:rFonts w:hint="eastAsia"/>
                      <w:lang w:val="en-US"/>
                    </w:rPr>
                    <w:t>否</w:t>
                  </w:r>
                </w:p>
              </w:tc>
              <w:tc>
                <w:tcPr>
                  <w:tcW w:w="361" w:type="pct"/>
                  <w:tcBorders>
                    <w:tl2br w:val="nil"/>
                    <w:tr2bl w:val="nil"/>
                  </w:tcBorders>
                  <w:vAlign w:val="center"/>
                </w:tcPr>
                <w:p w14:paraId="43D8DB08">
                  <w:pPr>
                    <w:pStyle w:val="96"/>
                    <w:rPr>
                      <w:lang w:val="en-US"/>
                    </w:rPr>
                  </w:pPr>
                  <w:r>
                    <w:rPr>
                      <w:rFonts w:hint="eastAsia"/>
                      <w:lang w:val="en-US"/>
                    </w:rPr>
                    <w:t>/</w:t>
                  </w:r>
                </w:p>
              </w:tc>
            </w:tr>
            <w:tr w14:paraId="4324FA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3CB82AC8">
                  <w:pPr>
                    <w:pStyle w:val="96"/>
                    <w:rPr>
                      <w:lang w:val="en-US"/>
                    </w:rPr>
                  </w:pPr>
                  <w:r>
                    <w:rPr>
                      <w:rFonts w:hint="eastAsia"/>
                      <w:lang w:val="en-US"/>
                    </w:rPr>
                    <w:t>47</w:t>
                  </w:r>
                </w:p>
              </w:tc>
              <w:tc>
                <w:tcPr>
                  <w:tcW w:w="956" w:type="pct"/>
                  <w:tcBorders>
                    <w:tl2br w:val="nil"/>
                    <w:tr2bl w:val="nil"/>
                  </w:tcBorders>
                  <w:vAlign w:val="center"/>
                </w:tcPr>
                <w:p w14:paraId="48957130">
                  <w:pPr>
                    <w:spacing w:before="20"/>
                    <w:ind w:right="15"/>
                    <w:jc w:val="center"/>
                  </w:pPr>
                  <w:r>
                    <w:rPr>
                      <w:rFonts w:hint="eastAsia"/>
                    </w:rPr>
                    <w:t>精制工业盐</w:t>
                  </w:r>
                </w:p>
              </w:tc>
              <w:tc>
                <w:tcPr>
                  <w:tcW w:w="448" w:type="pct"/>
                  <w:tcBorders>
                    <w:tl2br w:val="nil"/>
                    <w:tr2bl w:val="nil"/>
                  </w:tcBorders>
                  <w:vAlign w:val="center"/>
                </w:tcPr>
                <w:p w14:paraId="2A8016F8">
                  <w:pPr>
                    <w:jc w:val="center"/>
                  </w:pPr>
                  <w:r>
                    <w:rPr>
                      <w:rFonts w:hint="eastAsia"/>
                    </w:rPr>
                    <w:t>固体颗粒</w:t>
                  </w:r>
                </w:p>
              </w:tc>
              <w:tc>
                <w:tcPr>
                  <w:tcW w:w="380" w:type="pct"/>
                  <w:tcBorders>
                    <w:tl2br w:val="nil"/>
                    <w:tr2bl w:val="nil"/>
                  </w:tcBorders>
                  <w:vAlign w:val="center"/>
                </w:tcPr>
                <w:p w14:paraId="72951502">
                  <w:pPr>
                    <w:pStyle w:val="96"/>
                    <w:rPr>
                      <w:lang w:val="en-US"/>
                    </w:rPr>
                  </w:pPr>
                  <w:r>
                    <w:rPr>
                      <w:rFonts w:hint="eastAsia"/>
                      <w:lang w:val="en-US"/>
                    </w:rPr>
                    <w:t>3</w:t>
                  </w:r>
                </w:p>
              </w:tc>
              <w:tc>
                <w:tcPr>
                  <w:tcW w:w="550" w:type="pct"/>
                  <w:tcBorders>
                    <w:tl2br w:val="nil"/>
                    <w:tr2bl w:val="nil"/>
                  </w:tcBorders>
                  <w:vAlign w:val="center"/>
                </w:tcPr>
                <w:p w14:paraId="07ABF364">
                  <w:pPr>
                    <w:pStyle w:val="96"/>
                    <w:rPr>
                      <w:lang w:val="en-US"/>
                    </w:rPr>
                  </w:pPr>
                  <w:r>
                    <w:rPr>
                      <w:rFonts w:hint="eastAsia"/>
                      <w:lang w:val="en-US"/>
                    </w:rPr>
                    <w:t>1</w:t>
                  </w:r>
                </w:p>
              </w:tc>
              <w:tc>
                <w:tcPr>
                  <w:tcW w:w="505" w:type="pct"/>
                  <w:tcBorders>
                    <w:tl2br w:val="nil"/>
                    <w:tr2bl w:val="nil"/>
                  </w:tcBorders>
                  <w:vAlign w:val="center"/>
                </w:tcPr>
                <w:p w14:paraId="224F9078">
                  <w:pPr>
                    <w:pStyle w:val="96"/>
                    <w:rPr>
                      <w:lang w:val="en-US"/>
                    </w:rPr>
                  </w:pPr>
                  <w:r>
                    <w:rPr>
                      <w:rFonts w:hint="eastAsia"/>
                      <w:lang w:val="en-US"/>
                    </w:rPr>
                    <w:t>25kg/袋</w:t>
                  </w:r>
                </w:p>
              </w:tc>
              <w:tc>
                <w:tcPr>
                  <w:tcW w:w="627" w:type="pct"/>
                  <w:vMerge w:val="restart"/>
                  <w:tcBorders>
                    <w:tl2br w:val="nil"/>
                    <w:tr2bl w:val="nil"/>
                  </w:tcBorders>
                  <w:vAlign w:val="center"/>
                </w:tcPr>
                <w:p w14:paraId="11313544">
                  <w:pPr>
                    <w:pStyle w:val="96"/>
                    <w:rPr>
                      <w:lang w:val="en-US"/>
                    </w:rPr>
                  </w:pPr>
                  <w:r>
                    <w:rPr>
                      <w:rFonts w:hint="eastAsia"/>
                      <w:lang w:val="en-US"/>
                    </w:rPr>
                    <w:t>退镀剂</w:t>
                  </w:r>
                </w:p>
              </w:tc>
              <w:tc>
                <w:tcPr>
                  <w:tcW w:w="318" w:type="pct"/>
                  <w:vMerge w:val="continue"/>
                  <w:tcBorders>
                    <w:tl2br w:val="nil"/>
                    <w:tr2bl w:val="nil"/>
                  </w:tcBorders>
                  <w:vAlign w:val="center"/>
                </w:tcPr>
                <w:p w14:paraId="03ED5F5C">
                  <w:pPr>
                    <w:pStyle w:val="96"/>
                    <w:rPr>
                      <w:lang w:val="en-US"/>
                    </w:rPr>
                  </w:pPr>
                </w:p>
              </w:tc>
              <w:tc>
                <w:tcPr>
                  <w:tcW w:w="672" w:type="pct"/>
                  <w:tcBorders>
                    <w:tl2br w:val="nil"/>
                    <w:tr2bl w:val="nil"/>
                  </w:tcBorders>
                  <w:vAlign w:val="center"/>
                </w:tcPr>
                <w:p w14:paraId="4B270900">
                  <w:pPr>
                    <w:pStyle w:val="96"/>
                    <w:rPr>
                      <w:lang w:val="en-US"/>
                    </w:rPr>
                  </w:pPr>
                  <w:r>
                    <w:rPr>
                      <w:rFonts w:hint="eastAsia"/>
                      <w:lang w:val="en-US"/>
                    </w:rPr>
                    <w:t>否</w:t>
                  </w:r>
                </w:p>
              </w:tc>
              <w:tc>
                <w:tcPr>
                  <w:tcW w:w="361" w:type="pct"/>
                  <w:tcBorders>
                    <w:tl2br w:val="nil"/>
                    <w:tr2bl w:val="nil"/>
                  </w:tcBorders>
                  <w:vAlign w:val="center"/>
                </w:tcPr>
                <w:p w14:paraId="43B9A862">
                  <w:pPr>
                    <w:pStyle w:val="96"/>
                    <w:rPr>
                      <w:lang w:val="en-US"/>
                    </w:rPr>
                  </w:pPr>
                  <w:r>
                    <w:rPr>
                      <w:rFonts w:hint="eastAsia"/>
                      <w:lang w:val="en-US"/>
                    </w:rPr>
                    <w:t>/</w:t>
                  </w:r>
                </w:p>
              </w:tc>
            </w:tr>
            <w:tr w14:paraId="129044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657BE19C">
                  <w:pPr>
                    <w:pStyle w:val="96"/>
                    <w:rPr>
                      <w:lang w:val="en-US"/>
                    </w:rPr>
                  </w:pPr>
                  <w:r>
                    <w:rPr>
                      <w:rFonts w:hint="eastAsia"/>
                      <w:lang w:val="en-US"/>
                    </w:rPr>
                    <w:t>48</w:t>
                  </w:r>
                </w:p>
              </w:tc>
              <w:tc>
                <w:tcPr>
                  <w:tcW w:w="956" w:type="pct"/>
                  <w:tcBorders>
                    <w:tl2br w:val="nil"/>
                    <w:tr2bl w:val="nil"/>
                  </w:tcBorders>
                  <w:vAlign w:val="center"/>
                </w:tcPr>
                <w:p w14:paraId="661EF0C4">
                  <w:pPr>
                    <w:spacing w:before="20"/>
                    <w:ind w:right="15"/>
                    <w:jc w:val="center"/>
                  </w:pPr>
                  <w:r>
                    <w:rPr>
                      <w:rFonts w:hint="eastAsia"/>
                    </w:rPr>
                    <w:t>醋酸钠</w:t>
                  </w:r>
                </w:p>
              </w:tc>
              <w:tc>
                <w:tcPr>
                  <w:tcW w:w="448" w:type="pct"/>
                  <w:tcBorders>
                    <w:tl2br w:val="nil"/>
                    <w:tr2bl w:val="nil"/>
                  </w:tcBorders>
                  <w:vAlign w:val="center"/>
                </w:tcPr>
                <w:p w14:paraId="612E220E">
                  <w:pPr>
                    <w:jc w:val="center"/>
                  </w:pPr>
                  <w:r>
                    <w:rPr>
                      <w:rFonts w:hint="eastAsia"/>
                    </w:rPr>
                    <w:t>固体颗粒</w:t>
                  </w:r>
                </w:p>
              </w:tc>
              <w:tc>
                <w:tcPr>
                  <w:tcW w:w="380" w:type="pct"/>
                  <w:tcBorders>
                    <w:tl2br w:val="nil"/>
                    <w:tr2bl w:val="nil"/>
                  </w:tcBorders>
                  <w:vAlign w:val="center"/>
                </w:tcPr>
                <w:p w14:paraId="3755DAA0">
                  <w:pPr>
                    <w:pStyle w:val="96"/>
                    <w:rPr>
                      <w:lang w:val="en-US"/>
                    </w:rPr>
                  </w:pPr>
                  <w:r>
                    <w:rPr>
                      <w:rFonts w:hint="eastAsia"/>
                      <w:lang w:val="en-US"/>
                    </w:rPr>
                    <w:t>6</w:t>
                  </w:r>
                </w:p>
              </w:tc>
              <w:tc>
                <w:tcPr>
                  <w:tcW w:w="550" w:type="pct"/>
                  <w:tcBorders>
                    <w:tl2br w:val="nil"/>
                    <w:tr2bl w:val="nil"/>
                  </w:tcBorders>
                  <w:vAlign w:val="center"/>
                </w:tcPr>
                <w:p w14:paraId="024E7E0A">
                  <w:pPr>
                    <w:pStyle w:val="96"/>
                    <w:rPr>
                      <w:lang w:val="en-US"/>
                    </w:rPr>
                  </w:pPr>
                  <w:r>
                    <w:rPr>
                      <w:rFonts w:hint="eastAsia"/>
                      <w:lang w:val="en-US"/>
                    </w:rPr>
                    <w:t>0.6</w:t>
                  </w:r>
                </w:p>
              </w:tc>
              <w:tc>
                <w:tcPr>
                  <w:tcW w:w="505" w:type="pct"/>
                  <w:tcBorders>
                    <w:tl2br w:val="nil"/>
                    <w:tr2bl w:val="nil"/>
                  </w:tcBorders>
                  <w:vAlign w:val="center"/>
                </w:tcPr>
                <w:p w14:paraId="2D83323B">
                  <w:pPr>
                    <w:pStyle w:val="96"/>
                    <w:rPr>
                      <w:lang w:val="en-US"/>
                    </w:rPr>
                  </w:pPr>
                  <w:r>
                    <w:rPr>
                      <w:rFonts w:hint="eastAsia"/>
                      <w:lang w:val="en-US"/>
                    </w:rPr>
                    <w:t>25kg/袋</w:t>
                  </w:r>
                </w:p>
              </w:tc>
              <w:tc>
                <w:tcPr>
                  <w:tcW w:w="627" w:type="pct"/>
                  <w:vMerge w:val="continue"/>
                  <w:tcBorders>
                    <w:tl2br w:val="nil"/>
                    <w:tr2bl w:val="nil"/>
                  </w:tcBorders>
                  <w:vAlign w:val="center"/>
                </w:tcPr>
                <w:p w14:paraId="0885B4CB">
                  <w:pPr>
                    <w:pStyle w:val="96"/>
                    <w:rPr>
                      <w:lang w:val="en-US"/>
                    </w:rPr>
                  </w:pPr>
                </w:p>
              </w:tc>
              <w:tc>
                <w:tcPr>
                  <w:tcW w:w="318" w:type="pct"/>
                  <w:vMerge w:val="continue"/>
                  <w:tcBorders>
                    <w:tl2br w:val="nil"/>
                    <w:tr2bl w:val="nil"/>
                  </w:tcBorders>
                  <w:vAlign w:val="center"/>
                </w:tcPr>
                <w:p w14:paraId="5753AD39">
                  <w:pPr>
                    <w:pStyle w:val="96"/>
                    <w:rPr>
                      <w:lang w:val="en-US"/>
                    </w:rPr>
                  </w:pPr>
                </w:p>
              </w:tc>
              <w:tc>
                <w:tcPr>
                  <w:tcW w:w="672" w:type="pct"/>
                  <w:tcBorders>
                    <w:tl2br w:val="nil"/>
                    <w:tr2bl w:val="nil"/>
                  </w:tcBorders>
                  <w:vAlign w:val="center"/>
                </w:tcPr>
                <w:p w14:paraId="2806FE0A">
                  <w:pPr>
                    <w:pStyle w:val="96"/>
                    <w:rPr>
                      <w:lang w:val="en-US"/>
                    </w:rPr>
                  </w:pPr>
                  <w:r>
                    <w:rPr>
                      <w:rFonts w:hint="eastAsia"/>
                      <w:lang w:val="en-US"/>
                    </w:rPr>
                    <w:t>否</w:t>
                  </w:r>
                </w:p>
              </w:tc>
              <w:tc>
                <w:tcPr>
                  <w:tcW w:w="361" w:type="pct"/>
                  <w:tcBorders>
                    <w:tl2br w:val="nil"/>
                    <w:tr2bl w:val="nil"/>
                  </w:tcBorders>
                  <w:vAlign w:val="center"/>
                </w:tcPr>
                <w:p w14:paraId="289B38E0">
                  <w:pPr>
                    <w:pStyle w:val="96"/>
                    <w:rPr>
                      <w:lang w:val="en-US"/>
                    </w:rPr>
                  </w:pPr>
                  <w:r>
                    <w:rPr>
                      <w:rFonts w:hint="eastAsia"/>
                      <w:lang w:val="en-US"/>
                    </w:rPr>
                    <w:t>/</w:t>
                  </w:r>
                </w:p>
              </w:tc>
            </w:tr>
            <w:tr w14:paraId="0D580C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065E82E8">
                  <w:pPr>
                    <w:pStyle w:val="96"/>
                    <w:rPr>
                      <w:lang w:val="en-US"/>
                    </w:rPr>
                  </w:pPr>
                  <w:r>
                    <w:rPr>
                      <w:rFonts w:hint="eastAsia"/>
                      <w:lang w:val="en-US"/>
                    </w:rPr>
                    <w:t>49</w:t>
                  </w:r>
                </w:p>
              </w:tc>
              <w:tc>
                <w:tcPr>
                  <w:tcW w:w="956" w:type="pct"/>
                  <w:tcBorders>
                    <w:tl2br w:val="nil"/>
                    <w:tr2bl w:val="nil"/>
                  </w:tcBorders>
                  <w:vAlign w:val="center"/>
                </w:tcPr>
                <w:p w14:paraId="5BCDAFF0">
                  <w:pPr>
                    <w:spacing w:before="20"/>
                    <w:ind w:right="15"/>
                    <w:jc w:val="center"/>
                  </w:pPr>
                  <w:r>
                    <w:rPr>
                      <w:rFonts w:hint="eastAsia"/>
                    </w:rPr>
                    <w:t>纯水</w:t>
                  </w:r>
                </w:p>
              </w:tc>
              <w:tc>
                <w:tcPr>
                  <w:tcW w:w="448" w:type="pct"/>
                  <w:tcBorders>
                    <w:tl2br w:val="nil"/>
                    <w:tr2bl w:val="nil"/>
                  </w:tcBorders>
                  <w:vAlign w:val="center"/>
                </w:tcPr>
                <w:p w14:paraId="2CC3BC84">
                  <w:pPr>
                    <w:pStyle w:val="96"/>
                  </w:pPr>
                  <w:r>
                    <w:rPr>
                      <w:rFonts w:hint="eastAsia"/>
                      <w:lang w:val="en-US"/>
                    </w:rPr>
                    <w:t>液体</w:t>
                  </w:r>
                </w:p>
              </w:tc>
              <w:tc>
                <w:tcPr>
                  <w:tcW w:w="380" w:type="pct"/>
                  <w:tcBorders>
                    <w:tl2br w:val="nil"/>
                    <w:tr2bl w:val="nil"/>
                  </w:tcBorders>
                  <w:vAlign w:val="center"/>
                </w:tcPr>
                <w:p w14:paraId="4AB1502C">
                  <w:pPr>
                    <w:pStyle w:val="96"/>
                    <w:rPr>
                      <w:lang w:val="en-US"/>
                    </w:rPr>
                  </w:pPr>
                  <w:r>
                    <w:rPr>
                      <w:rFonts w:hint="eastAsia"/>
                      <w:lang w:val="en-US"/>
                    </w:rPr>
                    <w:t>11.01</w:t>
                  </w:r>
                </w:p>
              </w:tc>
              <w:tc>
                <w:tcPr>
                  <w:tcW w:w="550" w:type="pct"/>
                  <w:tcBorders>
                    <w:tl2br w:val="nil"/>
                    <w:tr2bl w:val="nil"/>
                  </w:tcBorders>
                  <w:vAlign w:val="center"/>
                </w:tcPr>
                <w:p w14:paraId="47DA5E88">
                  <w:pPr>
                    <w:pStyle w:val="96"/>
                    <w:rPr>
                      <w:lang w:val="en-US"/>
                    </w:rPr>
                  </w:pPr>
                  <w:r>
                    <w:rPr>
                      <w:rFonts w:hint="eastAsia"/>
                      <w:lang w:val="en-US"/>
                    </w:rPr>
                    <w:t>/</w:t>
                  </w:r>
                </w:p>
              </w:tc>
              <w:tc>
                <w:tcPr>
                  <w:tcW w:w="505" w:type="pct"/>
                  <w:tcBorders>
                    <w:tl2br w:val="nil"/>
                    <w:tr2bl w:val="nil"/>
                  </w:tcBorders>
                  <w:vAlign w:val="center"/>
                </w:tcPr>
                <w:p w14:paraId="7741CB71">
                  <w:pPr>
                    <w:pStyle w:val="96"/>
                    <w:rPr>
                      <w:lang w:val="en-US"/>
                    </w:rPr>
                  </w:pPr>
                  <w:r>
                    <w:rPr>
                      <w:rFonts w:hint="eastAsia"/>
                      <w:lang w:val="en-US"/>
                    </w:rPr>
                    <w:t>/</w:t>
                  </w:r>
                </w:p>
              </w:tc>
              <w:tc>
                <w:tcPr>
                  <w:tcW w:w="627" w:type="pct"/>
                  <w:vMerge w:val="continue"/>
                  <w:tcBorders>
                    <w:tl2br w:val="nil"/>
                    <w:tr2bl w:val="nil"/>
                  </w:tcBorders>
                  <w:vAlign w:val="center"/>
                </w:tcPr>
                <w:p w14:paraId="3DE3A3FF">
                  <w:pPr>
                    <w:pStyle w:val="96"/>
                    <w:rPr>
                      <w:lang w:val="en-US"/>
                    </w:rPr>
                  </w:pPr>
                </w:p>
              </w:tc>
              <w:tc>
                <w:tcPr>
                  <w:tcW w:w="318" w:type="pct"/>
                  <w:vMerge w:val="continue"/>
                  <w:tcBorders>
                    <w:tl2br w:val="nil"/>
                    <w:tr2bl w:val="nil"/>
                  </w:tcBorders>
                  <w:vAlign w:val="center"/>
                </w:tcPr>
                <w:p w14:paraId="11F8CF65">
                  <w:pPr>
                    <w:pStyle w:val="96"/>
                    <w:rPr>
                      <w:lang w:val="en-US"/>
                    </w:rPr>
                  </w:pPr>
                </w:p>
              </w:tc>
              <w:tc>
                <w:tcPr>
                  <w:tcW w:w="672" w:type="pct"/>
                  <w:tcBorders>
                    <w:tl2br w:val="nil"/>
                    <w:tr2bl w:val="nil"/>
                  </w:tcBorders>
                  <w:vAlign w:val="center"/>
                </w:tcPr>
                <w:p w14:paraId="31196CB3">
                  <w:pPr>
                    <w:pStyle w:val="96"/>
                    <w:rPr>
                      <w:lang w:val="en-US"/>
                    </w:rPr>
                  </w:pPr>
                  <w:r>
                    <w:rPr>
                      <w:rFonts w:hint="eastAsia"/>
                      <w:lang w:val="en-US"/>
                    </w:rPr>
                    <w:t>否</w:t>
                  </w:r>
                </w:p>
              </w:tc>
              <w:tc>
                <w:tcPr>
                  <w:tcW w:w="361" w:type="pct"/>
                  <w:tcBorders>
                    <w:tl2br w:val="nil"/>
                    <w:tr2bl w:val="nil"/>
                  </w:tcBorders>
                  <w:vAlign w:val="center"/>
                </w:tcPr>
                <w:p w14:paraId="6801AB77">
                  <w:pPr>
                    <w:pStyle w:val="96"/>
                    <w:rPr>
                      <w:lang w:val="en-US"/>
                    </w:rPr>
                  </w:pPr>
                  <w:r>
                    <w:rPr>
                      <w:rFonts w:hint="eastAsia"/>
                      <w:lang w:val="en-US"/>
                    </w:rPr>
                    <w:t>/</w:t>
                  </w:r>
                </w:p>
              </w:tc>
            </w:tr>
            <w:tr w14:paraId="08DFDB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365EF144">
                  <w:pPr>
                    <w:pStyle w:val="96"/>
                    <w:rPr>
                      <w:lang w:val="en-US"/>
                    </w:rPr>
                  </w:pPr>
                  <w:r>
                    <w:rPr>
                      <w:rFonts w:hint="eastAsia"/>
                      <w:lang w:val="en-US"/>
                    </w:rPr>
                    <w:t>50</w:t>
                  </w:r>
                </w:p>
              </w:tc>
              <w:tc>
                <w:tcPr>
                  <w:tcW w:w="956" w:type="pct"/>
                  <w:tcBorders>
                    <w:tl2br w:val="nil"/>
                    <w:tr2bl w:val="nil"/>
                  </w:tcBorders>
                  <w:vAlign w:val="center"/>
                </w:tcPr>
                <w:p w14:paraId="77AC9B6F">
                  <w:pPr>
                    <w:spacing w:before="20"/>
                    <w:ind w:right="15"/>
                    <w:jc w:val="center"/>
                  </w:pPr>
                  <w:r>
                    <w:t>碳酸钠</w:t>
                  </w:r>
                </w:p>
              </w:tc>
              <w:tc>
                <w:tcPr>
                  <w:tcW w:w="448" w:type="pct"/>
                  <w:tcBorders>
                    <w:tl2br w:val="nil"/>
                    <w:tr2bl w:val="nil"/>
                  </w:tcBorders>
                  <w:vAlign w:val="center"/>
                </w:tcPr>
                <w:p w14:paraId="795AC6FF">
                  <w:pPr>
                    <w:jc w:val="center"/>
                  </w:pPr>
                  <w:r>
                    <w:rPr>
                      <w:rFonts w:hint="eastAsia"/>
                    </w:rPr>
                    <w:t>固体粉末</w:t>
                  </w:r>
                </w:p>
              </w:tc>
              <w:tc>
                <w:tcPr>
                  <w:tcW w:w="380" w:type="pct"/>
                  <w:tcBorders>
                    <w:tl2br w:val="nil"/>
                    <w:tr2bl w:val="nil"/>
                  </w:tcBorders>
                  <w:vAlign w:val="center"/>
                </w:tcPr>
                <w:p w14:paraId="63C2D952">
                  <w:pPr>
                    <w:pStyle w:val="96"/>
                    <w:rPr>
                      <w:lang w:val="en-US"/>
                    </w:rPr>
                  </w:pPr>
                  <w:r>
                    <w:rPr>
                      <w:rFonts w:hint="eastAsia"/>
                      <w:lang w:val="en-US"/>
                    </w:rPr>
                    <w:t>50</w:t>
                  </w:r>
                </w:p>
              </w:tc>
              <w:tc>
                <w:tcPr>
                  <w:tcW w:w="550" w:type="pct"/>
                  <w:tcBorders>
                    <w:tl2br w:val="nil"/>
                    <w:tr2bl w:val="nil"/>
                  </w:tcBorders>
                  <w:vAlign w:val="center"/>
                </w:tcPr>
                <w:p w14:paraId="6DDBA53D">
                  <w:pPr>
                    <w:pStyle w:val="96"/>
                    <w:rPr>
                      <w:lang w:val="en-US"/>
                    </w:rPr>
                  </w:pPr>
                  <w:r>
                    <w:rPr>
                      <w:rFonts w:hint="eastAsia"/>
                      <w:lang w:val="en-US"/>
                    </w:rPr>
                    <w:t>1</w:t>
                  </w:r>
                </w:p>
              </w:tc>
              <w:tc>
                <w:tcPr>
                  <w:tcW w:w="505" w:type="pct"/>
                  <w:tcBorders>
                    <w:tl2br w:val="nil"/>
                    <w:tr2bl w:val="nil"/>
                  </w:tcBorders>
                  <w:vAlign w:val="center"/>
                </w:tcPr>
                <w:p w14:paraId="577DE587">
                  <w:pPr>
                    <w:pStyle w:val="96"/>
                    <w:rPr>
                      <w:lang w:val="en-US"/>
                    </w:rPr>
                  </w:pPr>
                  <w:r>
                    <w:rPr>
                      <w:rFonts w:hint="eastAsia"/>
                      <w:lang w:val="en-US"/>
                    </w:rPr>
                    <w:t>25kg/袋</w:t>
                  </w:r>
                </w:p>
              </w:tc>
              <w:tc>
                <w:tcPr>
                  <w:tcW w:w="627" w:type="pct"/>
                  <w:vMerge w:val="restart"/>
                  <w:tcBorders>
                    <w:tl2br w:val="nil"/>
                    <w:tr2bl w:val="nil"/>
                  </w:tcBorders>
                  <w:vAlign w:val="center"/>
                </w:tcPr>
                <w:p w14:paraId="3FCA8747">
                  <w:pPr>
                    <w:pStyle w:val="96"/>
                    <w:rPr>
                      <w:lang w:val="en-US"/>
                    </w:rPr>
                  </w:pPr>
                  <w:r>
                    <w:rPr>
                      <w:rFonts w:hint="eastAsia"/>
                      <w:lang w:val="en-US"/>
                    </w:rPr>
                    <w:t>除油粉</w:t>
                  </w:r>
                </w:p>
              </w:tc>
              <w:tc>
                <w:tcPr>
                  <w:tcW w:w="318" w:type="pct"/>
                  <w:vMerge w:val="continue"/>
                  <w:tcBorders>
                    <w:tl2br w:val="nil"/>
                    <w:tr2bl w:val="nil"/>
                  </w:tcBorders>
                  <w:vAlign w:val="center"/>
                </w:tcPr>
                <w:p w14:paraId="6D446BE3">
                  <w:pPr>
                    <w:pStyle w:val="96"/>
                    <w:rPr>
                      <w:lang w:val="en-US"/>
                    </w:rPr>
                  </w:pPr>
                </w:p>
              </w:tc>
              <w:tc>
                <w:tcPr>
                  <w:tcW w:w="672" w:type="pct"/>
                  <w:tcBorders>
                    <w:tl2br w:val="nil"/>
                    <w:tr2bl w:val="nil"/>
                  </w:tcBorders>
                  <w:vAlign w:val="center"/>
                </w:tcPr>
                <w:p w14:paraId="6177C1AB">
                  <w:pPr>
                    <w:pStyle w:val="96"/>
                    <w:rPr>
                      <w:lang w:val="en-US"/>
                    </w:rPr>
                  </w:pPr>
                  <w:r>
                    <w:rPr>
                      <w:rFonts w:hint="eastAsia"/>
                      <w:lang w:val="en-US"/>
                    </w:rPr>
                    <w:t>否</w:t>
                  </w:r>
                </w:p>
              </w:tc>
              <w:tc>
                <w:tcPr>
                  <w:tcW w:w="361" w:type="pct"/>
                  <w:tcBorders>
                    <w:tl2br w:val="nil"/>
                    <w:tr2bl w:val="nil"/>
                  </w:tcBorders>
                  <w:vAlign w:val="center"/>
                </w:tcPr>
                <w:p w14:paraId="11ACC89E">
                  <w:pPr>
                    <w:pStyle w:val="96"/>
                    <w:rPr>
                      <w:lang w:val="en-US"/>
                    </w:rPr>
                  </w:pPr>
                  <w:r>
                    <w:rPr>
                      <w:rFonts w:hint="eastAsia"/>
                      <w:lang w:val="en-US"/>
                    </w:rPr>
                    <w:t>/</w:t>
                  </w:r>
                </w:p>
              </w:tc>
            </w:tr>
            <w:tr w14:paraId="0776AC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2DFAD575">
                  <w:pPr>
                    <w:pStyle w:val="96"/>
                    <w:rPr>
                      <w:lang w:val="en-US"/>
                    </w:rPr>
                  </w:pPr>
                  <w:r>
                    <w:rPr>
                      <w:rFonts w:hint="eastAsia"/>
                      <w:lang w:val="en-US"/>
                    </w:rPr>
                    <w:t>51</w:t>
                  </w:r>
                </w:p>
              </w:tc>
              <w:tc>
                <w:tcPr>
                  <w:tcW w:w="956" w:type="pct"/>
                  <w:tcBorders>
                    <w:tl2br w:val="nil"/>
                    <w:tr2bl w:val="nil"/>
                  </w:tcBorders>
                  <w:vAlign w:val="center"/>
                </w:tcPr>
                <w:p w14:paraId="6130F781">
                  <w:pPr>
                    <w:spacing w:before="20"/>
                    <w:ind w:right="15"/>
                    <w:jc w:val="center"/>
                  </w:pPr>
                  <w:r>
                    <w:t>磷酸三钠</w:t>
                  </w:r>
                </w:p>
              </w:tc>
              <w:tc>
                <w:tcPr>
                  <w:tcW w:w="448" w:type="pct"/>
                  <w:tcBorders>
                    <w:tl2br w:val="nil"/>
                    <w:tr2bl w:val="nil"/>
                  </w:tcBorders>
                  <w:vAlign w:val="center"/>
                </w:tcPr>
                <w:p w14:paraId="347DAF7D">
                  <w:pPr>
                    <w:jc w:val="center"/>
                  </w:pPr>
                  <w:r>
                    <w:rPr>
                      <w:rFonts w:hint="eastAsia"/>
                    </w:rPr>
                    <w:t>固体粉末</w:t>
                  </w:r>
                </w:p>
              </w:tc>
              <w:tc>
                <w:tcPr>
                  <w:tcW w:w="380" w:type="pct"/>
                  <w:tcBorders>
                    <w:tl2br w:val="nil"/>
                    <w:tr2bl w:val="nil"/>
                  </w:tcBorders>
                  <w:vAlign w:val="center"/>
                </w:tcPr>
                <w:p w14:paraId="6E526E2B">
                  <w:pPr>
                    <w:pStyle w:val="96"/>
                    <w:rPr>
                      <w:lang w:val="en-US"/>
                    </w:rPr>
                  </w:pPr>
                  <w:r>
                    <w:rPr>
                      <w:rFonts w:hint="eastAsia"/>
                      <w:lang w:val="en-US"/>
                    </w:rPr>
                    <w:t>30</w:t>
                  </w:r>
                </w:p>
              </w:tc>
              <w:tc>
                <w:tcPr>
                  <w:tcW w:w="550" w:type="pct"/>
                  <w:tcBorders>
                    <w:tl2br w:val="nil"/>
                    <w:tr2bl w:val="nil"/>
                  </w:tcBorders>
                  <w:vAlign w:val="center"/>
                </w:tcPr>
                <w:p w14:paraId="1909E728">
                  <w:pPr>
                    <w:pStyle w:val="96"/>
                    <w:rPr>
                      <w:lang w:val="en-US"/>
                    </w:rPr>
                  </w:pPr>
                  <w:r>
                    <w:rPr>
                      <w:rFonts w:hint="eastAsia"/>
                      <w:lang w:val="en-US"/>
                    </w:rPr>
                    <w:t>1</w:t>
                  </w:r>
                </w:p>
              </w:tc>
              <w:tc>
                <w:tcPr>
                  <w:tcW w:w="505" w:type="pct"/>
                  <w:tcBorders>
                    <w:tl2br w:val="nil"/>
                    <w:tr2bl w:val="nil"/>
                  </w:tcBorders>
                  <w:vAlign w:val="center"/>
                </w:tcPr>
                <w:p w14:paraId="43B08A4B">
                  <w:pPr>
                    <w:pStyle w:val="96"/>
                    <w:rPr>
                      <w:lang w:val="en-US"/>
                    </w:rPr>
                  </w:pPr>
                  <w:r>
                    <w:rPr>
                      <w:rFonts w:hint="eastAsia"/>
                      <w:lang w:val="en-US"/>
                    </w:rPr>
                    <w:t>25kg/袋</w:t>
                  </w:r>
                </w:p>
              </w:tc>
              <w:tc>
                <w:tcPr>
                  <w:tcW w:w="627" w:type="pct"/>
                  <w:vMerge w:val="continue"/>
                  <w:tcBorders>
                    <w:tl2br w:val="nil"/>
                    <w:tr2bl w:val="nil"/>
                  </w:tcBorders>
                  <w:vAlign w:val="center"/>
                </w:tcPr>
                <w:p w14:paraId="6C2FE5F3">
                  <w:pPr>
                    <w:pStyle w:val="96"/>
                    <w:rPr>
                      <w:lang w:val="en-US"/>
                    </w:rPr>
                  </w:pPr>
                </w:p>
              </w:tc>
              <w:tc>
                <w:tcPr>
                  <w:tcW w:w="318" w:type="pct"/>
                  <w:vMerge w:val="continue"/>
                  <w:tcBorders>
                    <w:tl2br w:val="nil"/>
                    <w:tr2bl w:val="nil"/>
                  </w:tcBorders>
                  <w:vAlign w:val="center"/>
                </w:tcPr>
                <w:p w14:paraId="09278D5C">
                  <w:pPr>
                    <w:pStyle w:val="96"/>
                    <w:rPr>
                      <w:lang w:val="en-US"/>
                    </w:rPr>
                  </w:pPr>
                </w:p>
              </w:tc>
              <w:tc>
                <w:tcPr>
                  <w:tcW w:w="672" w:type="pct"/>
                  <w:tcBorders>
                    <w:tl2br w:val="nil"/>
                    <w:tr2bl w:val="nil"/>
                  </w:tcBorders>
                  <w:vAlign w:val="center"/>
                </w:tcPr>
                <w:p w14:paraId="6567A271">
                  <w:pPr>
                    <w:pStyle w:val="96"/>
                    <w:rPr>
                      <w:lang w:val="en-US"/>
                    </w:rPr>
                  </w:pPr>
                  <w:r>
                    <w:rPr>
                      <w:rFonts w:hint="eastAsia"/>
                      <w:lang w:val="en-US"/>
                    </w:rPr>
                    <w:t>否</w:t>
                  </w:r>
                </w:p>
              </w:tc>
              <w:tc>
                <w:tcPr>
                  <w:tcW w:w="361" w:type="pct"/>
                  <w:tcBorders>
                    <w:tl2br w:val="nil"/>
                    <w:tr2bl w:val="nil"/>
                  </w:tcBorders>
                  <w:vAlign w:val="center"/>
                </w:tcPr>
                <w:p w14:paraId="12A20C1C">
                  <w:pPr>
                    <w:pStyle w:val="96"/>
                    <w:rPr>
                      <w:lang w:val="en-US"/>
                    </w:rPr>
                  </w:pPr>
                  <w:r>
                    <w:rPr>
                      <w:rFonts w:hint="eastAsia"/>
                      <w:lang w:val="en-US"/>
                    </w:rPr>
                    <w:t>/</w:t>
                  </w:r>
                </w:p>
              </w:tc>
            </w:tr>
            <w:tr w14:paraId="75CE45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4D594186">
                  <w:pPr>
                    <w:pStyle w:val="96"/>
                    <w:rPr>
                      <w:lang w:val="en-US"/>
                    </w:rPr>
                  </w:pPr>
                  <w:r>
                    <w:rPr>
                      <w:rFonts w:hint="eastAsia"/>
                      <w:lang w:val="en-US"/>
                    </w:rPr>
                    <w:t>52</w:t>
                  </w:r>
                </w:p>
              </w:tc>
              <w:tc>
                <w:tcPr>
                  <w:tcW w:w="956" w:type="pct"/>
                  <w:tcBorders>
                    <w:tl2br w:val="nil"/>
                    <w:tr2bl w:val="nil"/>
                  </w:tcBorders>
                  <w:vAlign w:val="center"/>
                </w:tcPr>
                <w:p w14:paraId="289C9E4A">
                  <w:pPr>
                    <w:spacing w:before="20"/>
                    <w:ind w:right="15"/>
                    <w:jc w:val="center"/>
                  </w:pPr>
                  <w:r>
                    <w:t>硅酸钠</w:t>
                  </w:r>
                </w:p>
              </w:tc>
              <w:tc>
                <w:tcPr>
                  <w:tcW w:w="448" w:type="pct"/>
                  <w:tcBorders>
                    <w:tl2br w:val="nil"/>
                    <w:tr2bl w:val="nil"/>
                  </w:tcBorders>
                  <w:vAlign w:val="center"/>
                </w:tcPr>
                <w:p w14:paraId="38D6F01B">
                  <w:pPr>
                    <w:jc w:val="center"/>
                  </w:pPr>
                  <w:r>
                    <w:rPr>
                      <w:rFonts w:hint="eastAsia"/>
                    </w:rPr>
                    <w:t>固体颗粒</w:t>
                  </w:r>
                </w:p>
              </w:tc>
              <w:tc>
                <w:tcPr>
                  <w:tcW w:w="380" w:type="pct"/>
                  <w:tcBorders>
                    <w:tl2br w:val="nil"/>
                    <w:tr2bl w:val="nil"/>
                  </w:tcBorders>
                  <w:vAlign w:val="center"/>
                </w:tcPr>
                <w:p w14:paraId="731DDB3B">
                  <w:pPr>
                    <w:pStyle w:val="96"/>
                    <w:rPr>
                      <w:lang w:val="en-US"/>
                    </w:rPr>
                  </w:pPr>
                  <w:r>
                    <w:rPr>
                      <w:rFonts w:hint="eastAsia"/>
                      <w:lang w:val="en-US"/>
                    </w:rPr>
                    <w:t>15</w:t>
                  </w:r>
                </w:p>
              </w:tc>
              <w:tc>
                <w:tcPr>
                  <w:tcW w:w="550" w:type="pct"/>
                  <w:tcBorders>
                    <w:tl2br w:val="nil"/>
                    <w:tr2bl w:val="nil"/>
                  </w:tcBorders>
                  <w:vAlign w:val="center"/>
                </w:tcPr>
                <w:p w14:paraId="69DD2E99">
                  <w:pPr>
                    <w:pStyle w:val="96"/>
                    <w:rPr>
                      <w:lang w:val="en-US"/>
                    </w:rPr>
                  </w:pPr>
                  <w:r>
                    <w:rPr>
                      <w:rFonts w:hint="eastAsia"/>
                      <w:lang w:val="en-US"/>
                    </w:rPr>
                    <w:t>1</w:t>
                  </w:r>
                </w:p>
              </w:tc>
              <w:tc>
                <w:tcPr>
                  <w:tcW w:w="505" w:type="pct"/>
                  <w:tcBorders>
                    <w:tl2br w:val="nil"/>
                    <w:tr2bl w:val="nil"/>
                  </w:tcBorders>
                  <w:vAlign w:val="center"/>
                </w:tcPr>
                <w:p w14:paraId="551167AB">
                  <w:pPr>
                    <w:pStyle w:val="96"/>
                    <w:rPr>
                      <w:lang w:val="en-US"/>
                    </w:rPr>
                  </w:pPr>
                  <w:r>
                    <w:rPr>
                      <w:rFonts w:hint="eastAsia"/>
                      <w:lang w:val="en-US"/>
                    </w:rPr>
                    <w:t>25kg/袋</w:t>
                  </w:r>
                </w:p>
              </w:tc>
              <w:tc>
                <w:tcPr>
                  <w:tcW w:w="627" w:type="pct"/>
                  <w:vMerge w:val="continue"/>
                  <w:tcBorders>
                    <w:tl2br w:val="nil"/>
                    <w:tr2bl w:val="nil"/>
                  </w:tcBorders>
                  <w:vAlign w:val="center"/>
                </w:tcPr>
                <w:p w14:paraId="2D76E760">
                  <w:pPr>
                    <w:pStyle w:val="96"/>
                    <w:rPr>
                      <w:lang w:val="en-US"/>
                    </w:rPr>
                  </w:pPr>
                </w:p>
              </w:tc>
              <w:tc>
                <w:tcPr>
                  <w:tcW w:w="318" w:type="pct"/>
                  <w:vMerge w:val="continue"/>
                  <w:tcBorders>
                    <w:tl2br w:val="nil"/>
                    <w:tr2bl w:val="nil"/>
                  </w:tcBorders>
                  <w:vAlign w:val="center"/>
                </w:tcPr>
                <w:p w14:paraId="5EEC1845">
                  <w:pPr>
                    <w:pStyle w:val="96"/>
                    <w:rPr>
                      <w:lang w:val="en-US"/>
                    </w:rPr>
                  </w:pPr>
                </w:p>
              </w:tc>
              <w:tc>
                <w:tcPr>
                  <w:tcW w:w="672" w:type="pct"/>
                  <w:tcBorders>
                    <w:tl2br w:val="nil"/>
                    <w:tr2bl w:val="nil"/>
                  </w:tcBorders>
                  <w:vAlign w:val="center"/>
                </w:tcPr>
                <w:p w14:paraId="47553A19">
                  <w:pPr>
                    <w:pStyle w:val="96"/>
                    <w:rPr>
                      <w:lang w:val="en-US"/>
                    </w:rPr>
                  </w:pPr>
                  <w:r>
                    <w:rPr>
                      <w:rFonts w:hint="eastAsia"/>
                      <w:lang w:val="en-US"/>
                    </w:rPr>
                    <w:t>否</w:t>
                  </w:r>
                </w:p>
              </w:tc>
              <w:tc>
                <w:tcPr>
                  <w:tcW w:w="361" w:type="pct"/>
                  <w:tcBorders>
                    <w:tl2br w:val="nil"/>
                    <w:tr2bl w:val="nil"/>
                  </w:tcBorders>
                  <w:vAlign w:val="center"/>
                </w:tcPr>
                <w:p w14:paraId="74AD6920">
                  <w:pPr>
                    <w:pStyle w:val="96"/>
                    <w:rPr>
                      <w:lang w:val="en-US"/>
                    </w:rPr>
                  </w:pPr>
                  <w:r>
                    <w:rPr>
                      <w:rFonts w:hint="eastAsia"/>
                      <w:lang w:val="en-US"/>
                    </w:rPr>
                    <w:t>/</w:t>
                  </w:r>
                </w:p>
              </w:tc>
            </w:tr>
            <w:tr w14:paraId="3486DD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39B571E3">
                  <w:pPr>
                    <w:pStyle w:val="96"/>
                    <w:rPr>
                      <w:lang w:val="en-US"/>
                    </w:rPr>
                  </w:pPr>
                  <w:r>
                    <w:rPr>
                      <w:rFonts w:hint="eastAsia"/>
                      <w:lang w:val="en-US"/>
                    </w:rPr>
                    <w:t>53</w:t>
                  </w:r>
                </w:p>
              </w:tc>
              <w:tc>
                <w:tcPr>
                  <w:tcW w:w="956" w:type="pct"/>
                  <w:tcBorders>
                    <w:tl2br w:val="nil"/>
                    <w:tr2bl w:val="nil"/>
                  </w:tcBorders>
                  <w:vAlign w:val="center"/>
                </w:tcPr>
                <w:p w14:paraId="2A5548E2">
                  <w:pPr>
                    <w:spacing w:before="20"/>
                    <w:ind w:right="15"/>
                    <w:jc w:val="center"/>
                  </w:pPr>
                  <w:r>
                    <w:t>氢氧化钠</w:t>
                  </w:r>
                </w:p>
              </w:tc>
              <w:tc>
                <w:tcPr>
                  <w:tcW w:w="448" w:type="pct"/>
                  <w:tcBorders>
                    <w:tl2br w:val="nil"/>
                    <w:tr2bl w:val="nil"/>
                  </w:tcBorders>
                  <w:vAlign w:val="center"/>
                </w:tcPr>
                <w:p w14:paraId="1B926C0C">
                  <w:pPr>
                    <w:jc w:val="center"/>
                  </w:pPr>
                  <w:r>
                    <w:rPr>
                      <w:rFonts w:hint="eastAsia"/>
                    </w:rPr>
                    <w:t>固体片状</w:t>
                  </w:r>
                </w:p>
              </w:tc>
              <w:tc>
                <w:tcPr>
                  <w:tcW w:w="380" w:type="pct"/>
                  <w:tcBorders>
                    <w:tl2br w:val="nil"/>
                    <w:tr2bl w:val="nil"/>
                  </w:tcBorders>
                  <w:vAlign w:val="center"/>
                </w:tcPr>
                <w:p w14:paraId="2CC0F996">
                  <w:pPr>
                    <w:pStyle w:val="96"/>
                    <w:rPr>
                      <w:lang w:val="en-US"/>
                    </w:rPr>
                  </w:pPr>
                  <w:r>
                    <w:rPr>
                      <w:rFonts w:hint="eastAsia"/>
                      <w:lang w:val="en-US"/>
                    </w:rPr>
                    <w:t>25</w:t>
                  </w:r>
                </w:p>
              </w:tc>
              <w:tc>
                <w:tcPr>
                  <w:tcW w:w="550" w:type="pct"/>
                  <w:tcBorders>
                    <w:tl2br w:val="nil"/>
                    <w:tr2bl w:val="nil"/>
                  </w:tcBorders>
                  <w:vAlign w:val="center"/>
                </w:tcPr>
                <w:p w14:paraId="73D3F844">
                  <w:pPr>
                    <w:pStyle w:val="96"/>
                    <w:rPr>
                      <w:lang w:val="en-US"/>
                    </w:rPr>
                  </w:pPr>
                  <w:r>
                    <w:rPr>
                      <w:rFonts w:hint="eastAsia"/>
                      <w:lang w:val="en-US"/>
                    </w:rPr>
                    <w:t>1</w:t>
                  </w:r>
                </w:p>
              </w:tc>
              <w:tc>
                <w:tcPr>
                  <w:tcW w:w="505" w:type="pct"/>
                  <w:tcBorders>
                    <w:tl2br w:val="nil"/>
                    <w:tr2bl w:val="nil"/>
                  </w:tcBorders>
                  <w:vAlign w:val="center"/>
                </w:tcPr>
                <w:p w14:paraId="580E2563">
                  <w:pPr>
                    <w:pStyle w:val="96"/>
                    <w:rPr>
                      <w:lang w:val="en-US"/>
                    </w:rPr>
                  </w:pPr>
                  <w:r>
                    <w:rPr>
                      <w:rFonts w:hint="eastAsia"/>
                      <w:lang w:val="en-US"/>
                    </w:rPr>
                    <w:t>25kg/袋</w:t>
                  </w:r>
                </w:p>
              </w:tc>
              <w:tc>
                <w:tcPr>
                  <w:tcW w:w="627" w:type="pct"/>
                  <w:vMerge w:val="continue"/>
                  <w:tcBorders>
                    <w:tl2br w:val="nil"/>
                    <w:tr2bl w:val="nil"/>
                  </w:tcBorders>
                  <w:vAlign w:val="center"/>
                </w:tcPr>
                <w:p w14:paraId="508F407D">
                  <w:pPr>
                    <w:pStyle w:val="96"/>
                    <w:rPr>
                      <w:lang w:val="en-US"/>
                    </w:rPr>
                  </w:pPr>
                </w:p>
              </w:tc>
              <w:tc>
                <w:tcPr>
                  <w:tcW w:w="318" w:type="pct"/>
                  <w:vMerge w:val="continue"/>
                  <w:tcBorders>
                    <w:tl2br w:val="nil"/>
                    <w:tr2bl w:val="nil"/>
                  </w:tcBorders>
                  <w:vAlign w:val="center"/>
                </w:tcPr>
                <w:p w14:paraId="1F55A803">
                  <w:pPr>
                    <w:pStyle w:val="96"/>
                    <w:rPr>
                      <w:lang w:val="en-US"/>
                    </w:rPr>
                  </w:pPr>
                </w:p>
              </w:tc>
              <w:tc>
                <w:tcPr>
                  <w:tcW w:w="672" w:type="pct"/>
                  <w:tcBorders>
                    <w:tl2br w:val="nil"/>
                    <w:tr2bl w:val="nil"/>
                  </w:tcBorders>
                  <w:vAlign w:val="center"/>
                </w:tcPr>
                <w:p w14:paraId="7F850E30">
                  <w:pPr>
                    <w:pStyle w:val="96"/>
                    <w:rPr>
                      <w:lang w:val="en-US"/>
                    </w:rPr>
                  </w:pPr>
                  <w:r>
                    <w:rPr>
                      <w:rFonts w:hint="eastAsia"/>
                      <w:lang w:val="en-US"/>
                    </w:rPr>
                    <w:t>否</w:t>
                  </w:r>
                </w:p>
              </w:tc>
              <w:tc>
                <w:tcPr>
                  <w:tcW w:w="361" w:type="pct"/>
                  <w:tcBorders>
                    <w:tl2br w:val="nil"/>
                    <w:tr2bl w:val="nil"/>
                  </w:tcBorders>
                  <w:vAlign w:val="center"/>
                </w:tcPr>
                <w:p w14:paraId="2C2D3624">
                  <w:pPr>
                    <w:pStyle w:val="96"/>
                    <w:rPr>
                      <w:lang w:val="en-US"/>
                    </w:rPr>
                  </w:pPr>
                  <w:r>
                    <w:rPr>
                      <w:rFonts w:hint="eastAsia"/>
                      <w:lang w:val="en-US"/>
                    </w:rPr>
                    <w:t>/</w:t>
                  </w:r>
                </w:p>
              </w:tc>
            </w:tr>
            <w:tr w14:paraId="72086D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5C8DA4BE">
                  <w:pPr>
                    <w:pStyle w:val="96"/>
                    <w:rPr>
                      <w:lang w:val="en-US"/>
                    </w:rPr>
                  </w:pPr>
                  <w:r>
                    <w:rPr>
                      <w:rFonts w:hint="eastAsia"/>
                      <w:lang w:val="en-US"/>
                    </w:rPr>
                    <w:t>54</w:t>
                  </w:r>
                </w:p>
              </w:tc>
              <w:tc>
                <w:tcPr>
                  <w:tcW w:w="956" w:type="pct"/>
                  <w:tcBorders>
                    <w:tl2br w:val="nil"/>
                    <w:tr2bl w:val="nil"/>
                  </w:tcBorders>
                  <w:vAlign w:val="center"/>
                </w:tcPr>
                <w:p w14:paraId="5D5E9998">
                  <w:pPr>
                    <w:spacing w:before="20"/>
                    <w:ind w:right="15"/>
                    <w:jc w:val="center"/>
                  </w:pPr>
                  <w:r>
                    <w:rPr>
                      <w:rFonts w:hint="eastAsia"/>
                    </w:rPr>
                    <w:t>十二烷基苯磺酸钠</w:t>
                  </w:r>
                </w:p>
              </w:tc>
              <w:tc>
                <w:tcPr>
                  <w:tcW w:w="448" w:type="pct"/>
                  <w:tcBorders>
                    <w:tl2br w:val="nil"/>
                    <w:tr2bl w:val="nil"/>
                  </w:tcBorders>
                  <w:vAlign w:val="center"/>
                </w:tcPr>
                <w:p w14:paraId="12F8BBF6">
                  <w:pPr>
                    <w:jc w:val="center"/>
                  </w:pPr>
                  <w:r>
                    <w:rPr>
                      <w:rFonts w:hint="eastAsia"/>
                    </w:rPr>
                    <w:t>固体粉末</w:t>
                  </w:r>
                </w:p>
              </w:tc>
              <w:tc>
                <w:tcPr>
                  <w:tcW w:w="380" w:type="pct"/>
                  <w:tcBorders>
                    <w:tl2br w:val="nil"/>
                    <w:tr2bl w:val="nil"/>
                  </w:tcBorders>
                  <w:vAlign w:val="center"/>
                </w:tcPr>
                <w:p w14:paraId="5296EEC8">
                  <w:pPr>
                    <w:pStyle w:val="96"/>
                    <w:rPr>
                      <w:lang w:val="en-US"/>
                    </w:rPr>
                  </w:pPr>
                  <w:r>
                    <w:rPr>
                      <w:rFonts w:hint="eastAsia"/>
                      <w:lang w:val="en-US"/>
                    </w:rPr>
                    <w:t>5.38</w:t>
                  </w:r>
                </w:p>
              </w:tc>
              <w:tc>
                <w:tcPr>
                  <w:tcW w:w="550" w:type="pct"/>
                  <w:tcBorders>
                    <w:tl2br w:val="nil"/>
                    <w:tr2bl w:val="nil"/>
                  </w:tcBorders>
                  <w:vAlign w:val="center"/>
                </w:tcPr>
                <w:p w14:paraId="47E54E9E">
                  <w:pPr>
                    <w:pStyle w:val="96"/>
                    <w:rPr>
                      <w:lang w:val="en-US"/>
                    </w:rPr>
                  </w:pPr>
                  <w:r>
                    <w:rPr>
                      <w:rFonts w:hint="eastAsia"/>
                      <w:lang w:val="en-US"/>
                    </w:rPr>
                    <w:t>0.5</w:t>
                  </w:r>
                </w:p>
              </w:tc>
              <w:tc>
                <w:tcPr>
                  <w:tcW w:w="505" w:type="pct"/>
                  <w:tcBorders>
                    <w:tl2br w:val="nil"/>
                    <w:tr2bl w:val="nil"/>
                  </w:tcBorders>
                  <w:vAlign w:val="center"/>
                </w:tcPr>
                <w:p w14:paraId="13F04973">
                  <w:pPr>
                    <w:pStyle w:val="96"/>
                    <w:rPr>
                      <w:lang w:val="en-US"/>
                    </w:rPr>
                  </w:pPr>
                  <w:r>
                    <w:rPr>
                      <w:rFonts w:hint="eastAsia"/>
                      <w:lang w:val="en-US"/>
                    </w:rPr>
                    <w:t>25kg/袋</w:t>
                  </w:r>
                </w:p>
              </w:tc>
              <w:tc>
                <w:tcPr>
                  <w:tcW w:w="627" w:type="pct"/>
                  <w:vMerge w:val="continue"/>
                  <w:tcBorders>
                    <w:tl2br w:val="nil"/>
                    <w:tr2bl w:val="nil"/>
                  </w:tcBorders>
                  <w:vAlign w:val="center"/>
                </w:tcPr>
                <w:p w14:paraId="5A4EF436">
                  <w:pPr>
                    <w:pStyle w:val="96"/>
                    <w:rPr>
                      <w:lang w:val="en-US"/>
                    </w:rPr>
                  </w:pPr>
                </w:p>
              </w:tc>
              <w:tc>
                <w:tcPr>
                  <w:tcW w:w="318" w:type="pct"/>
                  <w:vMerge w:val="continue"/>
                  <w:tcBorders>
                    <w:tl2br w:val="nil"/>
                    <w:tr2bl w:val="nil"/>
                  </w:tcBorders>
                  <w:vAlign w:val="center"/>
                </w:tcPr>
                <w:p w14:paraId="4C0D4C78">
                  <w:pPr>
                    <w:pStyle w:val="96"/>
                    <w:rPr>
                      <w:lang w:val="en-US"/>
                    </w:rPr>
                  </w:pPr>
                </w:p>
              </w:tc>
              <w:tc>
                <w:tcPr>
                  <w:tcW w:w="672" w:type="pct"/>
                  <w:tcBorders>
                    <w:tl2br w:val="nil"/>
                    <w:tr2bl w:val="nil"/>
                  </w:tcBorders>
                  <w:vAlign w:val="center"/>
                </w:tcPr>
                <w:p w14:paraId="79B84A56">
                  <w:pPr>
                    <w:pStyle w:val="96"/>
                    <w:rPr>
                      <w:lang w:val="en-US"/>
                    </w:rPr>
                  </w:pPr>
                  <w:r>
                    <w:rPr>
                      <w:rFonts w:hint="eastAsia"/>
                      <w:lang w:val="en-US"/>
                    </w:rPr>
                    <w:t>否</w:t>
                  </w:r>
                </w:p>
              </w:tc>
              <w:tc>
                <w:tcPr>
                  <w:tcW w:w="361" w:type="pct"/>
                  <w:tcBorders>
                    <w:tl2br w:val="nil"/>
                    <w:tr2bl w:val="nil"/>
                  </w:tcBorders>
                  <w:vAlign w:val="center"/>
                </w:tcPr>
                <w:p w14:paraId="4BE6F8DD">
                  <w:pPr>
                    <w:pStyle w:val="96"/>
                    <w:rPr>
                      <w:lang w:val="en-US"/>
                    </w:rPr>
                  </w:pPr>
                  <w:r>
                    <w:rPr>
                      <w:rFonts w:hint="eastAsia"/>
                      <w:lang w:val="en-US"/>
                    </w:rPr>
                    <w:t>/</w:t>
                  </w:r>
                </w:p>
              </w:tc>
            </w:tr>
            <w:tr w14:paraId="5E70C9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2B9DEB05">
                  <w:pPr>
                    <w:pStyle w:val="96"/>
                    <w:rPr>
                      <w:lang w:val="en-US"/>
                    </w:rPr>
                  </w:pPr>
                  <w:r>
                    <w:rPr>
                      <w:rFonts w:hint="eastAsia"/>
                      <w:lang w:val="en-US"/>
                    </w:rPr>
                    <w:t>55</w:t>
                  </w:r>
                </w:p>
              </w:tc>
              <w:tc>
                <w:tcPr>
                  <w:tcW w:w="956" w:type="pct"/>
                  <w:tcBorders>
                    <w:tl2br w:val="nil"/>
                    <w:tr2bl w:val="nil"/>
                  </w:tcBorders>
                  <w:vAlign w:val="center"/>
                </w:tcPr>
                <w:p w14:paraId="1B273506">
                  <w:pPr>
                    <w:spacing w:before="20"/>
                    <w:ind w:right="15"/>
                    <w:jc w:val="center"/>
                  </w:pPr>
                  <w:r>
                    <w:t>氯化铵</w:t>
                  </w:r>
                </w:p>
              </w:tc>
              <w:tc>
                <w:tcPr>
                  <w:tcW w:w="448" w:type="pct"/>
                  <w:tcBorders>
                    <w:tl2br w:val="nil"/>
                    <w:tr2bl w:val="nil"/>
                  </w:tcBorders>
                  <w:vAlign w:val="center"/>
                </w:tcPr>
                <w:p w14:paraId="60D9C242">
                  <w:pPr>
                    <w:jc w:val="center"/>
                  </w:pPr>
                  <w:r>
                    <w:rPr>
                      <w:rFonts w:hint="eastAsia"/>
                    </w:rPr>
                    <w:t>固体粉末</w:t>
                  </w:r>
                </w:p>
              </w:tc>
              <w:tc>
                <w:tcPr>
                  <w:tcW w:w="380" w:type="pct"/>
                  <w:tcBorders>
                    <w:tl2br w:val="nil"/>
                    <w:tr2bl w:val="nil"/>
                  </w:tcBorders>
                  <w:vAlign w:val="center"/>
                </w:tcPr>
                <w:p w14:paraId="6B0B37C0">
                  <w:pPr>
                    <w:pStyle w:val="96"/>
                    <w:rPr>
                      <w:lang w:val="en-US"/>
                    </w:rPr>
                  </w:pPr>
                  <w:r>
                    <w:rPr>
                      <w:rFonts w:hint="eastAsia"/>
                      <w:lang w:val="en-US"/>
                    </w:rPr>
                    <w:t>12.05</w:t>
                  </w:r>
                </w:p>
              </w:tc>
              <w:tc>
                <w:tcPr>
                  <w:tcW w:w="550" w:type="pct"/>
                  <w:tcBorders>
                    <w:tl2br w:val="nil"/>
                    <w:tr2bl w:val="nil"/>
                  </w:tcBorders>
                  <w:vAlign w:val="center"/>
                </w:tcPr>
                <w:p w14:paraId="277ACEAA">
                  <w:pPr>
                    <w:pStyle w:val="96"/>
                    <w:rPr>
                      <w:lang w:val="en-US"/>
                    </w:rPr>
                  </w:pPr>
                  <w:r>
                    <w:rPr>
                      <w:rFonts w:hint="eastAsia"/>
                      <w:lang w:val="en-US"/>
                    </w:rPr>
                    <w:t>1</w:t>
                  </w:r>
                </w:p>
              </w:tc>
              <w:tc>
                <w:tcPr>
                  <w:tcW w:w="505" w:type="pct"/>
                  <w:tcBorders>
                    <w:tl2br w:val="nil"/>
                    <w:tr2bl w:val="nil"/>
                  </w:tcBorders>
                  <w:vAlign w:val="center"/>
                </w:tcPr>
                <w:p w14:paraId="7015A029">
                  <w:pPr>
                    <w:pStyle w:val="96"/>
                    <w:rPr>
                      <w:lang w:val="en-US"/>
                    </w:rPr>
                  </w:pPr>
                  <w:r>
                    <w:rPr>
                      <w:rFonts w:hint="eastAsia"/>
                      <w:lang w:val="en-US"/>
                    </w:rPr>
                    <w:t>25kg/袋</w:t>
                  </w:r>
                </w:p>
              </w:tc>
              <w:tc>
                <w:tcPr>
                  <w:tcW w:w="627" w:type="pct"/>
                  <w:vMerge w:val="restart"/>
                  <w:tcBorders>
                    <w:tl2br w:val="nil"/>
                    <w:tr2bl w:val="nil"/>
                  </w:tcBorders>
                  <w:vAlign w:val="center"/>
                </w:tcPr>
                <w:p w14:paraId="6D31D130">
                  <w:pPr>
                    <w:pStyle w:val="96"/>
                    <w:rPr>
                      <w:lang w:val="en-US"/>
                    </w:rPr>
                  </w:pPr>
                  <w:r>
                    <w:rPr>
                      <w:rFonts w:hint="eastAsia"/>
                      <w:lang w:val="en-US"/>
                    </w:rPr>
                    <w:t>三价铬开缸盐</w:t>
                  </w:r>
                </w:p>
              </w:tc>
              <w:tc>
                <w:tcPr>
                  <w:tcW w:w="318" w:type="pct"/>
                  <w:vMerge w:val="continue"/>
                  <w:tcBorders>
                    <w:tl2br w:val="nil"/>
                    <w:tr2bl w:val="nil"/>
                  </w:tcBorders>
                  <w:vAlign w:val="center"/>
                </w:tcPr>
                <w:p w14:paraId="5530CA44">
                  <w:pPr>
                    <w:pStyle w:val="96"/>
                    <w:rPr>
                      <w:lang w:val="en-US"/>
                    </w:rPr>
                  </w:pPr>
                </w:p>
              </w:tc>
              <w:tc>
                <w:tcPr>
                  <w:tcW w:w="672" w:type="pct"/>
                  <w:tcBorders>
                    <w:tl2br w:val="nil"/>
                    <w:tr2bl w:val="nil"/>
                  </w:tcBorders>
                  <w:vAlign w:val="center"/>
                </w:tcPr>
                <w:p w14:paraId="2E558749">
                  <w:pPr>
                    <w:pStyle w:val="96"/>
                    <w:rPr>
                      <w:lang w:val="en-US"/>
                    </w:rPr>
                  </w:pPr>
                  <w:r>
                    <w:rPr>
                      <w:rFonts w:hint="eastAsia"/>
                      <w:lang w:val="en-US"/>
                    </w:rPr>
                    <w:t>否</w:t>
                  </w:r>
                </w:p>
              </w:tc>
              <w:tc>
                <w:tcPr>
                  <w:tcW w:w="361" w:type="pct"/>
                  <w:tcBorders>
                    <w:tl2br w:val="nil"/>
                    <w:tr2bl w:val="nil"/>
                  </w:tcBorders>
                  <w:vAlign w:val="center"/>
                </w:tcPr>
                <w:p w14:paraId="39FB82F4">
                  <w:pPr>
                    <w:pStyle w:val="96"/>
                    <w:rPr>
                      <w:lang w:val="en-US"/>
                    </w:rPr>
                  </w:pPr>
                  <w:r>
                    <w:rPr>
                      <w:rFonts w:hint="eastAsia"/>
                      <w:lang w:val="en-US"/>
                    </w:rPr>
                    <w:t>/</w:t>
                  </w:r>
                </w:p>
              </w:tc>
            </w:tr>
            <w:tr w14:paraId="0C7EBE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1E1754F9">
                  <w:pPr>
                    <w:pStyle w:val="96"/>
                    <w:rPr>
                      <w:lang w:val="en-US"/>
                    </w:rPr>
                  </w:pPr>
                  <w:r>
                    <w:rPr>
                      <w:rFonts w:hint="eastAsia"/>
                      <w:lang w:val="en-US"/>
                    </w:rPr>
                    <w:t>56</w:t>
                  </w:r>
                </w:p>
              </w:tc>
              <w:tc>
                <w:tcPr>
                  <w:tcW w:w="956" w:type="pct"/>
                  <w:tcBorders>
                    <w:tl2br w:val="nil"/>
                    <w:tr2bl w:val="nil"/>
                  </w:tcBorders>
                  <w:vAlign w:val="center"/>
                </w:tcPr>
                <w:p w14:paraId="71F4CE48">
                  <w:pPr>
                    <w:spacing w:before="20"/>
                    <w:ind w:right="15"/>
                    <w:jc w:val="center"/>
                  </w:pPr>
                  <w:r>
                    <w:rPr>
                      <w:color w:val="auto"/>
                    </w:rPr>
                    <w:t>硫酸</w:t>
                  </w:r>
                  <w:r>
                    <w:rPr>
                      <w:rFonts w:hint="eastAsia"/>
                      <w:color w:val="auto"/>
                    </w:rPr>
                    <w:t>钠</w:t>
                  </w:r>
                </w:p>
              </w:tc>
              <w:tc>
                <w:tcPr>
                  <w:tcW w:w="448" w:type="pct"/>
                  <w:tcBorders>
                    <w:tl2br w:val="nil"/>
                    <w:tr2bl w:val="nil"/>
                  </w:tcBorders>
                  <w:vAlign w:val="center"/>
                </w:tcPr>
                <w:p w14:paraId="7125B255">
                  <w:pPr>
                    <w:jc w:val="center"/>
                  </w:pPr>
                  <w:r>
                    <w:rPr>
                      <w:rFonts w:hint="eastAsia"/>
                    </w:rPr>
                    <w:t>固体粉末</w:t>
                  </w:r>
                </w:p>
              </w:tc>
              <w:tc>
                <w:tcPr>
                  <w:tcW w:w="380" w:type="pct"/>
                  <w:tcBorders>
                    <w:tl2br w:val="nil"/>
                    <w:tr2bl w:val="nil"/>
                  </w:tcBorders>
                  <w:vAlign w:val="center"/>
                </w:tcPr>
                <w:p w14:paraId="4228F831">
                  <w:pPr>
                    <w:pStyle w:val="96"/>
                    <w:rPr>
                      <w:lang w:val="en-US"/>
                    </w:rPr>
                  </w:pPr>
                  <w:r>
                    <w:rPr>
                      <w:rFonts w:hint="eastAsia"/>
                      <w:lang w:val="en-US"/>
                    </w:rPr>
                    <w:t>1</w:t>
                  </w:r>
                </w:p>
              </w:tc>
              <w:tc>
                <w:tcPr>
                  <w:tcW w:w="550" w:type="pct"/>
                  <w:tcBorders>
                    <w:tl2br w:val="nil"/>
                    <w:tr2bl w:val="nil"/>
                  </w:tcBorders>
                  <w:vAlign w:val="center"/>
                </w:tcPr>
                <w:p w14:paraId="1CB6C438">
                  <w:pPr>
                    <w:pStyle w:val="96"/>
                    <w:rPr>
                      <w:lang w:val="en-US"/>
                    </w:rPr>
                  </w:pPr>
                  <w:r>
                    <w:rPr>
                      <w:rFonts w:hint="eastAsia"/>
                      <w:lang w:val="en-US"/>
                    </w:rPr>
                    <w:t>0.01</w:t>
                  </w:r>
                </w:p>
              </w:tc>
              <w:tc>
                <w:tcPr>
                  <w:tcW w:w="505" w:type="pct"/>
                  <w:tcBorders>
                    <w:tl2br w:val="nil"/>
                    <w:tr2bl w:val="nil"/>
                  </w:tcBorders>
                  <w:vAlign w:val="center"/>
                </w:tcPr>
                <w:p w14:paraId="2008301A">
                  <w:pPr>
                    <w:pStyle w:val="96"/>
                    <w:rPr>
                      <w:lang w:val="en-US"/>
                    </w:rPr>
                  </w:pPr>
                  <w:r>
                    <w:rPr>
                      <w:rFonts w:hint="eastAsia"/>
                      <w:lang w:val="en-US"/>
                    </w:rPr>
                    <w:t>10kg/袋</w:t>
                  </w:r>
                </w:p>
              </w:tc>
              <w:tc>
                <w:tcPr>
                  <w:tcW w:w="627" w:type="pct"/>
                  <w:vMerge w:val="continue"/>
                  <w:tcBorders>
                    <w:tl2br w:val="nil"/>
                    <w:tr2bl w:val="nil"/>
                  </w:tcBorders>
                  <w:vAlign w:val="center"/>
                </w:tcPr>
                <w:p w14:paraId="07A46227">
                  <w:pPr>
                    <w:pStyle w:val="96"/>
                    <w:rPr>
                      <w:lang w:val="en-US"/>
                    </w:rPr>
                  </w:pPr>
                </w:p>
              </w:tc>
              <w:tc>
                <w:tcPr>
                  <w:tcW w:w="318" w:type="pct"/>
                  <w:vMerge w:val="continue"/>
                  <w:tcBorders>
                    <w:tl2br w:val="nil"/>
                    <w:tr2bl w:val="nil"/>
                  </w:tcBorders>
                  <w:vAlign w:val="center"/>
                </w:tcPr>
                <w:p w14:paraId="52C23120">
                  <w:pPr>
                    <w:pStyle w:val="96"/>
                    <w:rPr>
                      <w:lang w:val="en-US"/>
                    </w:rPr>
                  </w:pPr>
                </w:p>
              </w:tc>
              <w:tc>
                <w:tcPr>
                  <w:tcW w:w="672" w:type="pct"/>
                  <w:tcBorders>
                    <w:tl2br w:val="nil"/>
                    <w:tr2bl w:val="nil"/>
                  </w:tcBorders>
                  <w:vAlign w:val="center"/>
                </w:tcPr>
                <w:p w14:paraId="0638E70C">
                  <w:pPr>
                    <w:pStyle w:val="96"/>
                    <w:rPr>
                      <w:lang w:val="en-US"/>
                    </w:rPr>
                  </w:pPr>
                  <w:r>
                    <w:rPr>
                      <w:rFonts w:hint="eastAsia"/>
                      <w:lang w:val="en-US"/>
                    </w:rPr>
                    <w:t>否</w:t>
                  </w:r>
                </w:p>
              </w:tc>
              <w:tc>
                <w:tcPr>
                  <w:tcW w:w="361" w:type="pct"/>
                  <w:tcBorders>
                    <w:tl2br w:val="nil"/>
                    <w:tr2bl w:val="nil"/>
                  </w:tcBorders>
                  <w:vAlign w:val="center"/>
                </w:tcPr>
                <w:p w14:paraId="58FA6768">
                  <w:pPr>
                    <w:pStyle w:val="96"/>
                    <w:rPr>
                      <w:lang w:val="en-US"/>
                    </w:rPr>
                  </w:pPr>
                  <w:r>
                    <w:rPr>
                      <w:rFonts w:hint="eastAsia"/>
                      <w:lang w:val="en-US"/>
                    </w:rPr>
                    <w:t>/</w:t>
                  </w:r>
                </w:p>
              </w:tc>
            </w:tr>
            <w:tr w14:paraId="3D1965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7CE943BE">
                  <w:pPr>
                    <w:pStyle w:val="96"/>
                    <w:rPr>
                      <w:lang w:val="en-US"/>
                    </w:rPr>
                  </w:pPr>
                  <w:r>
                    <w:rPr>
                      <w:rFonts w:hint="eastAsia"/>
                      <w:lang w:val="en-US"/>
                    </w:rPr>
                    <w:t>57</w:t>
                  </w:r>
                </w:p>
              </w:tc>
              <w:tc>
                <w:tcPr>
                  <w:tcW w:w="956" w:type="pct"/>
                  <w:tcBorders>
                    <w:tl2br w:val="nil"/>
                    <w:tr2bl w:val="nil"/>
                  </w:tcBorders>
                  <w:vAlign w:val="center"/>
                </w:tcPr>
                <w:p w14:paraId="42463858">
                  <w:pPr>
                    <w:spacing w:before="20"/>
                    <w:ind w:right="15"/>
                    <w:jc w:val="center"/>
                  </w:pPr>
                  <w:r>
                    <w:t>硼酸</w:t>
                  </w:r>
                </w:p>
              </w:tc>
              <w:tc>
                <w:tcPr>
                  <w:tcW w:w="448" w:type="pct"/>
                  <w:tcBorders>
                    <w:tl2br w:val="nil"/>
                    <w:tr2bl w:val="nil"/>
                  </w:tcBorders>
                  <w:vAlign w:val="center"/>
                </w:tcPr>
                <w:p w14:paraId="4EFC2EAC">
                  <w:pPr>
                    <w:jc w:val="center"/>
                  </w:pPr>
                  <w:r>
                    <w:rPr>
                      <w:rFonts w:hint="eastAsia"/>
                    </w:rPr>
                    <w:t>固体粉末</w:t>
                  </w:r>
                </w:p>
              </w:tc>
              <w:tc>
                <w:tcPr>
                  <w:tcW w:w="380" w:type="pct"/>
                  <w:tcBorders>
                    <w:tl2br w:val="nil"/>
                    <w:tr2bl w:val="nil"/>
                  </w:tcBorders>
                  <w:vAlign w:val="center"/>
                </w:tcPr>
                <w:p w14:paraId="20EA7CFB">
                  <w:pPr>
                    <w:pStyle w:val="96"/>
                    <w:rPr>
                      <w:lang w:val="en-US"/>
                    </w:rPr>
                  </w:pPr>
                  <w:r>
                    <w:rPr>
                      <w:rFonts w:hint="eastAsia"/>
                      <w:lang w:val="en-US"/>
                    </w:rPr>
                    <w:t>4</w:t>
                  </w:r>
                </w:p>
              </w:tc>
              <w:tc>
                <w:tcPr>
                  <w:tcW w:w="550" w:type="pct"/>
                  <w:tcBorders>
                    <w:tl2br w:val="nil"/>
                    <w:tr2bl w:val="nil"/>
                  </w:tcBorders>
                  <w:vAlign w:val="center"/>
                </w:tcPr>
                <w:p w14:paraId="2F504EFB">
                  <w:pPr>
                    <w:pStyle w:val="96"/>
                    <w:rPr>
                      <w:lang w:val="en-US"/>
                    </w:rPr>
                  </w:pPr>
                  <w:r>
                    <w:rPr>
                      <w:rFonts w:hint="eastAsia"/>
                      <w:lang w:val="en-US"/>
                    </w:rPr>
                    <w:t>0.4</w:t>
                  </w:r>
                </w:p>
              </w:tc>
              <w:tc>
                <w:tcPr>
                  <w:tcW w:w="505" w:type="pct"/>
                  <w:tcBorders>
                    <w:tl2br w:val="nil"/>
                    <w:tr2bl w:val="nil"/>
                  </w:tcBorders>
                  <w:vAlign w:val="center"/>
                </w:tcPr>
                <w:p w14:paraId="14AC2CE5">
                  <w:pPr>
                    <w:pStyle w:val="96"/>
                    <w:rPr>
                      <w:lang w:val="en-US"/>
                    </w:rPr>
                  </w:pPr>
                  <w:r>
                    <w:rPr>
                      <w:rFonts w:hint="eastAsia"/>
                      <w:lang w:val="en-US"/>
                    </w:rPr>
                    <w:t>25kg/袋</w:t>
                  </w:r>
                </w:p>
              </w:tc>
              <w:tc>
                <w:tcPr>
                  <w:tcW w:w="627" w:type="pct"/>
                  <w:vMerge w:val="continue"/>
                  <w:tcBorders>
                    <w:tl2br w:val="nil"/>
                    <w:tr2bl w:val="nil"/>
                  </w:tcBorders>
                  <w:vAlign w:val="center"/>
                </w:tcPr>
                <w:p w14:paraId="5A2533CA">
                  <w:pPr>
                    <w:pStyle w:val="96"/>
                    <w:rPr>
                      <w:lang w:val="en-US"/>
                    </w:rPr>
                  </w:pPr>
                </w:p>
              </w:tc>
              <w:tc>
                <w:tcPr>
                  <w:tcW w:w="318" w:type="pct"/>
                  <w:vMerge w:val="continue"/>
                  <w:tcBorders>
                    <w:tl2br w:val="nil"/>
                    <w:tr2bl w:val="nil"/>
                  </w:tcBorders>
                  <w:vAlign w:val="center"/>
                </w:tcPr>
                <w:p w14:paraId="23173DF5">
                  <w:pPr>
                    <w:pStyle w:val="96"/>
                    <w:rPr>
                      <w:lang w:val="en-US"/>
                    </w:rPr>
                  </w:pPr>
                </w:p>
              </w:tc>
              <w:tc>
                <w:tcPr>
                  <w:tcW w:w="672" w:type="pct"/>
                  <w:tcBorders>
                    <w:tl2br w:val="nil"/>
                    <w:tr2bl w:val="nil"/>
                  </w:tcBorders>
                  <w:vAlign w:val="center"/>
                </w:tcPr>
                <w:p w14:paraId="664C3164">
                  <w:pPr>
                    <w:pStyle w:val="96"/>
                    <w:rPr>
                      <w:lang w:val="en-US"/>
                    </w:rPr>
                  </w:pPr>
                  <w:r>
                    <w:rPr>
                      <w:rFonts w:hint="eastAsia"/>
                      <w:lang w:val="en-US"/>
                    </w:rPr>
                    <w:t>否</w:t>
                  </w:r>
                </w:p>
              </w:tc>
              <w:tc>
                <w:tcPr>
                  <w:tcW w:w="361" w:type="pct"/>
                  <w:tcBorders>
                    <w:tl2br w:val="nil"/>
                    <w:tr2bl w:val="nil"/>
                  </w:tcBorders>
                  <w:vAlign w:val="center"/>
                </w:tcPr>
                <w:p w14:paraId="441C643F">
                  <w:pPr>
                    <w:pStyle w:val="96"/>
                    <w:rPr>
                      <w:lang w:val="en-US"/>
                    </w:rPr>
                  </w:pPr>
                  <w:r>
                    <w:rPr>
                      <w:rFonts w:hint="eastAsia"/>
                      <w:lang w:val="en-US"/>
                    </w:rPr>
                    <w:t>/</w:t>
                  </w:r>
                </w:p>
              </w:tc>
            </w:tr>
            <w:tr w14:paraId="1D3BCD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6DB5D45C">
                  <w:pPr>
                    <w:pStyle w:val="96"/>
                    <w:rPr>
                      <w:lang w:val="en-US"/>
                    </w:rPr>
                  </w:pPr>
                  <w:r>
                    <w:rPr>
                      <w:rFonts w:hint="eastAsia"/>
                      <w:lang w:val="en-US"/>
                    </w:rPr>
                    <w:t>58</w:t>
                  </w:r>
                </w:p>
              </w:tc>
              <w:tc>
                <w:tcPr>
                  <w:tcW w:w="956" w:type="pct"/>
                  <w:tcBorders>
                    <w:tl2br w:val="nil"/>
                    <w:tr2bl w:val="nil"/>
                  </w:tcBorders>
                  <w:vAlign w:val="center"/>
                </w:tcPr>
                <w:p w14:paraId="7ACBC63C">
                  <w:pPr>
                    <w:spacing w:before="20"/>
                    <w:ind w:right="15"/>
                    <w:jc w:val="center"/>
                  </w:pPr>
                  <w:r>
                    <w:t>乙酸铵</w:t>
                  </w:r>
                </w:p>
              </w:tc>
              <w:tc>
                <w:tcPr>
                  <w:tcW w:w="448" w:type="pct"/>
                  <w:tcBorders>
                    <w:tl2br w:val="nil"/>
                    <w:tr2bl w:val="nil"/>
                  </w:tcBorders>
                  <w:vAlign w:val="center"/>
                </w:tcPr>
                <w:p w14:paraId="0470E4E1">
                  <w:pPr>
                    <w:jc w:val="center"/>
                  </w:pPr>
                  <w:r>
                    <w:rPr>
                      <w:rFonts w:hint="eastAsia"/>
                    </w:rPr>
                    <w:t>固体颗粒</w:t>
                  </w:r>
                </w:p>
              </w:tc>
              <w:tc>
                <w:tcPr>
                  <w:tcW w:w="380" w:type="pct"/>
                  <w:tcBorders>
                    <w:tl2br w:val="nil"/>
                    <w:tr2bl w:val="nil"/>
                  </w:tcBorders>
                  <w:vAlign w:val="center"/>
                </w:tcPr>
                <w:p w14:paraId="75A09DC3">
                  <w:pPr>
                    <w:pStyle w:val="96"/>
                    <w:rPr>
                      <w:lang w:val="en-US"/>
                    </w:rPr>
                  </w:pPr>
                  <w:r>
                    <w:rPr>
                      <w:rFonts w:hint="eastAsia"/>
                      <w:lang w:val="en-US"/>
                    </w:rPr>
                    <w:t>8</w:t>
                  </w:r>
                </w:p>
              </w:tc>
              <w:tc>
                <w:tcPr>
                  <w:tcW w:w="550" w:type="pct"/>
                  <w:tcBorders>
                    <w:tl2br w:val="nil"/>
                    <w:tr2bl w:val="nil"/>
                  </w:tcBorders>
                  <w:vAlign w:val="center"/>
                </w:tcPr>
                <w:p w14:paraId="3B62C62E">
                  <w:pPr>
                    <w:pStyle w:val="96"/>
                    <w:rPr>
                      <w:lang w:val="en-US"/>
                    </w:rPr>
                  </w:pPr>
                  <w:r>
                    <w:rPr>
                      <w:rFonts w:hint="eastAsia"/>
                      <w:lang w:val="en-US"/>
                    </w:rPr>
                    <w:t>0.8</w:t>
                  </w:r>
                </w:p>
              </w:tc>
              <w:tc>
                <w:tcPr>
                  <w:tcW w:w="505" w:type="pct"/>
                  <w:tcBorders>
                    <w:tl2br w:val="nil"/>
                    <w:tr2bl w:val="nil"/>
                  </w:tcBorders>
                  <w:vAlign w:val="center"/>
                </w:tcPr>
                <w:p w14:paraId="36A24977">
                  <w:pPr>
                    <w:pStyle w:val="96"/>
                    <w:rPr>
                      <w:lang w:val="en-US"/>
                    </w:rPr>
                  </w:pPr>
                  <w:r>
                    <w:rPr>
                      <w:rFonts w:hint="eastAsia"/>
                      <w:lang w:val="en-US"/>
                    </w:rPr>
                    <w:t>25kg/袋</w:t>
                  </w:r>
                </w:p>
              </w:tc>
              <w:tc>
                <w:tcPr>
                  <w:tcW w:w="627" w:type="pct"/>
                  <w:vMerge w:val="restart"/>
                  <w:tcBorders>
                    <w:tl2br w:val="nil"/>
                    <w:tr2bl w:val="nil"/>
                  </w:tcBorders>
                  <w:vAlign w:val="center"/>
                </w:tcPr>
                <w:p w14:paraId="40DF3036">
                  <w:pPr>
                    <w:pStyle w:val="96"/>
                    <w:rPr>
                      <w:lang w:val="en-US"/>
                    </w:rPr>
                  </w:pPr>
                  <w:r>
                    <w:rPr>
                      <w:rFonts w:hint="eastAsia"/>
                      <w:lang w:val="en-US"/>
                    </w:rPr>
                    <w:t>三价铬稳定剂</w:t>
                  </w:r>
                </w:p>
              </w:tc>
              <w:tc>
                <w:tcPr>
                  <w:tcW w:w="318" w:type="pct"/>
                  <w:vMerge w:val="continue"/>
                  <w:tcBorders>
                    <w:tl2br w:val="nil"/>
                    <w:tr2bl w:val="nil"/>
                  </w:tcBorders>
                  <w:vAlign w:val="center"/>
                </w:tcPr>
                <w:p w14:paraId="1CF67B60">
                  <w:pPr>
                    <w:pStyle w:val="96"/>
                    <w:rPr>
                      <w:lang w:val="en-US"/>
                    </w:rPr>
                  </w:pPr>
                </w:p>
              </w:tc>
              <w:tc>
                <w:tcPr>
                  <w:tcW w:w="672" w:type="pct"/>
                  <w:tcBorders>
                    <w:tl2br w:val="nil"/>
                    <w:tr2bl w:val="nil"/>
                  </w:tcBorders>
                  <w:vAlign w:val="center"/>
                </w:tcPr>
                <w:p w14:paraId="6CA24E2B">
                  <w:pPr>
                    <w:pStyle w:val="96"/>
                    <w:rPr>
                      <w:lang w:val="en-US"/>
                    </w:rPr>
                  </w:pPr>
                  <w:r>
                    <w:rPr>
                      <w:rFonts w:hint="eastAsia"/>
                      <w:lang w:val="en-US"/>
                    </w:rPr>
                    <w:t>否</w:t>
                  </w:r>
                </w:p>
              </w:tc>
              <w:tc>
                <w:tcPr>
                  <w:tcW w:w="361" w:type="pct"/>
                  <w:tcBorders>
                    <w:tl2br w:val="nil"/>
                    <w:tr2bl w:val="nil"/>
                  </w:tcBorders>
                  <w:vAlign w:val="center"/>
                </w:tcPr>
                <w:p w14:paraId="78B8E266">
                  <w:pPr>
                    <w:pStyle w:val="96"/>
                    <w:rPr>
                      <w:lang w:val="en-US"/>
                    </w:rPr>
                  </w:pPr>
                  <w:r>
                    <w:rPr>
                      <w:rFonts w:hint="eastAsia"/>
                      <w:lang w:val="en-US"/>
                    </w:rPr>
                    <w:t>/</w:t>
                  </w:r>
                </w:p>
              </w:tc>
            </w:tr>
            <w:tr w14:paraId="298D97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5D0344FA">
                  <w:pPr>
                    <w:pStyle w:val="96"/>
                    <w:rPr>
                      <w:lang w:val="en-US"/>
                    </w:rPr>
                  </w:pPr>
                  <w:r>
                    <w:rPr>
                      <w:rFonts w:hint="eastAsia"/>
                      <w:lang w:val="en-US"/>
                    </w:rPr>
                    <w:t>59</w:t>
                  </w:r>
                </w:p>
              </w:tc>
              <w:tc>
                <w:tcPr>
                  <w:tcW w:w="956" w:type="pct"/>
                  <w:tcBorders>
                    <w:tl2br w:val="nil"/>
                    <w:tr2bl w:val="nil"/>
                  </w:tcBorders>
                  <w:vAlign w:val="center"/>
                </w:tcPr>
                <w:p w14:paraId="639B5457">
                  <w:pPr>
                    <w:spacing w:before="20"/>
                    <w:ind w:right="15"/>
                    <w:jc w:val="center"/>
                  </w:pPr>
                  <w:r>
                    <w:rPr>
                      <w:rFonts w:hint="eastAsia"/>
                    </w:rPr>
                    <w:t>醋酸钾</w:t>
                  </w:r>
                </w:p>
              </w:tc>
              <w:tc>
                <w:tcPr>
                  <w:tcW w:w="448" w:type="pct"/>
                  <w:tcBorders>
                    <w:tl2br w:val="nil"/>
                    <w:tr2bl w:val="nil"/>
                  </w:tcBorders>
                  <w:vAlign w:val="center"/>
                </w:tcPr>
                <w:p w14:paraId="7F32EC29">
                  <w:pPr>
                    <w:jc w:val="center"/>
                  </w:pPr>
                  <w:r>
                    <w:rPr>
                      <w:rFonts w:hint="eastAsia"/>
                    </w:rPr>
                    <w:t>固体粉末</w:t>
                  </w:r>
                </w:p>
              </w:tc>
              <w:tc>
                <w:tcPr>
                  <w:tcW w:w="380" w:type="pct"/>
                  <w:tcBorders>
                    <w:tl2br w:val="nil"/>
                    <w:tr2bl w:val="nil"/>
                  </w:tcBorders>
                  <w:vAlign w:val="center"/>
                </w:tcPr>
                <w:p w14:paraId="45EF46D4">
                  <w:pPr>
                    <w:pStyle w:val="96"/>
                    <w:rPr>
                      <w:lang w:val="en-US"/>
                    </w:rPr>
                  </w:pPr>
                  <w:r>
                    <w:rPr>
                      <w:rFonts w:hint="eastAsia"/>
                      <w:lang w:val="en-US"/>
                    </w:rPr>
                    <w:t>1</w:t>
                  </w:r>
                </w:p>
              </w:tc>
              <w:tc>
                <w:tcPr>
                  <w:tcW w:w="550" w:type="pct"/>
                  <w:tcBorders>
                    <w:tl2br w:val="nil"/>
                    <w:tr2bl w:val="nil"/>
                  </w:tcBorders>
                  <w:vAlign w:val="center"/>
                </w:tcPr>
                <w:p w14:paraId="21C0F2CE">
                  <w:pPr>
                    <w:pStyle w:val="96"/>
                    <w:rPr>
                      <w:lang w:val="en-US"/>
                    </w:rPr>
                  </w:pPr>
                  <w:r>
                    <w:rPr>
                      <w:rFonts w:hint="eastAsia"/>
                      <w:lang w:val="en-US"/>
                    </w:rPr>
                    <w:t>0.1</w:t>
                  </w:r>
                </w:p>
              </w:tc>
              <w:tc>
                <w:tcPr>
                  <w:tcW w:w="505" w:type="pct"/>
                  <w:tcBorders>
                    <w:tl2br w:val="nil"/>
                    <w:tr2bl w:val="nil"/>
                  </w:tcBorders>
                  <w:vAlign w:val="center"/>
                </w:tcPr>
                <w:p w14:paraId="5A776520">
                  <w:pPr>
                    <w:pStyle w:val="96"/>
                    <w:rPr>
                      <w:lang w:val="en-US"/>
                    </w:rPr>
                  </w:pPr>
                  <w:r>
                    <w:rPr>
                      <w:rFonts w:hint="eastAsia"/>
                      <w:lang w:val="en-US"/>
                    </w:rPr>
                    <w:t>25kg/袋</w:t>
                  </w:r>
                </w:p>
              </w:tc>
              <w:tc>
                <w:tcPr>
                  <w:tcW w:w="627" w:type="pct"/>
                  <w:vMerge w:val="continue"/>
                  <w:tcBorders>
                    <w:tl2br w:val="nil"/>
                    <w:tr2bl w:val="nil"/>
                  </w:tcBorders>
                  <w:vAlign w:val="center"/>
                </w:tcPr>
                <w:p w14:paraId="61FC9790">
                  <w:pPr>
                    <w:pStyle w:val="96"/>
                    <w:rPr>
                      <w:lang w:val="en-US"/>
                    </w:rPr>
                  </w:pPr>
                </w:p>
              </w:tc>
              <w:tc>
                <w:tcPr>
                  <w:tcW w:w="318" w:type="pct"/>
                  <w:vMerge w:val="continue"/>
                  <w:tcBorders>
                    <w:tl2br w:val="nil"/>
                    <w:tr2bl w:val="nil"/>
                  </w:tcBorders>
                  <w:vAlign w:val="center"/>
                </w:tcPr>
                <w:p w14:paraId="42BD0378">
                  <w:pPr>
                    <w:pStyle w:val="96"/>
                    <w:rPr>
                      <w:lang w:val="en-US"/>
                    </w:rPr>
                  </w:pPr>
                </w:p>
              </w:tc>
              <w:tc>
                <w:tcPr>
                  <w:tcW w:w="672" w:type="pct"/>
                  <w:tcBorders>
                    <w:tl2br w:val="nil"/>
                    <w:tr2bl w:val="nil"/>
                  </w:tcBorders>
                  <w:vAlign w:val="center"/>
                </w:tcPr>
                <w:p w14:paraId="70407274">
                  <w:pPr>
                    <w:pStyle w:val="96"/>
                    <w:rPr>
                      <w:lang w:val="en-US"/>
                    </w:rPr>
                  </w:pPr>
                  <w:r>
                    <w:rPr>
                      <w:rFonts w:hint="eastAsia"/>
                      <w:lang w:val="en-US"/>
                    </w:rPr>
                    <w:t>否</w:t>
                  </w:r>
                </w:p>
              </w:tc>
              <w:tc>
                <w:tcPr>
                  <w:tcW w:w="361" w:type="pct"/>
                  <w:tcBorders>
                    <w:tl2br w:val="nil"/>
                    <w:tr2bl w:val="nil"/>
                  </w:tcBorders>
                  <w:vAlign w:val="center"/>
                </w:tcPr>
                <w:p w14:paraId="6C1EC562">
                  <w:pPr>
                    <w:pStyle w:val="96"/>
                    <w:rPr>
                      <w:lang w:val="en-US"/>
                    </w:rPr>
                  </w:pPr>
                  <w:r>
                    <w:rPr>
                      <w:rFonts w:hint="eastAsia"/>
                      <w:lang w:val="en-US"/>
                    </w:rPr>
                    <w:t>/</w:t>
                  </w:r>
                </w:p>
              </w:tc>
            </w:tr>
            <w:tr w14:paraId="4BBDCD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6FFF1D08">
                  <w:pPr>
                    <w:pStyle w:val="96"/>
                    <w:rPr>
                      <w:lang w:val="en-US"/>
                    </w:rPr>
                  </w:pPr>
                  <w:r>
                    <w:rPr>
                      <w:rFonts w:hint="eastAsia"/>
                      <w:lang w:val="en-US"/>
                    </w:rPr>
                    <w:t>60</w:t>
                  </w:r>
                </w:p>
              </w:tc>
              <w:tc>
                <w:tcPr>
                  <w:tcW w:w="956" w:type="pct"/>
                  <w:tcBorders>
                    <w:tl2br w:val="nil"/>
                    <w:tr2bl w:val="nil"/>
                  </w:tcBorders>
                  <w:vAlign w:val="center"/>
                </w:tcPr>
                <w:p w14:paraId="038C0919">
                  <w:pPr>
                    <w:spacing w:before="20"/>
                    <w:ind w:right="15"/>
                    <w:jc w:val="center"/>
                  </w:pPr>
                  <w:r>
                    <w:rPr>
                      <w:rFonts w:hint="eastAsia"/>
                    </w:rPr>
                    <w:t>纯水</w:t>
                  </w:r>
                </w:p>
              </w:tc>
              <w:tc>
                <w:tcPr>
                  <w:tcW w:w="448" w:type="pct"/>
                  <w:tcBorders>
                    <w:tl2br w:val="nil"/>
                    <w:tr2bl w:val="nil"/>
                  </w:tcBorders>
                  <w:vAlign w:val="center"/>
                </w:tcPr>
                <w:p w14:paraId="0998A8B2">
                  <w:pPr>
                    <w:pStyle w:val="96"/>
                  </w:pPr>
                  <w:r>
                    <w:rPr>
                      <w:rFonts w:hint="eastAsia"/>
                      <w:lang w:val="en-US"/>
                    </w:rPr>
                    <w:t>液体</w:t>
                  </w:r>
                </w:p>
              </w:tc>
              <w:tc>
                <w:tcPr>
                  <w:tcW w:w="380" w:type="pct"/>
                  <w:tcBorders>
                    <w:tl2br w:val="nil"/>
                    <w:tr2bl w:val="nil"/>
                  </w:tcBorders>
                  <w:vAlign w:val="center"/>
                </w:tcPr>
                <w:p w14:paraId="401BAE82">
                  <w:pPr>
                    <w:pStyle w:val="96"/>
                    <w:rPr>
                      <w:lang w:val="en-US"/>
                    </w:rPr>
                  </w:pPr>
                  <w:r>
                    <w:rPr>
                      <w:rFonts w:hint="eastAsia"/>
                      <w:lang w:val="en-US"/>
                    </w:rPr>
                    <w:t>8.01</w:t>
                  </w:r>
                </w:p>
              </w:tc>
              <w:tc>
                <w:tcPr>
                  <w:tcW w:w="550" w:type="pct"/>
                  <w:tcBorders>
                    <w:tl2br w:val="nil"/>
                    <w:tr2bl w:val="nil"/>
                  </w:tcBorders>
                  <w:vAlign w:val="center"/>
                </w:tcPr>
                <w:p w14:paraId="2A6EEC84">
                  <w:pPr>
                    <w:pStyle w:val="96"/>
                    <w:rPr>
                      <w:lang w:val="en-US"/>
                    </w:rPr>
                  </w:pPr>
                  <w:r>
                    <w:rPr>
                      <w:rFonts w:hint="eastAsia"/>
                      <w:lang w:val="en-US"/>
                    </w:rPr>
                    <w:t>/</w:t>
                  </w:r>
                </w:p>
              </w:tc>
              <w:tc>
                <w:tcPr>
                  <w:tcW w:w="505" w:type="pct"/>
                  <w:tcBorders>
                    <w:tl2br w:val="nil"/>
                    <w:tr2bl w:val="nil"/>
                  </w:tcBorders>
                  <w:vAlign w:val="center"/>
                </w:tcPr>
                <w:p w14:paraId="52CD6393">
                  <w:pPr>
                    <w:pStyle w:val="96"/>
                    <w:rPr>
                      <w:lang w:val="en-US"/>
                    </w:rPr>
                  </w:pPr>
                  <w:r>
                    <w:rPr>
                      <w:rFonts w:hint="eastAsia"/>
                      <w:lang w:val="en-US"/>
                    </w:rPr>
                    <w:t>/</w:t>
                  </w:r>
                </w:p>
              </w:tc>
              <w:tc>
                <w:tcPr>
                  <w:tcW w:w="627" w:type="pct"/>
                  <w:vMerge w:val="continue"/>
                  <w:tcBorders>
                    <w:tl2br w:val="nil"/>
                    <w:tr2bl w:val="nil"/>
                  </w:tcBorders>
                  <w:vAlign w:val="center"/>
                </w:tcPr>
                <w:p w14:paraId="0E6216ED">
                  <w:pPr>
                    <w:pStyle w:val="96"/>
                    <w:rPr>
                      <w:lang w:val="en-US"/>
                    </w:rPr>
                  </w:pPr>
                </w:p>
              </w:tc>
              <w:tc>
                <w:tcPr>
                  <w:tcW w:w="318" w:type="pct"/>
                  <w:vMerge w:val="continue"/>
                  <w:tcBorders>
                    <w:tl2br w:val="nil"/>
                    <w:tr2bl w:val="nil"/>
                  </w:tcBorders>
                  <w:vAlign w:val="center"/>
                </w:tcPr>
                <w:p w14:paraId="43944DAA">
                  <w:pPr>
                    <w:pStyle w:val="96"/>
                    <w:rPr>
                      <w:lang w:val="en-US"/>
                    </w:rPr>
                  </w:pPr>
                </w:p>
              </w:tc>
              <w:tc>
                <w:tcPr>
                  <w:tcW w:w="672" w:type="pct"/>
                  <w:tcBorders>
                    <w:tl2br w:val="nil"/>
                    <w:tr2bl w:val="nil"/>
                  </w:tcBorders>
                  <w:vAlign w:val="center"/>
                </w:tcPr>
                <w:p w14:paraId="787CC502">
                  <w:pPr>
                    <w:pStyle w:val="96"/>
                    <w:rPr>
                      <w:lang w:val="en-US"/>
                    </w:rPr>
                  </w:pPr>
                  <w:r>
                    <w:rPr>
                      <w:rFonts w:hint="eastAsia"/>
                      <w:lang w:val="en-US"/>
                    </w:rPr>
                    <w:t>否</w:t>
                  </w:r>
                </w:p>
              </w:tc>
              <w:tc>
                <w:tcPr>
                  <w:tcW w:w="361" w:type="pct"/>
                  <w:tcBorders>
                    <w:tl2br w:val="nil"/>
                    <w:tr2bl w:val="nil"/>
                  </w:tcBorders>
                  <w:vAlign w:val="center"/>
                </w:tcPr>
                <w:p w14:paraId="4D6FDFA3">
                  <w:pPr>
                    <w:pStyle w:val="96"/>
                    <w:rPr>
                      <w:lang w:val="en-US"/>
                    </w:rPr>
                  </w:pPr>
                  <w:r>
                    <w:rPr>
                      <w:rFonts w:hint="eastAsia"/>
                      <w:lang w:val="en-US"/>
                    </w:rPr>
                    <w:t>/</w:t>
                  </w:r>
                </w:p>
              </w:tc>
            </w:tr>
            <w:tr w14:paraId="6A86CB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6976A0AD">
                  <w:pPr>
                    <w:pStyle w:val="96"/>
                    <w:rPr>
                      <w:lang w:val="en-US"/>
                    </w:rPr>
                  </w:pPr>
                  <w:r>
                    <w:rPr>
                      <w:rFonts w:hint="eastAsia"/>
                      <w:lang w:val="en-US"/>
                    </w:rPr>
                    <w:t>61</w:t>
                  </w:r>
                </w:p>
              </w:tc>
              <w:tc>
                <w:tcPr>
                  <w:tcW w:w="956" w:type="pct"/>
                  <w:tcBorders>
                    <w:tl2br w:val="nil"/>
                    <w:tr2bl w:val="nil"/>
                  </w:tcBorders>
                  <w:vAlign w:val="center"/>
                </w:tcPr>
                <w:p w14:paraId="201908ED">
                  <w:pPr>
                    <w:jc w:val="center"/>
                  </w:pPr>
                  <w:r>
                    <w:rPr>
                      <w:szCs w:val="21"/>
                    </w:rPr>
                    <w:t>次磷酸钠</w:t>
                  </w:r>
                </w:p>
              </w:tc>
              <w:tc>
                <w:tcPr>
                  <w:tcW w:w="448" w:type="pct"/>
                  <w:tcBorders>
                    <w:tl2br w:val="nil"/>
                    <w:tr2bl w:val="nil"/>
                  </w:tcBorders>
                  <w:vAlign w:val="center"/>
                </w:tcPr>
                <w:p w14:paraId="1EAC5C1F">
                  <w:pPr>
                    <w:jc w:val="center"/>
                  </w:pPr>
                  <w:r>
                    <w:rPr>
                      <w:rFonts w:hint="eastAsia"/>
                    </w:rPr>
                    <w:t>固体粉末</w:t>
                  </w:r>
                </w:p>
              </w:tc>
              <w:tc>
                <w:tcPr>
                  <w:tcW w:w="380" w:type="pct"/>
                  <w:tcBorders>
                    <w:tl2br w:val="nil"/>
                    <w:tr2bl w:val="nil"/>
                  </w:tcBorders>
                  <w:vAlign w:val="center"/>
                </w:tcPr>
                <w:p w14:paraId="3249C9E9">
                  <w:pPr>
                    <w:jc w:val="center"/>
                  </w:pPr>
                  <w:r>
                    <w:rPr>
                      <w:szCs w:val="21"/>
                    </w:rPr>
                    <w:t>3.6</w:t>
                  </w:r>
                </w:p>
              </w:tc>
              <w:tc>
                <w:tcPr>
                  <w:tcW w:w="550" w:type="pct"/>
                  <w:tcBorders>
                    <w:tl2br w:val="nil"/>
                    <w:tr2bl w:val="nil"/>
                  </w:tcBorders>
                  <w:vAlign w:val="center"/>
                </w:tcPr>
                <w:p w14:paraId="56012308">
                  <w:pPr>
                    <w:pStyle w:val="96"/>
                    <w:rPr>
                      <w:lang w:val="en-US"/>
                    </w:rPr>
                  </w:pPr>
                  <w:r>
                    <w:rPr>
                      <w:rFonts w:hint="eastAsia"/>
                      <w:lang w:val="en-US"/>
                    </w:rPr>
                    <w:t>0.3</w:t>
                  </w:r>
                </w:p>
              </w:tc>
              <w:tc>
                <w:tcPr>
                  <w:tcW w:w="505" w:type="pct"/>
                  <w:tcBorders>
                    <w:tl2br w:val="nil"/>
                    <w:tr2bl w:val="nil"/>
                  </w:tcBorders>
                  <w:vAlign w:val="center"/>
                </w:tcPr>
                <w:p w14:paraId="1F423467">
                  <w:pPr>
                    <w:pStyle w:val="96"/>
                    <w:rPr>
                      <w:lang w:val="en-US"/>
                    </w:rPr>
                  </w:pPr>
                  <w:r>
                    <w:rPr>
                      <w:rFonts w:hint="eastAsia"/>
                      <w:lang w:val="en-US"/>
                    </w:rPr>
                    <w:t>25kg/袋</w:t>
                  </w:r>
                </w:p>
              </w:tc>
              <w:tc>
                <w:tcPr>
                  <w:tcW w:w="627" w:type="pct"/>
                  <w:vMerge w:val="restart"/>
                  <w:tcBorders>
                    <w:tl2br w:val="nil"/>
                    <w:tr2bl w:val="nil"/>
                  </w:tcBorders>
                  <w:vAlign w:val="center"/>
                </w:tcPr>
                <w:p w14:paraId="69E9F7BD">
                  <w:pPr>
                    <w:pStyle w:val="96"/>
                    <w:rPr>
                      <w:lang w:val="en-US"/>
                    </w:rPr>
                  </w:pPr>
                  <w:r>
                    <w:rPr>
                      <w:rFonts w:hint="eastAsia"/>
                      <w:lang w:val="en-US"/>
                    </w:rPr>
                    <w:t>化学镍B液</w:t>
                  </w:r>
                </w:p>
              </w:tc>
              <w:tc>
                <w:tcPr>
                  <w:tcW w:w="318" w:type="pct"/>
                  <w:vMerge w:val="restart"/>
                  <w:tcBorders>
                    <w:tl2br w:val="nil"/>
                    <w:tr2bl w:val="nil"/>
                  </w:tcBorders>
                  <w:vAlign w:val="center"/>
                </w:tcPr>
                <w:p w14:paraId="59A6B169">
                  <w:pPr>
                    <w:pStyle w:val="96"/>
                    <w:rPr>
                      <w:lang w:val="en-US"/>
                    </w:rPr>
                  </w:pPr>
                  <w:r>
                    <w:rPr>
                      <w:rFonts w:hint="eastAsia"/>
                      <w:lang w:val="en-US"/>
                    </w:rPr>
                    <w:t>四楼车间1</w:t>
                  </w:r>
                </w:p>
              </w:tc>
              <w:tc>
                <w:tcPr>
                  <w:tcW w:w="672" w:type="pct"/>
                  <w:tcBorders>
                    <w:tl2br w:val="nil"/>
                    <w:tr2bl w:val="nil"/>
                  </w:tcBorders>
                  <w:vAlign w:val="center"/>
                </w:tcPr>
                <w:p w14:paraId="05D4B1AF">
                  <w:pPr>
                    <w:pStyle w:val="96"/>
                    <w:rPr>
                      <w:lang w:val="en-US"/>
                    </w:rPr>
                  </w:pPr>
                  <w:r>
                    <w:rPr>
                      <w:rFonts w:hint="eastAsia"/>
                      <w:lang w:val="en-US"/>
                    </w:rPr>
                    <w:t>否</w:t>
                  </w:r>
                </w:p>
              </w:tc>
              <w:tc>
                <w:tcPr>
                  <w:tcW w:w="361" w:type="pct"/>
                  <w:tcBorders>
                    <w:tl2br w:val="nil"/>
                    <w:tr2bl w:val="nil"/>
                  </w:tcBorders>
                  <w:vAlign w:val="center"/>
                </w:tcPr>
                <w:p w14:paraId="581F5289">
                  <w:pPr>
                    <w:pStyle w:val="96"/>
                    <w:rPr>
                      <w:lang w:val="en-US"/>
                    </w:rPr>
                  </w:pPr>
                  <w:r>
                    <w:rPr>
                      <w:rFonts w:hint="eastAsia"/>
                      <w:lang w:val="en-US"/>
                    </w:rPr>
                    <w:t>/</w:t>
                  </w:r>
                </w:p>
              </w:tc>
            </w:tr>
            <w:tr w14:paraId="1E409C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61F21645">
                  <w:pPr>
                    <w:pStyle w:val="96"/>
                    <w:rPr>
                      <w:lang w:val="en-US"/>
                    </w:rPr>
                  </w:pPr>
                  <w:r>
                    <w:rPr>
                      <w:rFonts w:hint="eastAsia"/>
                      <w:lang w:val="en-US"/>
                    </w:rPr>
                    <w:t>62</w:t>
                  </w:r>
                </w:p>
              </w:tc>
              <w:tc>
                <w:tcPr>
                  <w:tcW w:w="956" w:type="pct"/>
                  <w:tcBorders>
                    <w:tl2br w:val="nil"/>
                    <w:tr2bl w:val="nil"/>
                  </w:tcBorders>
                  <w:vAlign w:val="center"/>
                </w:tcPr>
                <w:p w14:paraId="3228748B">
                  <w:pPr>
                    <w:jc w:val="center"/>
                  </w:pPr>
                  <w:r>
                    <w:rPr>
                      <w:szCs w:val="21"/>
                    </w:rPr>
                    <w:t>柠檬酸钠</w:t>
                  </w:r>
                </w:p>
              </w:tc>
              <w:tc>
                <w:tcPr>
                  <w:tcW w:w="448" w:type="pct"/>
                  <w:tcBorders>
                    <w:tl2br w:val="nil"/>
                    <w:tr2bl w:val="nil"/>
                  </w:tcBorders>
                  <w:vAlign w:val="center"/>
                </w:tcPr>
                <w:p w14:paraId="672DACD8">
                  <w:pPr>
                    <w:jc w:val="center"/>
                  </w:pPr>
                  <w:r>
                    <w:rPr>
                      <w:rFonts w:hint="eastAsia"/>
                    </w:rPr>
                    <w:t>固体粉末</w:t>
                  </w:r>
                </w:p>
              </w:tc>
              <w:tc>
                <w:tcPr>
                  <w:tcW w:w="380" w:type="pct"/>
                  <w:tcBorders>
                    <w:tl2br w:val="nil"/>
                    <w:tr2bl w:val="nil"/>
                  </w:tcBorders>
                  <w:vAlign w:val="center"/>
                </w:tcPr>
                <w:p w14:paraId="3CBAF054">
                  <w:pPr>
                    <w:jc w:val="center"/>
                  </w:pPr>
                  <w:r>
                    <w:rPr>
                      <w:szCs w:val="21"/>
                    </w:rPr>
                    <w:t>1</w:t>
                  </w:r>
                </w:p>
              </w:tc>
              <w:tc>
                <w:tcPr>
                  <w:tcW w:w="550" w:type="pct"/>
                  <w:tcBorders>
                    <w:tl2br w:val="nil"/>
                    <w:tr2bl w:val="nil"/>
                  </w:tcBorders>
                  <w:vAlign w:val="center"/>
                </w:tcPr>
                <w:p w14:paraId="374786BD">
                  <w:pPr>
                    <w:pStyle w:val="96"/>
                    <w:rPr>
                      <w:lang w:val="en-US"/>
                    </w:rPr>
                  </w:pPr>
                  <w:r>
                    <w:rPr>
                      <w:rFonts w:hint="eastAsia"/>
                      <w:lang w:val="en-US"/>
                    </w:rPr>
                    <w:t>0.1</w:t>
                  </w:r>
                </w:p>
              </w:tc>
              <w:tc>
                <w:tcPr>
                  <w:tcW w:w="505" w:type="pct"/>
                  <w:tcBorders>
                    <w:tl2br w:val="nil"/>
                    <w:tr2bl w:val="nil"/>
                  </w:tcBorders>
                  <w:vAlign w:val="center"/>
                </w:tcPr>
                <w:p w14:paraId="2EBC6FEB">
                  <w:pPr>
                    <w:pStyle w:val="96"/>
                    <w:rPr>
                      <w:lang w:val="en-US"/>
                    </w:rPr>
                  </w:pPr>
                  <w:r>
                    <w:rPr>
                      <w:rFonts w:hint="eastAsia"/>
                      <w:lang w:val="en-US"/>
                    </w:rPr>
                    <w:t>25kg/袋</w:t>
                  </w:r>
                </w:p>
              </w:tc>
              <w:tc>
                <w:tcPr>
                  <w:tcW w:w="627" w:type="pct"/>
                  <w:vMerge w:val="continue"/>
                  <w:tcBorders>
                    <w:tl2br w:val="nil"/>
                    <w:tr2bl w:val="nil"/>
                  </w:tcBorders>
                  <w:vAlign w:val="center"/>
                </w:tcPr>
                <w:p w14:paraId="7D442AF8">
                  <w:pPr>
                    <w:pStyle w:val="96"/>
                    <w:rPr>
                      <w:lang w:val="en-US"/>
                    </w:rPr>
                  </w:pPr>
                </w:p>
              </w:tc>
              <w:tc>
                <w:tcPr>
                  <w:tcW w:w="318" w:type="pct"/>
                  <w:vMerge w:val="continue"/>
                  <w:tcBorders>
                    <w:tl2br w:val="nil"/>
                    <w:tr2bl w:val="nil"/>
                  </w:tcBorders>
                  <w:vAlign w:val="center"/>
                </w:tcPr>
                <w:p w14:paraId="4E62C679">
                  <w:pPr>
                    <w:pStyle w:val="96"/>
                    <w:rPr>
                      <w:lang w:val="en-US"/>
                    </w:rPr>
                  </w:pPr>
                </w:p>
              </w:tc>
              <w:tc>
                <w:tcPr>
                  <w:tcW w:w="672" w:type="pct"/>
                  <w:tcBorders>
                    <w:tl2br w:val="nil"/>
                    <w:tr2bl w:val="nil"/>
                  </w:tcBorders>
                  <w:vAlign w:val="center"/>
                </w:tcPr>
                <w:p w14:paraId="30A5004F">
                  <w:pPr>
                    <w:pStyle w:val="96"/>
                    <w:rPr>
                      <w:lang w:val="en-US"/>
                    </w:rPr>
                  </w:pPr>
                  <w:r>
                    <w:rPr>
                      <w:rFonts w:hint="eastAsia"/>
                      <w:lang w:val="en-US"/>
                    </w:rPr>
                    <w:t>否</w:t>
                  </w:r>
                </w:p>
              </w:tc>
              <w:tc>
                <w:tcPr>
                  <w:tcW w:w="361" w:type="pct"/>
                  <w:tcBorders>
                    <w:tl2br w:val="nil"/>
                    <w:tr2bl w:val="nil"/>
                  </w:tcBorders>
                  <w:vAlign w:val="center"/>
                </w:tcPr>
                <w:p w14:paraId="19466463">
                  <w:pPr>
                    <w:pStyle w:val="96"/>
                    <w:rPr>
                      <w:lang w:val="en-US"/>
                    </w:rPr>
                  </w:pPr>
                  <w:r>
                    <w:rPr>
                      <w:rFonts w:hint="eastAsia"/>
                      <w:lang w:val="en-US"/>
                    </w:rPr>
                    <w:t>/</w:t>
                  </w:r>
                </w:p>
              </w:tc>
            </w:tr>
            <w:tr w14:paraId="37F293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0EAA54A9">
                  <w:pPr>
                    <w:pStyle w:val="96"/>
                    <w:rPr>
                      <w:lang w:val="en-US"/>
                    </w:rPr>
                  </w:pPr>
                  <w:r>
                    <w:rPr>
                      <w:rFonts w:hint="eastAsia"/>
                      <w:lang w:val="en-US"/>
                    </w:rPr>
                    <w:t>63</w:t>
                  </w:r>
                </w:p>
              </w:tc>
              <w:tc>
                <w:tcPr>
                  <w:tcW w:w="956" w:type="pct"/>
                  <w:tcBorders>
                    <w:tl2br w:val="nil"/>
                    <w:tr2bl w:val="nil"/>
                  </w:tcBorders>
                  <w:vAlign w:val="center"/>
                </w:tcPr>
                <w:p w14:paraId="43852010">
                  <w:pPr>
                    <w:jc w:val="center"/>
                  </w:pPr>
                  <w:r>
                    <w:rPr>
                      <w:szCs w:val="21"/>
                    </w:rPr>
                    <w:t>醋酸钠</w:t>
                  </w:r>
                </w:p>
              </w:tc>
              <w:tc>
                <w:tcPr>
                  <w:tcW w:w="448" w:type="pct"/>
                  <w:tcBorders>
                    <w:tl2br w:val="nil"/>
                    <w:tr2bl w:val="nil"/>
                  </w:tcBorders>
                  <w:vAlign w:val="center"/>
                </w:tcPr>
                <w:p w14:paraId="3D7A615B">
                  <w:pPr>
                    <w:jc w:val="center"/>
                  </w:pPr>
                  <w:r>
                    <w:rPr>
                      <w:rFonts w:hint="eastAsia"/>
                    </w:rPr>
                    <w:t>固体颗粒</w:t>
                  </w:r>
                </w:p>
              </w:tc>
              <w:tc>
                <w:tcPr>
                  <w:tcW w:w="380" w:type="pct"/>
                  <w:tcBorders>
                    <w:tl2br w:val="nil"/>
                    <w:tr2bl w:val="nil"/>
                  </w:tcBorders>
                  <w:vAlign w:val="center"/>
                </w:tcPr>
                <w:p w14:paraId="66BF9234">
                  <w:pPr>
                    <w:jc w:val="center"/>
                  </w:pPr>
                  <w:r>
                    <w:rPr>
                      <w:szCs w:val="21"/>
                    </w:rPr>
                    <w:t>1.08</w:t>
                  </w:r>
                </w:p>
              </w:tc>
              <w:tc>
                <w:tcPr>
                  <w:tcW w:w="550" w:type="pct"/>
                  <w:tcBorders>
                    <w:tl2br w:val="nil"/>
                    <w:tr2bl w:val="nil"/>
                  </w:tcBorders>
                  <w:vAlign w:val="center"/>
                </w:tcPr>
                <w:p w14:paraId="6C536836">
                  <w:pPr>
                    <w:pStyle w:val="96"/>
                    <w:rPr>
                      <w:lang w:val="en-US"/>
                    </w:rPr>
                  </w:pPr>
                  <w:r>
                    <w:rPr>
                      <w:rFonts w:hint="eastAsia"/>
                      <w:lang w:val="en-US"/>
                    </w:rPr>
                    <w:t>0.1</w:t>
                  </w:r>
                </w:p>
              </w:tc>
              <w:tc>
                <w:tcPr>
                  <w:tcW w:w="505" w:type="pct"/>
                  <w:tcBorders>
                    <w:tl2br w:val="nil"/>
                    <w:tr2bl w:val="nil"/>
                  </w:tcBorders>
                  <w:vAlign w:val="center"/>
                </w:tcPr>
                <w:p w14:paraId="14A87EFA">
                  <w:pPr>
                    <w:pStyle w:val="96"/>
                    <w:rPr>
                      <w:lang w:val="en-US"/>
                    </w:rPr>
                  </w:pPr>
                  <w:r>
                    <w:rPr>
                      <w:rFonts w:hint="eastAsia"/>
                      <w:lang w:val="en-US"/>
                    </w:rPr>
                    <w:t>25kg/袋</w:t>
                  </w:r>
                </w:p>
              </w:tc>
              <w:tc>
                <w:tcPr>
                  <w:tcW w:w="627" w:type="pct"/>
                  <w:vMerge w:val="continue"/>
                  <w:tcBorders>
                    <w:tl2br w:val="nil"/>
                    <w:tr2bl w:val="nil"/>
                  </w:tcBorders>
                  <w:vAlign w:val="center"/>
                </w:tcPr>
                <w:p w14:paraId="48666EE5">
                  <w:pPr>
                    <w:pStyle w:val="96"/>
                    <w:rPr>
                      <w:lang w:val="en-US"/>
                    </w:rPr>
                  </w:pPr>
                </w:p>
              </w:tc>
              <w:tc>
                <w:tcPr>
                  <w:tcW w:w="318" w:type="pct"/>
                  <w:vMerge w:val="continue"/>
                  <w:tcBorders>
                    <w:tl2br w:val="nil"/>
                    <w:tr2bl w:val="nil"/>
                  </w:tcBorders>
                  <w:vAlign w:val="center"/>
                </w:tcPr>
                <w:p w14:paraId="1A0B3696">
                  <w:pPr>
                    <w:pStyle w:val="96"/>
                    <w:rPr>
                      <w:lang w:val="en-US"/>
                    </w:rPr>
                  </w:pPr>
                </w:p>
              </w:tc>
              <w:tc>
                <w:tcPr>
                  <w:tcW w:w="672" w:type="pct"/>
                  <w:tcBorders>
                    <w:tl2br w:val="nil"/>
                    <w:tr2bl w:val="nil"/>
                  </w:tcBorders>
                  <w:vAlign w:val="center"/>
                </w:tcPr>
                <w:p w14:paraId="76B17D9B">
                  <w:pPr>
                    <w:pStyle w:val="96"/>
                    <w:rPr>
                      <w:lang w:val="en-US"/>
                    </w:rPr>
                  </w:pPr>
                  <w:r>
                    <w:rPr>
                      <w:rFonts w:hint="eastAsia"/>
                      <w:lang w:val="en-US"/>
                    </w:rPr>
                    <w:t>否</w:t>
                  </w:r>
                </w:p>
              </w:tc>
              <w:tc>
                <w:tcPr>
                  <w:tcW w:w="361" w:type="pct"/>
                  <w:tcBorders>
                    <w:tl2br w:val="nil"/>
                    <w:tr2bl w:val="nil"/>
                  </w:tcBorders>
                  <w:vAlign w:val="center"/>
                </w:tcPr>
                <w:p w14:paraId="09819871">
                  <w:pPr>
                    <w:pStyle w:val="96"/>
                    <w:rPr>
                      <w:lang w:val="en-US"/>
                    </w:rPr>
                  </w:pPr>
                  <w:r>
                    <w:rPr>
                      <w:rFonts w:hint="eastAsia"/>
                      <w:lang w:val="en-US"/>
                    </w:rPr>
                    <w:t>/</w:t>
                  </w:r>
                </w:p>
              </w:tc>
            </w:tr>
            <w:tr w14:paraId="45AC93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4B388296">
                  <w:pPr>
                    <w:pStyle w:val="96"/>
                    <w:rPr>
                      <w:lang w:val="en-US"/>
                    </w:rPr>
                  </w:pPr>
                  <w:r>
                    <w:rPr>
                      <w:rFonts w:hint="eastAsia"/>
                      <w:lang w:val="en-US"/>
                    </w:rPr>
                    <w:t>64</w:t>
                  </w:r>
                </w:p>
              </w:tc>
              <w:tc>
                <w:tcPr>
                  <w:tcW w:w="956" w:type="pct"/>
                  <w:tcBorders>
                    <w:tl2br w:val="nil"/>
                    <w:tr2bl w:val="nil"/>
                  </w:tcBorders>
                  <w:vAlign w:val="center"/>
                </w:tcPr>
                <w:p w14:paraId="60BF4EA0">
                  <w:pPr>
                    <w:spacing w:before="20"/>
                    <w:ind w:right="15"/>
                    <w:jc w:val="center"/>
                    <w:rPr>
                      <w:szCs w:val="21"/>
                    </w:rPr>
                  </w:pPr>
                  <w:r>
                    <w:rPr>
                      <w:rFonts w:hint="eastAsia"/>
                    </w:rPr>
                    <w:t>纯水</w:t>
                  </w:r>
                </w:p>
              </w:tc>
              <w:tc>
                <w:tcPr>
                  <w:tcW w:w="448" w:type="pct"/>
                  <w:tcBorders>
                    <w:tl2br w:val="nil"/>
                    <w:tr2bl w:val="nil"/>
                  </w:tcBorders>
                  <w:vAlign w:val="center"/>
                </w:tcPr>
                <w:p w14:paraId="09049A26">
                  <w:pPr>
                    <w:pStyle w:val="96"/>
                  </w:pPr>
                  <w:r>
                    <w:rPr>
                      <w:rFonts w:hint="eastAsia"/>
                      <w:lang w:val="en-US"/>
                    </w:rPr>
                    <w:t>液体</w:t>
                  </w:r>
                </w:p>
              </w:tc>
              <w:tc>
                <w:tcPr>
                  <w:tcW w:w="380" w:type="pct"/>
                  <w:tcBorders>
                    <w:tl2br w:val="nil"/>
                    <w:tr2bl w:val="nil"/>
                  </w:tcBorders>
                  <w:vAlign w:val="center"/>
                </w:tcPr>
                <w:p w14:paraId="41EA8786">
                  <w:pPr>
                    <w:jc w:val="center"/>
                    <w:rPr>
                      <w:szCs w:val="21"/>
                    </w:rPr>
                  </w:pPr>
                  <w:r>
                    <w:rPr>
                      <w:rFonts w:hint="eastAsia"/>
                      <w:szCs w:val="21"/>
                    </w:rPr>
                    <w:t>6.33</w:t>
                  </w:r>
                </w:p>
              </w:tc>
              <w:tc>
                <w:tcPr>
                  <w:tcW w:w="550" w:type="pct"/>
                  <w:tcBorders>
                    <w:tl2br w:val="nil"/>
                    <w:tr2bl w:val="nil"/>
                  </w:tcBorders>
                  <w:vAlign w:val="center"/>
                </w:tcPr>
                <w:p w14:paraId="67DBA1A6">
                  <w:pPr>
                    <w:pStyle w:val="96"/>
                    <w:rPr>
                      <w:lang w:val="en-US"/>
                    </w:rPr>
                  </w:pPr>
                  <w:r>
                    <w:rPr>
                      <w:rFonts w:hint="eastAsia"/>
                      <w:lang w:val="en-US"/>
                    </w:rPr>
                    <w:t>/</w:t>
                  </w:r>
                </w:p>
              </w:tc>
              <w:tc>
                <w:tcPr>
                  <w:tcW w:w="505" w:type="pct"/>
                  <w:tcBorders>
                    <w:tl2br w:val="nil"/>
                    <w:tr2bl w:val="nil"/>
                  </w:tcBorders>
                  <w:vAlign w:val="center"/>
                </w:tcPr>
                <w:p w14:paraId="78AD204F">
                  <w:pPr>
                    <w:pStyle w:val="96"/>
                    <w:rPr>
                      <w:lang w:val="en-US"/>
                    </w:rPr>
                  </w:pPr>
                  <w:r>
                    <w:rPr>
                      <w:rFonts w:hint="eastAsia"/>
                      <w:lang w:val="en-US"/>
                    </w:rPr>
                    <w:t>/</w:t>
                  </w:r>
                </w:p>
              </w:tc>
              <w:tc>
                <w:tcPr>
                  <w:tcW w:w="627" w:type="pct"/>
                  <w:vMerge w:val="continue"/>
                  <w:tcBorders>
                    <w:tl2br w:val="nil"/>
                    <w:tr2bl w:val="nil"/>
                  </w:tcBorders>
                  <w:vAlign w:val="center"/>
                </w:tcPr>
                <w:p w14:paraId="2ABBBE14">
                  <w:pPr>
                    <w:pStyle w:val="96"/>
                    <w:rPr>
                      <w:lang w:val="en-US"/>
                    </w:rPr>
                  </w:pPr>
                </w:p>
              </w:tc>
              <w:tc>
                <w:tcPr>
                  <w:tcW w:w="318" w:type="pct"/>
                  <w:vMerge w:val="continue"/>
                  <w:tcBorders>
                    <w:tl2br w:val="nil"/>
                    <w:tr2bl w:val="nil"/>
                  </w:tcBorders>
                  <w:vAlign w:val="center"/>
                </w:tcPr>
                <w:p w14:paraId="419F38FE">
                  <w:pPr>
                    <w:pStyle w:val="96"/>
                    <w:rPr>
                      <w:lang w:val="en-US"/>
                    </w:rPr>
                  </w:pPr>
                </w:p>
              </w:tc>
              <w:tc>
                <w:tcPr>
                  <w:tcW w:w="672" w:type="pct"/>
                  <w:tcBorders>
                    <w:tl2br w:val="nil"/>
                    <w:tr2bl w:val="nil"/>
                  </w:tcBorders>
                  <w:vAlign w:val="center"/>
                </w:tcPr>
                <w:p w14:paraId="51752B26">
                  <w:pPr>
                    <w:pStyle w:val="96"/>
                    <w:rPr>
                      <w:lang w:val="en-US"/>
                    </w:rPr>
                  </w:pPr>
                  <w:r>
                    <w:rPr>
                      <w:rFonts w:hint="eastAsia"/>
                      <w:lang w:val="en-US"/>
                    </w:rPr>
                    <w:t>否</w:t>
                  </w:r>
                </w:p>
              </w:tc>
              <w:tc>
                <w:tcPr>
                  <w:tcW w:w="361" w:type="pct"/>
                  <w:tcBorders>
                    <w:tl2br w:val="nil"/>
                    <w:tr2bl w:val="nil"/>
                  </w:tcBorders>
                  <w:vAlign w:val="center"/>
                </w:tcPr>
                <w:p w14:paraId="7EEE5E01">
                  <w:pPr>
                    <w:pStyle w:val="96"/>
                    <w:rPr>
                      <w:lang w:val="en-US"/>
                    </w:rPr>
                  </w:pPr>
                  <w:r>
                    <w:rPr>
                      <w:rFonts w:hint="eastAsia"/>
                      <w:lang w:val="en-US"/>
                    </w:rPr>
                    <w:t>/</w:t>
                  </w:r>
                </w:p>
              </w:tc>
            </w:tr>
            <w:tr w14:paraId="55BF67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5A813E43">
                  <w:pPr>
                    <w:pStyle w:val="96"/>
                    <w:rPr>
                      <w:lang w:val="en-US"/>
                    </w:rPr>
                  </w:pPr>
                  <w:r>
                    <w:rPr>
                      <w:rFonts w:hint="eastAsia"/>
                      <w:lang w:val="en-US"/>
                    </w:rPr>
                    <w:t>65</w:t>
                  </w:r>
                </w:p>
              </w:tc>
              <w:tc>
                <w:tcPr>
                  <w:tcW w:w="956" w:type="pct"/>
                  <w:tcBorders>
                    <w:tl2br w:val="nil"/>
                    <w:tr2bl w:val="nil"/>
                  </w:tcBorders>
                  <w:vAlign w:val="center"/>
                </w:tcPr>
                <w:p w14:paraId="21381D84">
                  <w:pPr>
                    <w:pStyle w:val="96"/>
                    <w:rPr>
                      <w:lang w:val="en-US"/>
                    </w:rPr>
                  </w:pPr>
                  <w:r>
                    <w:rPr>
                      <w:lang w:val="en-US"/>
                    </w:rPr>
                    <w:t>硫酸镁</w:t>
                  </w:r>
                </w:p>
              </w:tc>
              <w:tc>
                <w:tcPr>
                  <w:tcW w:w="448" w:type="pct"/>
                  <w:tcBorders>
                    <w:tl2br w:val="nil"/>
                    <w:tr2bl w:val="nil"/>
                  </w:tcBorders>
                  <w:vAlign w:val="center"/>
                </w:tcPr>
                <w:p w14:paraId="355E4355">
                  <w:pPr>
                    <w:jc w:val="center"/>
                  </w:pPr>
                  <w:r>
                    <w:rPr>
                      <w:rFonts w:hint="eastAsia"/>
                    </w:rPr>
                    <w:t>固体粉末</w:t>
                  </w:r>
                </w:p>
              </w:tc>
              <w:tc>
                <w:tcPr>
                  <w:tcW w:w="380" w:type="pct"/>
                  <w:tcBorders>
                    <w:tl2br w:val="nil"/>
                    <w:tr2bl w:val="nil"/>
                  </w:tcBorders>
                  <w:vAlign w:val="center"/>
                </w:tcPr>
                <w:p w14:paraId="7FF83667">
                  <w:pPr>
                    <w:pStyle w:val="96"/>
                    <w:rPr>
                      <w:lang w:val="en-US"/>
                    </w:rPr>
                  </w:pPr>
                  <w:r>
                    <w:rPr>
                      <w:rFonts w:hint="eastAsia"/>
                      <w:lang w:val="en-US"/>
                    </w:rPr>
                    <w:t>5</w:t>
                  </w:r>
                </w:p>
              </w:tc>
              <w:tc>
                <w:tcPr>
                  <w:tcW w:w="550" w:type="pct"/>
                  <w:tcBorders>
                    <w:tl2br w:val="nil"/>
                    <w:tr2bl w:val="nil"/>
                  </w:tcBorders>
                  <w:vAlign w:val="center"/>
                </w:tcPr>
                <w:p w14:paraId="125EBC5A">
                  <w:pPr>
                    <w:pStyle w:val="96"/>
                    <w:rPr>
                      <w:lang w:val="en-US"/>
                    </w:rPr>
                  </w:pPr>
                  <w:r>
                    <w:rPr>
                      <w:rFonts w:hint="eastAsia"/>
                      <w:lang w:val="en-US"/>
                    </w:rPr>
                    <w:t>0.5</w:t>
                  </w:r>
                </w:p>
              </w:tc>
              <w:tc>
                <w:tcPr>
                  <w:tcW w:w="505" w:type="pct"/>
                  <w:tcBorders>
                    <w:tl2br w:val="nil"/>
                    <w:tr2bl w:val="nil"/>
                  </w:tcBorders>
                  <w:vAlign w:val="center"/>
                </w:tcPr>
                <w:p w14:paraId="071DE8C0">
                  <w:pPr>
                    <w:pStyle w:val="96"/>
                    <w:rPr>
                      <w:lang w:val="en-US"/>
                    </w:rPr>
                  </w:pPr>
                  <w:r>
                    <w:rPr>
                      <w:rFonts w:hint="eastAsia"/>
                      <w:lang w:val="en-US"/>
                    </w:rPr>
                    <w:t>25kg/袋</w:t>
                  </w:r>
                </w:p>
              </w:tc>
              <w:tc>
                <w:tcPr>
                  <w:tcW w:w="627" w:type="pct"/>
                  <w:vMerge w:val="restart"/>
                  <w:tcBorders>
                    <w:tl2br w:val="nil"/>
                    <w:tr2bl w:val="nil"/>
                  </w:tcBorders>
                  <w:vAlign w:val="center"/>
                </w:tcPr>
                <w:p w14:paraId="632F0D59">
                  <w:pPr>
                    <w:pStyle w:val="96"/>
                    <w:rPr>
                      <w:lang w:val="en-US"/>
                    </w:rPr>
                  </w:pPr>
                  <w:r>
                    <w:rPr>
                      <w:rFonts w:hint="eastAsia"/>
                      <w:lang w:val="en-US"/>
                    </w:rPr>
                    <w:t>镍开缸剂</w:t>
                  </w:r>
                </w:p>
              </w:tc>
              <w:tc>
                <w:tcPr>
                  <w:tcW w:w="318" w:type="pct"/>
                  <w:vMerge w:val="continue"/>
                  <w:tcBorders>
                    <w:tl2br w:val="nil"/>
                    <w:tr2bl w:val="nil"/>
                  </w:tcBorders>
                  <w:vAlign w:val="center"/>
                </w:tcPr>
                <w:p w14:paraId="17B44523">
                  <w:pPr>
                    <w:pStyle w:val="96"/>
                    <w:rPr>
                      <w:lang w:val="en-US"/>
                    </w:rPr>
                  </w:pPr>
                </w:p>
              </w:tc>
              <w:tc>
                <w:tcPr>
                  <w:tcW w:w="672" w:type="pct"/>
                  <w:tcBorders>
                    <w:tl2br w:val="nil"/>
                    <w:tr2bl w:val="nil"/>
                  </w:tcBorders>
                  <w:vAlign w:val="center"/>
                </w:tcPr>
                <w:p w14:paraId="63F27F20">
                  <w:pPr>
                    <w:pStyle w:val="96"/>
                    <w:rPr>
                      <w:lang w:val="en-US"/>
                    </w:rPr>
                  </w:pPr>
                  <w:r>
                    <w:rPr>
                      <w:rFonts w:hint="eastAsia"/>
                      <w:lang w:val="en-US"/>
                    </w:rPr>
                    <w:t>否</w:t>
                  </w:r>
                </w:p>
              </w:tc>
              <w:tc>
                <w:tcPr>
                  <w:tcW w:w="361" w:type="pct"/>
                  <w:tcBorders>
                    <w:tl2br w:val="nil"/>
                    <w:tr2bl w:val="nil"/>
                  </w:tcBorders>
                  <w:vAlign w:val="center"/>
                </w:tcPr>
                <w:p w14:paraId="3E052A96">
                  <w:pPr>
                    <w:pStyle w:val="96"/>
                    <w:rPr>
                      <w:lang w:val="en-US"/>
                    </w:rPr>
                  </w:pPr>
                  <w:r>
                    <w:rPr>
                      <w:rFonts w:hint="eastAsia"/>
                      <w:lang w:val="en-US"/>
                    </w:rPr>
                    <w:t>/</w:t>
                  </w:r>
                </w:p>
              </w:tc>
            </w:tr>
            <w:tr w14:paraId="645C37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19D32A65">
                  <w:pPr>
                    <w:pStyle w:val="96"/>
                    <w:rPr>
                      <w:lang w:val="en-US"/>
                    </w:rPr>
                  </w:pPr>
                  <w:r>
                    <w:rPr>
                      <w:rFonts w:hint="eastAsia"/>
                      <w:lang w:val="en-US"/>
                    </w:rPr>
                    <w:t>66</w:t>
                  </w:r>
                </w:p>
              </w:tc>
              <w:tc>
                <w:tcPr>
                  <w:tcW w:w="956" w:type="pct"/>
                  <w:tcBorders>
                    <w:tl2br w:val="nil"/>
                    <w:tr2bl w:val="nil"/>
                  </w:tcBorders>
                  <w:vAlign w:val="center"/>
                </w:tcPr>
                <w:p w14:paraId="538CF0AF">
                  <w:pPr>
                    <w:spacing w:before="20"/>
                    <w:ind w:right="15"/>
                    <w:jc w:val="center"/>
                  </w:pPr>
                  <w:r>
                    <w:rPr>
                      <w:rFonts w:hint="eastAsia"/>
                    </w:rPr>
                    <w:t>纯水</w:t>
                  </w:r>
                </w:p>
              </w:tc>
              <w:tc>
                <w:tcPr>
                  <w:tcW w:w="448" w:type="pct"/>
                  <w:tcBorders>
                    <w:tl2br w:val="nil"/>
                    <w:tr2bl w:val="nil"/>
                  </w:tcBorders>
                  <w:vAlign w:val="center"/>
                </w:tcPr>
                <w:p w14:paraId="2270D8EC">
                  <w:pPr>
                    <w:pStyle w:val="96"/>
                  </w:pPr>
                  <w:r>
                    <w:rPr>
                      <w:rFonts w:hint="eastAsia"/>
                      <w:lang w:val="en-US"/>
                    </w:rPr>
                    <w:t>液体</w:t>
                  </w:r>
                </w:p>
              </w:tc>
              <w:tc>
                <w:tcPr>
                  <w:tcW w:w="380" w:type="pct"/>
                  <w:tcBorders>
                    <w:tl2br w:val="nil"/>
                    <w:tr2bl w:val="nil"/>
                  </w:tcBorders>
                  <w:vAlign w:val="center"/>
                </w:tcPr>
                <w:p w14:paraId="68C49143">
                  <w:pPr>
                    <w:pStyle w:val="96"/>
                    <w:rPr>
                      <w:lang w:val="en-US"/>
                    </w:rPr>
                  </w:pPr>
                  <w:r>
                    <w:rPr>
                      <w:rFonts w:hint="eastAsia"/>
                      <w:lang w:val="en-US"/>
                    </w:rPr>
                    <w:t>5.01</w:t>
                  </w:r>
                </w:p>
              </w:tc>
              <w:tc>
                <w:tcPr>
                  <w:tcW w:w="550" w:type="pct"/>
                  <w:tcBorders>
                    <w:tl2br w:val="nil"/>
                    <w:tr2bl w:val="nil"/>
                  </w:tcBorders>
                  <w:vAlign w:val="center"/>
                </w:tcPr>
                <w:p w14:paraId="27E03756">
                  <w:pPr>
                    <w:pStyle w:val="96"/>
                    <w:rPr>
                      <w:lang w:val="en-US"/>
                    </w:rPr>
                  </w:pPr>
                  <w:r>
                    <w:rPr>
                      <w:rFonts w:hint="eastAsia"/>
                      <w:lang w:val="en-US"/>
                    </w:rPr>
                    <w:t>/</w:t>
                  </w:r>
                </w:p>
              </w:tc>
              <w:tc>
                <w:tcPr>
                  <w:tcW w:w="505" w:type="pct"/>
                  <w:tcBorders>
                    <w:tl2br w:val="nil"/>
                    <w:tr2bl w:val="nil"/>
                  </w:tcBorders>
                  <w:vAlign w:val="center"/>
                </w:tcPr>
                <w:p w14:paraId="054AFA41">
                  <w:pPr>
                    <w:pStyle w:val="96"/>
                    <w:rPr>
                      <w:lang w:val="en-US"/>
                    </w:rPr>
                  </w:pPr>
                  <w:r>
                    <w:rPr>
                      <w:rFonts w:hint="eastAsia"/>
                      <w:lang w:val="en-US"/>
                    </w:rPr>
                    <w:t>/</w:t>
                  </w:r>
                </w:p>
              </w:tc>
              <w:tc>
                <w:tcPr>
                  <w:tcW w:w="627" w:type="pct"/>
                  <w:vMerge w:val="continue"/>
                  <w:tcBorders>
                    <w:tl2br w:val="nil"/>
                    <w:tr2bl w:val="nil"/>
                  </w:tcBorders>
                  <w:vAlign w:val="center"/>
                </w:tcPr>
                <w:p w14:paraId="7E632528">
                  <w:pPr>
                    <w:pStyle w:val="96"/>
                    <w:rPr>
                      <w:lang w:val="en-US"/>
                    </w:rPr>
                  </w:pPr>
                </w:p>
              </w:tc>
              <w:tc>
                <w:tcPr>
                  <w:tcW w:w="318" w:type="pct"/>
                  <w:vMerge w:val="continue"/>
                  <w:tcBorders>
                    <w:tl2br w:val="nil"/>
                    <w:tr2bl w:val="nil"/>
                  </w:tcBorders>
                  <w:vAlign w:val="center"/>
                </w:tcPr>
                <w:p w14:paraId="41CADA22">
                  <w:pPr>
                    <w:pStyle w:val="96"/>
                    <w:rPr>
                      <w:lang w:val="en-US"/>
                    </w:rPr>
                  </w:pPr>
                </w:p>
              </w:tc>
              <w:tc>
                <w:tcPr>
                  <w:tcW w:w="672" w:type="pct"/>
                  <w:tcBorders>
                    <w:tl2br w:val="nil"/>
                    <w:tr2bl w:val="nil"/>
                  </w:tcBorders>
                  <w:vAlign w:val="center"/>
                </w:tcPr>
                <w:p w14:paraId="37C14AA9">
                  <w:pPr>
                    <w:pStyle w:val="96"/>
                    <w:rPr>
                      <w:lang w:val="en-US"/>
                    </w:rPr>
                  </w:pPr>
                  <w:r>
                    <w:rPr>
                      <w:rFonts w:hint="eastAsia"/>
                      <w:lang w:val="en-US"/>
                    </w:rPr>
                    <w:t>否</w:t>
                  </w:r>
                </w:p>
              </w:tc>
              <w:tc>
                <w:tcPr>
                  <w:tcW w:w="361" w:type="pct"/>
                  <w:tcBorders>
                    <w:tl2br w:val="nil"/>
                    <w:tr2bl w:val="nil"/>
                  </w:tcBorders>
                  <w:vAlign w:val="center"/>
                </w:tcPr>
                <w:p w14:paraId="7D79F813">
                  <w:pPr>
                    <w:pStyle w:val="96"/>
                    <w:rPr>
                      <w:lang w:val="en-US"/>
                    </w:rPr>
                  </w:pPr>
                  <w:r>
                    <w:rPr>
                      <w:rFonts w:hint="eastAsia"/>
                      <w:lang w:val="en-US"/>
                    </w:rPr>
                    <w:t>/</w:t>
                  </w:r>
                </w:p>
              </w:tc>
            </w:tr>
            <w:tr w14:paraId="567BC3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0E660D77">
                  <w:pPr>
                    <w:pStyle w:val="96"/>
                    <w:rPr>
                      <w:lang w:val="en-US"/>
                    </w:rPr>
                  </w:pPr>
                  <w:r>
                    <w:rPr>
                      <w:rFonts w:hint="eastAsia"/>
                      <w:lang w:val="en-US"/>
                    </w:rPr>
                    <w:t>67</w:t>
                  </w:r>
                </w:p>
              </w:tc>
              <w:tc>
                <w:tcPr>
                  <w:tcW w:w="956" w:type="pct"/>
                  <w:tcBorders>
                    <w:tl2br w:val="nil"/>
                    <w:tr2bl w:val="nil"/>
                  </w:tcBorders>
                  <w:vAlign w:val="center"/>
                </w:tcPr>
                <w:p w14:paraId="1591689C">
                  <w:pPr>
                    <w:jc w:val="center"/>
                  </w:pPr>
                  <w:r>
                    <w:rPr>
                      <w:szCs w:val="21"/>
                    </w:rPr>
                    <w:t>柠檬酸钠</w:t>
                  </w:r>
                </w:p>
              </w:tc>
              <w:tc>
                <w:tcPr>
                  <w:tcW w:w="448" w:type="pct"/>
                  <w:tcBorders>
                    <w:tl2br w:val="nil"/>
                    <w:tr2bl w:val="nil"/>
                  </w:tcBorders>
                  <w:vAlign w:val="center"/>
                </w:tcPr>
                <w:p w14:paraId="7EB6D5B4">
                  <w:pPr>
                    <w:jc w:val="center"/>
                  </w:pPr>
                  <w:r>
                    <w:rPr>
                      <w:rFonts w:hint="eastAsia"/>
                    </w:rPr>
                    <w:t>固体粉末</w:t>
                  </w:r>
                </w:p>
              </w:tc>
              <w:tc>
                <w:tcPr>
                  <w:tcW w:w="380" w:type="pct"/>
                  <w:tcBorders>
                    <w:tl2br w:val="nil"/>
                    <w:tr2bl w:val="nil"/>
                  </w:tcBorders>
                  <w:vAlign w:val="center"/>
                </w:tcPr>
                <w:p w14:paraId="42A59A97">
                  <w:pPr>
                    <w:jc w:val="center"/>
                  </w:pPr>
                  <w:r>
                    <w:rPr>
                      <w:szCs w:val="21"/>
                    </w:rPr>
                    <w:t>3.6</w:t>
                  </w:r>
                </w:p>
              </w:tc>
              <w:tc>
                <w:tcPr>
                  <w:tcW w:w="550" w:type="pct"/>
                  <w:tcBorders>
                    <w:tl2br w:val="nil"/>
                    <w:tr2bl w:val="nil"/>
                  </w:tcBorders>
                  <w:vAlign w:val="center"/>
                </w:tcPr>
                <w:p w14:paraId="4D2FD890">
                  <w:pPr>
                    <w:pStyle w:val="96"/>
                    <w:rPr>
                      <w:lang w:val="en-US"/>
                    </w:rPr>
                  </w:pPr>
                  <w:r>
                    <w:rPr>
                      <w:rFonts w:hint="eastAsia"/>
                      <w:lang w:val="en-US"/>
                    </w:rPr>
                    <w:t>0.3</w:t>
                  </w:r>
                </w:p>
              </w:tc>
              <w:tc>
                <w:tcPr>
                  <w:tcW w:w="505" w:type="pct"/>
                  <w:tcBorders>
                    <w:tl2br w:val="nil"/>
                    <w:tr2bl w:val="nil"/>
                  </w:tcBorders>
                  <w:vAlign w:val="center"/>
                </w:tcPr>
                <w:p w14:paraId="3D8411F8">
                  <w:pPr>
                    <w:pStyle w:val="96"/>
                    <w:rPr>
                      <w:lang w:val="en-US"/>
                    </w:rPr>
                  </w:pPr>
                  <w:r>
                    <w:rPr>
                      <w:rFonts w:hint="eastAsia"/>
                      <w:lang w:val="en-US"/>
                    </w:rPr>
                    <w:t>25kg/袋</w:t>
                  </w:r>
                </w:p>
              </w:tc>
              <w:tc>
                <w:tcPr>
                  <w:tcW w:w="627" w:type="pct"/>
                  <w:vMerge w:val="restart"/>
                  <w:tcBorders>
                    <w:tl2br w:val="nil"/>
                    <w:tr2bl w:val="nil"/>
                  </w:tcBorders>
                  <w:vAlign w:val="center"/>
                </w:tcPr>
                <w:p w14:paraId="5937CAEB">
                  <w:pPr>
                    <w:pStyle w:val="96"/>
                    <w:rPr>
                      <w:lang w:val="en-US"/>
                    </w:rPr>
                  </w:pPr>
                  <w:r>
                    <w:rPr>
                      <w:rFonts w:hint="eastAsia"/>
                      <w:lang w:val="en-US"/>
                    </w:rPr>
                    <w:t>L300走位清洗剂</w:t>
                  </w:r>
                </w:p>
              </w:tc>
              <w:tc>
                <w:tcPr>
                  <w:tcW w:w="318" w:type="pct"/>
                  <w:vMerge w:val="continue"/>
                  <w:tcBorders>
                    <w:tl2br w:val="nil"/>
                    <w:tr2bl w:val="nil"/>
                  </w:tcBorders>
                  <w:vAlign w:val="center"/>
                </w:tcPr>
                <w:p w14:paraId="73EFCF01">
                  <w:pPr>
                    <w:pStyle w:val="96"/>
                    <w:rPr>
                      <w:lang w:val="en-US"/>
                    </w:rPr>
                  </w:pPr>
                </w:p>
              </w:tc>
              <w:tc>
                <w:tcPr>
                  <w:tcW w:w="672" w:type="pct"/>
                  <w:tcBorders>
                    <w:tl2br w:val="nil"/>
                    <w:tr2bl w:val="nil"/>
                  </w:tcBorders>
                  <w:vAlign w:val="center"/>
                </w:tcPr>
                <w:p w14:paraId="598DEDDE">
                  <w:pPr>
                    <w:pStyle w:val="96"/>
                    <w:rPr>
                      <w:lang w:val="en-US"/>
                    </w:rPr>
                  </w:pPr>
                  <w:r>
                    <w:rPr>
                      <w:rFonts w:hint="eastAsia"/>
                      <w:lang w:val="en-US"/>
                    </w:rPr>
                    <w:t>否</w:t>
                  </w:r>
                </w:p>
              </w:tc>
              <w:tc>
                <w:tcPr>
                  <w:tcW w:w="361" w:type="pct"/>
                  <w:tcBorders>
                    <w:tl2br w:val="nil"/>
                    <w:tr2bl w:val="nil"/>
                  </w:tcBorders>
                  <w:vAlign w:val="center"/>
                </w:tcPr>
                <w:p w14:paraId="06148B83">
                  <w:pPr>
                    <w:pStyle w:val="96"/>
                    <w:rPr>
                      <w:lang w:val="en-US"/>
                    </w:rPr>
                  </w:pPr>
                  <w:r>
                    <w:rPr>
                      <w:rFonts w:hint="eastAsia"/>
                      <w:lang w:val="en-US"/>
                    </w:rPr>
                    <w:t>/</w:t>
                  </w:r>
                </w:p>
              </w:tc>
            </w:tr>
            <w:tr w14:paraId="58F579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0F39A2E2">
                  <w:pPr>
                    <w:pStyle w:val="96"/>
                    <w:rPr>
                      <w:lang w:val="en-US"/>
                    </w:rPr>
                  </w:pPr>
                  <w:r>
                    <w:rPr>
                      <w:rFonts w:hint="eastAsia"/>
                      <w:lang w:val="en-US"/>
                    </w:rPr>
                    <w:t>68</w:t>
                  </w:r>
                </w:p>
              </w:tc>
              <w:tc>
                <w:tcPr>
                  <w:tcW w:w="956" w:type="pct"/>
                  <w:tcBorders>
                    <w:tl2br w:val="nil"/>
                    <w:tr2bl w:val="nil"/>
                  </w:tcBorders>
                  <w:vAlign w:val="center"/>
                </w:tcPr>
                <w:p w14:paraId="03F40401">
                  <w:pPr>
                    <w:jc w:val="center"/>
                  </w:pPr>
                  <w:r>
                    <w:rPr>
                      <w:rFonts w:hint="eastAsia"/>
                      <w:szCs w:val="21"/>
                    </w:rPr>
                    <w:t>酒石酸钠</w:t>
                  </w:r>
                </w:p>
              </w:tc>
              <w:tc>
                <w:tcPr>
                  <w:tcW w:w="448" w:type="pct"/>
                  <w:tcBorders>
                    <w:tl2br w:val="nil"/>
                    <w:tr2bl w:val="nil"/>
                  </w:tcBorders>
                  <w:vAlign w:val="center"/>
                </w:tcPr>
                <w:p w14:paraId="5C1A1EC6">
                  <w:pPr>
                    <w:jc w:val="center"/>
                  </w:pPr>
                  <w:r>
                    <w:rPr>
                      <w:rFonts w:hint="eastAsia"/>
                    </w:rPr>
                    <w:t>固体粉末</w:t>
                  </w:r>
                </w:p>
              </w:tc>
              <w:tc>
                <w:tcPr>
                  <w:tcW w:w="380" w:type="pct"/>
                  <w:tcBorders>
                    <w:tl2br w:val="nil"/>
                    <w:tr2bl w:val="nil"/>
                  </w:tcBorders>
                  <w:vAlign w:val="center"/>
                </w:tcPr>
                <w:p w14:paraId="0EBC6098">
                  <w:pPr>
                    <w:jc w:val="center"/>
                  </w:pPr>
                  <w:r>
                    <w:rPr>
                      <w:szCs w:val="21"/>
                    </w:rPr>
                    <w:t>5.</w:t>
                  </w:r>
                  <w:r>
                    <w:rPr>
                      <w:rFonts w:hint="eastAsia"/>
                      <w:szCs w:val="21"/>
                    </w:rPr>
                    <w:t>6</w:t>
                  </w:r>
                </w:p>
              </w:tc>
              <w:tc>
                <w:tcPr>
                  <w:tcW w:w="550" w:type="pct"/>
                  <w:tcBorders>
                    <w:tl2br w:val="nil"/>
                    <w:tr2bl w:val="nil"/>
                  </w:tcBorders>
                  <w:vAlign w:val="center"/>
                </w:tcPr>
                <w:p w14:paraId="1587619E">
                  <w:pPr>
                    <w:pStyle w:val="96"/>
                    <w:rPr>
                      <w:lang w:val="en-US"/>
                    </w:rPr>
                  </w:pPr>
                  <w:r>
                    <w:rPr>
                      <w:rFonts w:hint="eastAsia"/>
                      <w:lang w:val="en-US"/>
                    </w:rPr>
                    <w:t>0.5</w:t>
                  </w:r>
                </w:p>
              </w:tc>
              <w:tc>
                <w:tcPr>
                  <w:tcW w:w="505" w:type="pct"/>
                  <w:tcBorders>
                    <w:tl2br w:val="nil"/>
                    <w:tr2bl w:val="nil"/>
                  </w:tcBorders>
                  <w:vAlign w:val="center"/>
                </w:tcPr>
                <w:p w14:paraId="31E4A362">
                  <w:pPr>
                    <w:pStyle w:val="96"/>
                    <w:rPr>
                      <w:lang w:val="en-US"/>
                    </w:rPr>
                  </w:pPr>
                  <w:r>
                    <w:rPr>
                      <w:rFonts w:hint="eastAsia"/>
                      <w:lang w:val="en-US"/>
                    </w:rPr>
                    <w:t>25kg/袋</w:t>
                  </w:r>
                </w:p>
              </w:tc>
              <w:tc>
                <w:tcPr>
                  <w:tcW w:w="627" w:type="pct"/>
                  <w:vMerge w:val="continue"/>
                  <w:tcBorders>
                    <w:tl2br w:val="nil"/>
                    <w:tr2bl w:val="nil"/>
                  </w:tcBorders>
                  <w:vAlign w:val="center"/>
                </w:tcPr>
                <w:p w14:paraId="210A9349">
                  <w:pPr>
                    <w:pStyle w:val="96"/>
                    <w:rPr>
                      <w:lang w:val="en-US"/>
                    </w:rPr>
                  </w:pPr>
                </w:p>
              </w:tc>
              <w:tc>
                <w:tcPr>
                  <w:tcW w:w="318" w:type="pct"/>
                  <w:vMerge w:val="continue"/>
                  <w:tcBorders>
                    <w:tl2br w:val="nil"/>
                    <w:tr2bl w:val="nil"/>
                  </w:tcBorders>
                  <w:vAlign w:val="center"/>
                </w:tcPr>
                <w:p w14:paraId="128F9FF5">
                  <w:pPr>
                    <w:pStyle w:val="96"/>
                    <w:rPr>
                      <w:lang w:val="en-US"/>
                    </w:rPr>
                  </w:pPr>
                </w:p>
              </w:tc>
              <w:tc>
                <w:tcPr>
                  <w:tcW w:w="672" w:type="pct"/>
                  <w:tcBorders>
                    <w:tl2br w:val="nil"/>
                    <w:tr2bl w:val="nil"/>
                  </w:tcBorders>
                  <w:vAlign w:val="center"/>
                </w:tcPr>
                <w:p w14:paraId="5B78513E">
                  <w:pPr>
                    <w:pStyle w:val="96"/>
                    <w:rPr>
                      <w:lang w:val="en-US"/>
                    </w:rPr>
                  </w:pPr>
                  <w:r>
                    <w:rPr>
                      <w:rFonts w:hint="eastAsia"/>
                      <w:lang w:val="en-US"/>
                    </w:rPr>
                    <w:t>否</w:t>
                  </w:r>
                </w:p>
              </w:tc>
              <w:tc>
                <w:tcPr>
                  <w:tcW w:w="361" w:type="pct"/>
                  <w:tcBorders>
                    <w:tl2br w:val="nil"/>
                    <w:tr2bl w:val="nil"/>
                  </w:tcBorders>
                  <w:vAlign w:val="center"/>
                </w:tcPr>
                <w:p w14:paraId="51E73F9E">
                  <w:pPr>
                    <w:pStyle w:val="96"/>
                    <w:rPr>
                      <w:lang w:val="en-US"/>
                    </w:rPr>
                  </w:pPr>
                  <w:r>
                    <w:rPr>
                      <w:rFonts w:hint="eastAsia"/>
                      <w:lang w:val="en-US"/>
                    </w:rPr>
                    <w:t>/</w:t>
                  </w:r>
                </w:p>
              </w:tc>
            </w:tr>
            <w:tr w14:paraId="67F0AA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21DF0E5D">
                  <w:pPr>
                    <w:pStyle w:val="96"/>
                    <w:rPr>
                      <w:lang w:val="en-US"/>
                    </w:rPr>
                  </w:pPr>
                  <w:r>
                    <w:rPr>
                      <w:rFonts w:hint="eastAsia"/>
                      <w:lang w:val="en-US"/>
                    </w:rPr>
                    <w:t>69</w:t>
                  </w:r>
                </w:p>
              </w:tc>
              <w:tc>
                <w:tcPr>
                  <w:tcW w:w="956" w:type="pct"/>
                  <w:tcBorders>
                    <w:tl2br w:val="nil"/>
                    <w:tr2bl w:val="nil"/>
                  </w:tcBorders>
                  <w:vAlign w:val="center"/>
                </w:tcPr>
                <w:p w14:paraId="667AFCA7">
                  <w:pPr>
                    <w:jc w:val="center"/>
                  </w:pPr>
                  <w:r>
                    <w:rPr>
                      <w:szCs w:val="21"/>
                    </w:rPr>
                    <w:t>甲基磺酸</w:t>
                  </w:r>
                  <w:r>
                    <w:rPr>
                      <w:rFonts w:hint="eastAsia"/>
                      <w:szCs w:val="21"/>
                    </w:rPr>
                    <w:t>钠</w:t>
                  </w:r>
                </w:p>
              </w:tc>
              <w:tc>
                <w:tcPr>
                  <w:tcW w:w="448" w:type="pct"/>
                  <w:tcBorders>
                    <w:tl2br w:val="nil"/>
                    <w:tr2bl w:val="nil"/>
                  </w:tcBorders>
                  <w:vAlign w:val="center"/>
                </w:tcPr>
                <w:p w14:paraId="01343C39">
                  <w:pPr>
                    <w:jc w:val="center"/>
                  </w:pPr>
                  <w:r>
                    <w:rPr>
                      <w:rFonts w:hint="eastAsia"/>
                    </w:rPr>
                    <w:t>固体粉末</w:t>
                  </w:r>
                </w:p>
              </w:tc>
              <w:tc>
                <w:tcPr>
                  <w:tcW w:w="380" w:type="pct"/>
                  <w:tcBorders>
                    <w:tl2br w:val="nil"/>
                    <w:tr2bl w:val="nil"/>
                  </w:tcBorders>
                  <w:vAlign w:val="center"/>
                </w:tcPr>
                <w:p w14:paraId="03C54C61">
                  <w:pPr>
                    <w:jc w:val="center"/>
                  </w:pPr>
                  <w:r>
                    <w:rPr>
                      <w:szCs w:val="21"/>
                    </w:rPr>
                    <w:t>13</w:t>
                  </w:r>
                </w:p>
              </w:tc>
              <w:tc>
                <w:tcPr>
                  <w:tcW w:w="550" w:type="pct"/>
                  <w:tcBorders>
                    <w:tl2br w:val="nil"/>
                    <w:tr2bl w:val="nil"/>
                  </w:tcBorders>
                  <w:vAlign w:val="center"/>
                </w:tcPr>
                <w:p w14:paraId="20263D06">
                  <w:pPr>
                    <w:pStyle w:val="96"/>
                    <w:rPr>
                      <w:lang w:val="en-US"/>
                    </w:rPr>
                  </w:pPr>
                  <w:r>
                    <w:rPr>
                      <w:rFonts w:hint="eastAsia"/>
                      <w:lang w:val="en-US"/>
                    </w:rPr>
                    <w:t>1</w:t>
                  </w:r>
                </w:p>
              </w:tc>
              <w:tc>
                <w:tcPr>
                  <w:tcW w:w="505" w:type="pct"/>
                  <w:tcBorders>
                    <w:tl2br w:val="nil"/>
                    <w:tr2bl w:val="nil"/>
                  </w:tcBorders>
                  <w:vAlign w:val="center"/>
                </w:tcPr>
                <w:p w14:paraId="7BFF0EFB">
                  <w:pPr>
                    <w:pStyle w:val="96"/>
                    <w:rPr>
                      <w:lang w:val="en-US"/>
                    </w:rPr>
                  </w:pPr>
                  <w:r>
                    <w:rPr>
                      <w:rFonts w:hint="eastAsia"/>
                      <w:lang w:val="en-US"/>
                    </w:rPr>
                    <w:t>20kg/桶</w:t>
                  </w:r>
                </w:p>
              </w:tc>
              <w:tc>
                <w:tcPr>
                  <w:tcW w:w="627" w:type="pct"/>
                  <w:vMerge w:val="continue"/>
                  <w:tcBorders>
                    <w:tl2br w:val="nil"/>
                    <w:tr2bl w:val="nil"/>
                  </w:tcBorders>
                  <w:vAlign w:val="center"/>
                </w:tcPr>
                <w:p w14:paraId="31E38DFF">
                  <w:pPr>
                    <w:pStyle w:val="96"/>
                    <w:rPr>
                      <w:lang w:val="en-US"/>
                    </w:rPr>
                  </w:pPr>
                </w:p>
              </w:tc>
              <w:tc>
                <w:tcPr>
                  <w:tcW w:w="318" w:type="pct"/>
                  <w:vMerge w:val="continue"/>
                  <w:tcBorders>
                    <w:tl2br w:val="nil"/>
                    <w:tr2bl w:val="nil"/>
                  </w:tcBorders>
                  <w:vAlign w:val="center"/>
                </w:tcPr>
                <w:p w14:paraId="50EC7BEF">
                  <w:pPr>
                    <w:pStyle w:val="96"/>
                    <w:rPr>
                      <w:lang w:val="en-US"/>
                    </w:rPr>
                  </w:pPr>
                </w:p>
              </w:tc>
              <w:tc>
                <w:tcPr>
                  <w:tcW w:w="672" w:type="pct"/>
                  <w:tcBorders>
                    <w:tl2br w:val="nil"/>
                    <w:tr2bl w:val="nil"/>
                  </w:tcBorders>
                  <w:vAlign w:val="center"/>
                </w:tcPr>
                <w:p w14:paraId="69B2E92A">
                  <w:pPr>
                    <w:pStyle w:val="96"/>
                    <w:rPr>
                      <w:lang w:val="en-US"/>
                    </w:rPr>
                  </w:pPr>
                  <w:r>
                    <w:rPr>
                      <w:rFonts w:hint="eastAsia"/>
                      <w:lang w:val="en-US"/>
                    </w:rPr>
                    <w:t>否</w:t>
                  </w:r>
                </w:p>
              </w:tc>
              <w:tc>
                <w:tcPr>
                  <w:tcW w:w="361" w:type="pct"/>
                  <w:tcBorders>
                    <w:tl2br w:val="nil"/>
                    <w:tr2bl w:val="nil"/>
                  </w:tcBorders>
                  <w:vAlign w:val="center"/>
                </w:tcPr>
                <w:p w14:paraId="70D3C6E9">
                  <w:pPr>
                    <w:pStyle w:val="96"/>
                    <w:rPr>
                      <w:lang w:val="en-US"/>
                    </w:rPr>
                  </w:pPr>
                  <w:r>
                    <w:rPr>
                      <w:rFonts w:hint="eastAsia"/>
                      <w:lang w:val="en-US"/>
                    </w:rPr>
                    <w:t>/</w:t>
                  </w:r>
                </w:p>
              </w:tc>
            </w:tr>
            <w:tr w14:paraId="61BBE2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43107FAD">
                  <w:pPr>
                    <w:pStyle w:val="96"/>
                    <w:rPr>
                      <w:lang w:val="en-US"/>
                    </w:rPr>
                  </w:pPr>
                  <w:r>
                    <w:rPr>
                      <w:rFonts w:hint="eastAsia"/>
                      <w:lang w:val="en-US"/>
                    </w:rPr>
                    <w:t>70</w:t>
                  </w:r>
                </w:p>
              </w:tc>
              <w:tc>
                <w:tcPr>
                  <w:tcW w:w="956" w:type="pct"/>
                  <w:tcBorders>
                    <w:tl2br w:val="nil"/>
                    <w:tr2bl w:val="nil"/>
                  </w:tcBorders>
                  <w:vAlign w:val="center"/>
                </w:tcPr>
                <w:p w14:paraId="3F9B5FE6">
                  <w:pPr>
                    <w:jc w:val="center"/>
                  </w:pPr>
                  <w:r>
                    <w:rPr>
                      <w:szCs w:val="21"/>
                    </w:rPr>
                    <w:t>硫酸钠</w:t>
                  </w:r>
                </w:p>
              </w:tc>
              <w:tc>
                <w:tcPr>
                  <w:tcW w:w="448" w:type="pct"/>
                  <w:tcBorders>
                    <w:tl2br w:val="nil"/>
                    <w:tr2bl w:val="nil"/>
                  </w:tcBorders>
                  <w:vAlign w:val="center"/>
                </w:tcPr>
                <w:p w14:paraId="72D3FF1A">
                  <w:pPr>
                    <w:jc w:val="center"/>
                  </w:pPr>
                  <w:r>
                    <w:rPr>
                      <w:rFonts w:hint="eastAsia"/>
                    </w:rPr>
                    <w:t>固体粉末</w:t>
                  </w:r>
                </w:p>
              </w:tc>
              <w:tc>
                <w:tcPr>
                  <w:tcW w:w="380" w:type="pct"/>
                  <w:tcBorders>
                    <w:tl2br w:val="nil"/>
                    <w:tr2bl w:val="nil"/>
                  </w:tcBorders>
                  <w:vAlign w:val="center"/>
                </w:tcPr>
                <w:p w14:paraId="09CC6E41">
                  <w:pPr>
                    <w:jc w:val="center"/>
                  </w:pPr>
                  <w:r>
                    <w:rPr>
                      <w:szCs w:val="21"/>
                    </w:rPr>
                    <w:t>12</w:t>
                  </w:r>
                </w:p>
              </w:tc>
              <w:tc>
                <w:tcPr>
                  <w:tcW w:w="550" w:type="pct"/>
                  <w:tcBorders>
                    <w:tl2br w:val="nil"/>
                    <w:tr2bl w:val="nil"/>
                  </w:tcBorders>
                  <w:vAlign w:val="center"/>
                </w:tcPr>
                <w:p w14:paraId="28E3CFF0">
                  <w:pPr>
                    <w:pStyle w:val="96"/>
                    <w:rPr>
                      <w:lang w:val="en-US"/>
                    </w:rPr>
                  </w:pPr>
                  <w:r>
                    <w:rPr>
                      <w:rFonts w:hint="eastAsia"/>
                      <w:lang w:val="en-US"/>
                    </w:rPr>
                    <w:t>1</w:t>
                  </w:r>
                </w:p>
              </w:tc>
              <w:tc>
                <w:tcPr>
                  <w:tcW w:w="505" w:type="pct"/>
                  <w:tcBorders>
                    <w:tl2br w:val="nil"/>
                    <w:tr2bl w:val="nil"/>
                  </w:tcBorders>
                  <w:vAlign w:val="center"/>
                </w:tcPr>
                <w:p w14:paraId="6D45A8E8">
                  <w:pPr>
                    <w:pStyle w:val="96"/>
                    <w:rPr>
                      <w:lang w:val="en-US"/>
                    </w:rPr>
                  </w:pPr>
                  <w:r>
                    <w:rPr>
                      <w:rFonts w:hint="eastAsia"/>
                      <w:lang w:val="en-US"/>
                    </w:rPr>
                    <w:t>25kg/袋</w:t>
                  </w:r>
                </w:p>
              </w:tc>
              <w:tc>
                <w:tcPr>
                  <w:tcW w:w="627" w:type="pct"/>
                  <w:vMerge w:val="continue"/>
                  <w:tcBorders>
                    <w:tl2br w:val="nil"/>
                    <w:tr2bl w:val="nil"/>
                  </w:tcBorders>
                  <w:vAlign w:val="center"/>
                </w:tcPr>
                <w:p w14:paraId="06F47F07">
                  <w:pPr>
                    <w:pStyle w:val="96"/>
                    <w:rPr>
                      <w:lang w:val="en-US"/>
                    </w:rPr>
                  </w:pPr>
                </w:p>
              </w:tc>
              <w:tc>
                <w:tcPr>
                  <w:tcW w:w="318" w:type="pct"/>
                  <w:vMerge w:val="continue"/>
                  <w:tcBorders>
                    <w:tl2br w:val="nil"/>
                    <w:tr2bl w:val="nil"/>
                  </w:tcBorders>
                  <w:vAlign w:val="center"/>
                </w:tcPr>
                <w:p w14:paraId="1F85B57B">
                  <w:pPr>
                    <w:pStyle w:val="96"/>
                    <w:rPr>
                      <w:lang w:val="en-US"/>
                    </w:rPr>
                  </w:pPr>
                </w:p>
              </w:tc>
              <w:tc>
                <w:tcPr>
                  <w:tcW w:w="672" w:type="pct"/>
                  <w:tcBorders>
                    <w:tl2br w:val="nil"/>
                    <w:tr2bl w:val="nil"/>
                  </w:tcBorders>
                  <w:vAlign w:val="center"/>
                </w:tcPr>
                <w:p w14:paraId="446FB0F5">
                  <w:pPr>
                    <w:pStyle w:val="96"/>
                    <w:rPr>
                      <w:lang w:val="en-US"/>
                    </w:rPr>
                  </w:pPr>
                  <w:r>
                    <w:rPr>
                      <w:rFonts w:hint="eastAsia"/>
                      <w:lang w:val="en-US"/>
                    </w:rPr>
                    <w:t>否</w:t>
                  </w:r>
                </w:p>
              </w:tc>
              <w:tc>
                <w:tcPr>
                  <w:tcW w:w="361" w:type="pct"/>
                  <w:tcBorders>
                    <w:tl2br w:val="nil"/>
                    <w:tr2bl w:val="nil"/>
                  </w:tcBorders>
                  <w:vAlign w:val="center"/>
                </w:tcPr>
                <w:p w14:paraId="2FDAC783">
                  <w:pPr>
                    <w:pStyle w:val="96"/>
                    <w:rPr>
                      <w:lang w:val="en-US"/>
                    </w:rPr>
                  </w:pPr>
                  <w:r>
                    <w:rPr>
                      <w:rFonts w:hint="eastAsia"/>
                      <w:lang w:val="en-US"/>
                    </w:rPr>
                    <w:t>/</w:t>
                  </w:r>
                </w:p>
              </w:tc>
            </w:tr>
            <w:tr w14:paraId="1F9908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5F7E26E4">
                  <w:pPr>
                    <w:pStyle w:val="96"/>
                    <w:rPr>
                      <w:lang w:val="en-US"/>
                    </w:rPr>
                  </w:pPr>
                  <w:r>
                    <w:rPr>
                      <w:rFonts w:hint="eastAsia"/>
                      <w:lang w:val="en-US"/>
                    </w:rPr>
                    <w:t>71</w:t>
                  </w:r>
                </w:p>
              </w:tc>
              <w:tc>
                <w:tcPr>
                  <w:tcW w:w="956" w:type="pct"/>
                  <w:tcBorders>
                    <w:tl2br w:val="nil"/>
                    <w:tr2bl w:val="nil"/>
                  </w:tcBorders>
                  <w:vAlign w:val="center"/>
                </w:tcPr>
                <w:p w14:paraId="758C22C3">
                  <w:pPr>
                    <w:jc w:val="center"/>
                  </w:pPr>
                  <w:r>
                    <w:rPr>
                      <w:szCs w:val="21"/>
                    </w:rPr>
                    <w:t>葡萄糖酸钠</w:t>
                  </w:r>
                </w:p>
              </w:tc>
              <w:tc>
                <w:tcPr>
                  <w:tcW w:w="448" w:type="pct"/>
                  <w:tcBorders>
                    <w:tl2br w:val="nil"/>
                    <w:tr2bl w:val="nil"/>
                  </w:tcBorders>
                  <w:vAlign w:val="center"/>
                </w:tcPr>
                <w:p w14:paraId="04C5269D">
                  <w:pPr>
                    <w:jc w:val="center"/>
                  </w:pPr>
                  <w:r>
                    <w:rPr>
                      <w:rFonts w:hint="eastAsia"/>
                    </w:rPr>
                    <w:t>固体粉末</w:t>
                  </w:r>
                </w:p>
              </w:tc>
              <w:tc>
                <w:tcPr>
                  <w:tcW w:w="380" w:type="pct"/>
                  <w:tcBorders>
                    <w:tl2br w:val="nil"/>
                    <w:tr2bl w:val="nil"/>
                  </w:tcBorders>
                  <w:vAlign w:val="center"/>
                </w:tcPr>
                <w:p w14:paraId="297B6C54">
                  <w:pPr>
                    <w:jc w:val="center"/>
                  </w:pPr>
                  <w:r>
                    <w:rPr>
                      <w:szCs w:val="21"/>
                    </w:rPr>
                    <w:t>50</w:t>
                  </w:r>
                </w:p>
              </w:tc>
              <w:tc>
                <w:tcPr>
                  <w:tcW w:w="550" w:type="pct"/>
                  <w:tcBorders>
                    <w:tl2br w:val="nil"/>
                    <w:tr2bl w:val="nil"/>
                  </w:tcBorders>
                  <w:vAlign w:val="center"/>
                </w:tcPr>
                <w:p w14:paraId="3C2B808E">
                  <w:pPr>
                    <w:pStyle w:val="96"/>
                    <w:rPr>
                      <w:lang w:val="en-US"/>
                    </w:rPr>
                  </w:pPr>
                  <w:r>
                    <w:rPr>
                      <w:rFonts w:hint="eastAsia"/>
                      <w:lang w:val="en-US"/>
                    </w:rPr>
                    <w:t>2</w:t>
                  </w:r>
                </w:p>
              </w:tc>
              <w:tc>
                <w:tcPr>
                  <w:tcW w:w="505" w:type="pct"/>
                  <w:tcBorders>
                    <w:tl2br w:val="nil"/>
                    <w:tr2bl w:val="nil"/>
                  </w:tcBorders>
                  <w:vAlign w:val="center"/>
                </w:tcPr>
                <w:p w14:paraId="3CC17E11">
                  <w:pPr>
                    <w:pStyle w:val="96"/>
                    <w:rPr>
                      <w:lang w:val="en-US"/>
                    </w:rPr>
                  </w:pPr>
                  <w:r>
                    <w:rPr>
                      <w:rFonts w:hint="eastAsia"/>
                      <w:lang w:val="en-US"/>
                    </w:rPr>
                    <w:t>25kg/袋</w:t>
                  </w:r>
                </w:p>
              </w:tc>
              <w:tc>
                <w:tcPr>
                  <w:tcW w:w="627" w:type="pct"/>
                  <w:vMerge w:val="continue"/>
                  <w:tcBorders>
                    <w:tl2br w:val="nil"/>
                    <w:tr2bl w:val="nil"/>
                  </w:tcBorders>
                  <w:vAlign w:val="center"/>
                </w:tcPr>
                <w:p w14:paraId="38BA2F3F">
                  <w:pPr>
                    <w:pStyle w:val="96"/>
                    <w:rPr>
                      <w:lang w:val="en-US"/>
                    </w:rPr>
                  </w:pPr>
                </w:p>
              </w:tc>
              <w:tc>
                <w:tcPr>
                  <w:tcW w:w="318" w:type="pct"/>
                  <w:vMerge w:val="continue"/>
                  <w:tcBorders>
                    <w:tl2br w:val="nil"/>
                    <w:tr2bl w:val="nil"/>
                  </w:tcBorders>
                  <w:vAlign w:val="center"/>
                </w:tcPr>
                <w:p w14:paraId="17421856">
                  <w:pPr>
                    <w:pStyle w:val="96"/>
                    <w:rPr>
                      <w:lang w:val="en-US"/>
                    </w:rPr>
                  </w:pPr>
                </w:p>
              </w:tc>
              <w:tc>
                <w:tcPr>
                  <w:tcW w:w="672" w:type="pct"/>
                  <w:tcBorders>
                    <w:tl2br w:val="nil"/>
                    <w:tr2bl w:val="nil"/>
                  </w:tcBorders>
                  <w:vAlign w:val="center"/>
                </w:tcPr>
                <w:p w14:paraId="3AF63798">
                  <w:pPr>
                    <w:pStyle w:val="96"/>
                    <w:rPr>
                      <w:lang w:val="en-US"/>
                    </w:rPr>
                  </w:pPr>
                  <w:r>
                    <w:rPr>
                      <w:rFonts w:hint="eastAsia"/>
                      <w:lang w:val="en-US"/>
                    </w:rPr>
                    <w:t>否</w:t>
                  </w:r>
                </w:p>
              </w:tc>
              <w:tc>
                <w:tcPr>
                  <w:tcW w:w="361" w:type="pct"/>
                  <w:tcBorders>
                    <w:tl2br w:val="nil"/>
                    <w:tr2bl w:val="nil"/>
                  </w:tcBorders>
                  <w:vAlign w:val="center"/>
                </w:tcPr>
                <w:p w14:paraId="4CD9A097">
                  <w:pPr>
                    <w:pStyle w:val="96"/>
                    <w:rPr>
                      <w:lang w:val="en-US"/>
                    </w:rPr>
                  </w:pPr>
                  <w:r>
                    <w:rPr>
                      <w:rFonts w:hint="eastAsia"/>
                      <w:lang w:val="en-US"/>
                    </w:rPr>
                    <w:t>/</w:t>
                  </w:r>
                </w:p>
              </w:tc>
            </w:tr>
            <w:tr w14:paraId="113E7A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23F5E7C0">
                  <w:pPr>
                    <w:pStyle w:val="96"/>
                    <w:rPr>
                      <w:lang w:val="en-US"/>
                    </w:rPr>
                  </w:pPr>
                  <w:r>
                    <w:rPr>
                      <w:rFonts w:hint="eastAsia"/>
                      <w:lang w:val="en-US"/>
                    </w:rPr>
                    <w:t>72</w:t>
                  </w:r>
                </w:p>
              </w:tc>
              <w:tc>
                <w:tcPr>
                  <w:tcW w:w="956" w:type="pct"/>
                  <w:tcBorders>
                    <w:tl2br w:val="nil"/>
                    <w:tr2bl w:val="nil"/>
                  </w:tcBorders>
                  <w:vAlign w:val="center"/>
                </w:tcPr>
                <w:p w14:paraId="50DFA872">
                  <w:pPr>
                    <w:spacing w:before="20"/>
                    <w:ind w:right="15"/>
                    <w:jc w:val="center"/>
                    <w:rPr>
                      <w:szCs w:val="21"/>
                    </w:rPr>
                  </w:pPr>
                  <w:r>
                    <w:rPr>
                      <w:rFonts w:hint="eastAsia"/>
                    </w:rPr>
                    <w:t>纯水</w:t>
                  </w:r>
                </w:p>
              </w:tc>
              <w:tc>
                <w:tcPr>
                  <w:tcW w:w="448" w:type="pct"/>
                  <w:tcBorders>
                    <w:tl2br w:val="nil"/>
                    <w:tr2bl w:val="nil"/>
                  </w:tcBorders>
                  <w:vAlign w:val="center"/>
                </w:tcPr>
                <w:p w14:paraId="60657CC0">
                  <w:pPr>
                    <w:pStyle w:val="96"/>
                  </w:pPr>
                  <w:r>
                    <w:rPr>
                      <w:rFonts w:hint="eastAsia"/>
                      <w:lang w:val="en-US"/>
                    </w:rPr>
                    <w:t>液体</w:t>
                  </w:r>
                </w:p>
              </w:tc>
              <w:tc>
                <w:tcPr>
                  <w:tcW w:w="380" w:type="pct"/>
                  <w:tcBorders>
                    <w:tl2br w:val="nil"/>
                    <w:tr2bl w:val="nil"/>
                  </w:tcBorders>
                  <w:vAlign w:val="center"/>
                </w:tcPr>
                <w:p w14:paraId="53043079">
                  <w:pPr>
                    <w:jc w:val="center"/>
                    <w:rPr>
                      <w:szCs w:val="21"/>
                    </w:rPr>
                  </w:pPr>
                  <w:r>
                    <w:rPr>
                      <w:rFonts w:hint="eastAsia"/>
                      <w:szCs w:val="21"/>
                    </w:rPr>
                    <w:t>115.88</w:t>
                  </w:r>
                </w:p>
              </w:tc>
              <w:tc>
                <w:tcPr>
                  <w:tcW w:w="550" w:type="pct"/>
                  <w:tcBorders>
                    <w:tl2br w:val="nil"/>
                    <w:tr2bl w:val="nil"/>
                  </w:tcBorders>
                  <w:vAlign w:val="center"/>
                </w:tcPr>
                <w:p w14:paraId="2C562AEB">
                  <w:pPr>
                    <w:pStyle w:val="96"/>
                    <w:rPr>
                      <w:lang w:val="en-US"/>
                    </w:rPr>
                  </w:pPr>
                  <w:r>
                    <w:rPr>
                      <w:rFonts w:hint="eastAsia"/>
                      <w:lang w:val="en-US"/>
                    </w:rPr>
                    <w:t>/</w:t>
                  </w:r>
                </w:p>
              </w:tc>
              <w:tc>
                <w:tcPr>
                  <w:tcW w:w="505" w:type="pct"/>
                  <w:tcBorders>
                    <w:tl2br w:val="nil"/>
                    <w:tr2bl w:val="nil"/>
                  </w:tcBorders>
                  <w:vAlign w:val="center"/>
                </w:tcPr>
                <w:p w14:paraId="5CEF4E7C">
                  <w:pPr>
                    <w:pStyle w:val="96"/>
                    <w:rPr>
                      <w:lang w:val="en-US"/>
                    </w:rPr>
                  </w:pPr>
                  <w:r>
                    <w:rPr>
                      <w:rFonts w:hint="eastAsia"/>
                      <w:lang w:val="en-US"/>
                    </w:rPr>
                    <w:t>/</w:t>
                  </w:r>
                </w:p>
              </w:tc>
              <w:tc>
                <w:tcPr>
                  <w:tcW w:w="627" w:type="pct"/>
                  <w:vMerge w:val="continue"/>
                  <w:tcBorders>
                    <w:tl2br w:val="nil"/>
                    <w:tr2bl w:val="nil"/>
                  </w:tcBorders>
                  <w:vAlign w:val="center"/>
                </w:tcPr>
                <w:p w14:paraId="398EB43C">
                  <w:pPr>
                    <w:pStyle w:val="96"/>
                    <w:rPr>
                      <w:lang w:val="en-US"/>
                    </w:rPr>
                  </w:pPr>
                </w:p>
              </w:tc>
              <w:tc>
                <w:tcPr>
                  <w:tcW w:w="318" w:type="pct"/>
                  <w:vMerge w:val="continue"/>
                  <w:tcBorders>
                    <w:tl2br w:val="nil"/>
                    <w:tr2bl w:val="nil"/>
                  </w:tcBorders>
                  <w:vAlign w:val="center"/>
                </w:tcPr>
                <w:p w14:paraId="3BABE8DA">
                  <w:pPr>
                    <w:pStyle w:val="96"/>
                    <w:rPr>
                      <w:lang w:val="en-US"/>
                    </w:rPr>
                  </w:pPr>
                </w:p>
              </w:tc>
              <w:tc>
                <w:tcPr>
                  <w:tcW w:w="672" w:type="pct"/>
                  <w:tcBorders>
                    <w:tl2br w:val="nil"/>
                    <w:tr2bl w:val="nil"/>
                  </w:tcBorders>
                  <w:vAlign w:val="center"/>
                </w:tcPr>
                <w:p w14:paraId="555E5441">
                  <w:pPr>
                    <w:pStyle w:val="96"/>
                    <w:rPr>
                      <w:lang w:val="en-US"/>
                    </w:rPr>
                  </w:pPr>
                  <w:r>
                    <w:rPr>
                      <w:rFonts w:hint="eastAsia"/>
                      <w:lang w:val="en-US"/>
                    </w:rPr>
                    <w:t>否</w:t>
                  </w:r>
                </w:p>
              </w:tc>
              <w:tc>
                <w:tcPr>
                  <w:tcW w:w="361" w:type="pct"/>
                  <w:tcBorders>
                    <w:tl2br w:val="nil"/>
                    <w:tr2bl w:val="nil"/>
                  </w:tcBorders>
                  <w:vAlign w:val="center"/>
                </w:tcPr>
                <w:p w14:paraId="037F3040">
                  <w:pPr>
                    <w:pStyle w:val="96"/>
                    <w:rPr>
                      <w:lang w:val="en-US"/>
                    </w:rPr>
                  </w:pPr>
                  <w:r>
                    <w:rPr>
                      <w:rFonts w:hint="eastAsia"/>
                      <w:lang w:val="en-US"/>
                    </w:rPr>
                    <w:t>/</w:t>
                  </w:r>
                </w:p>
              </w:tc>
            </w:tr>
            <w:tr w14:paraId="37101B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2CCA3099">
                  <w:pPr>
                    <w:pStyle w:val="96"/>
                    <w:rPr>
                      <w:lang w:val="en-US"/>
                    </w:rPr>
                  </w:pPr>
                  <w:r>
                    <w:rPr>
                      <w:rFonts w:hint="eastAsia"/>
                      <w:lang w:val="en-US"/>
                    </w:rPr>
                    <w:t>73</w:t>
                  </w:r>
                </w:p>
              </w:tc>
              <w:tc>
                <w:tcPr>
                  <w:tcW w:w="956" w:type="pct"/>
                  <w:tcBorders>
                    <w:tl2br w:val="nil"/>
                    <w:tr2bl w:val="nil"/>
                  </w:tcBorders>
                  <w:vAlign w:val="center"/>
                </w:tcPr>
                <w:p w14:paraId="74BDC2A1">
                  <w:pPr>
                    <w:jc w:val="center"/>
                  </w:pPr>
                  <w:r>
                    <w:rPr>
                      <w:rFonts w:hint="eastAsia"/>
                      <w:szCs w:val="21"/>
                      <w:highlight w:val="none"/>
                    </w:rPr>
                    <w:t>十二</w:t>
                  </w:r>
                  <w:r>
                    <w:rPr>
                      <w:szCs w:val="21"/>
                      <w:highlight w:val="none"/>
                    </w:rPr>
                    <w:t>烷基二甲基苄基氯化铵</w:t>
                  </w:r>
                </w:p>
              </w:tc>
              <w:tc>
                <w:tcPr>
                  <w:tcW w:w="448" w:type="pct"/>
                  <w:tcBorders>
                    <w:tl2br w:val="nil"/>
                    <w:tr2bl w:val="nil"/>
                  </w:tcBorders>
                  <w:vAlign w:val="center"/>
                </w:tcPr>
                <w:p w14:paraId="23424CA9">
                  <w:pPr>
                    <w:jc w:val="center"/>
                  </w:pPr>
                  <w:r>
                    <w:rPr>
                      <w:rFonts w:hint="eastAsia"/>
                    </w:rPr>
                    <w:t>液体</w:t>
                  </w:r>
                </w:p>
              </w:tc>
              <w:tc>
                <w:tcPr>
                  <w:tcW w:w="380" w:type="pct"/>
                  <w:tcBorders>
                    <w:tl2br w:val="nil"/>
                    <w:tr2bl w:val="nil"/>
                  </w:tcBorders>
                  <w:vAlign w:val="center"/>
                </w:tcPr>
                <w:p w14:paraId="66E00F97">
                  <w:pPr>
                    <w:pStyle w:val="96"/>
                    <w:rPr>
                      <w:lang w:val="en-US"/>
                    </w:rPr>
                  </w:pPr>
                  <w:r>
                    <w:rPr>
                      <w:rFonts w:hint="eastAsia"/>
                      <w:lang w:val="en-US"/>
                    </w:rPr>
                    <w:t>2.5</w:t>
                  </w:r>
                </w:p>
              </w:tc>
              <w:tc>
                <w:tcPr>
                  <w:tcW w:w="550" w:type="pct"/>
                  <w:tcBorders>
                    <w:tl2br w:val="nil"/>
                    <w:tr2bl w:val="nil"/>
                  </w:tcBorders>
                  <w:vAlign w:val="center"/>
                </w:tcPr>
                <w:p w14:paraId="0158FC94">
                  <w:pPr>
                    <w:pStyle w:val="96"/>
                    <w:rPr>
                      <w:lang w:val="en-US"/>
                    </w:rPr>
                  </w:pPr>
                  <w:r>
                    <w:rPr>
                      <w:rFonts w:hint="eastAsia"/>
                      <w:lang w:val="en-US"/>
                    </w:rPr>
                    <w:t>0.2</w:t>
                  </w:r>
                </w:p>
              </w:tc>
              <w:tc>
                <w:tcPr>
                  <w:tcW w:w="505" w:type="pct"/>
                  <w:tcBorders>
                    <w:tl2br w:val="nil"/>
                    <w:tr2bl w:val="nil"/>
                  </w:tcBorders>
                  <w:vAlign w:val="center"/>
                </w:tcPr>
                <w:p w14:paraId="1A9BCBDA">
                  <w:pPr>
                    <w:pStyle w:val="96"/>
                    <w:rPr>
                      <w:lang w:val="en-US"/>
                    </w:rPr>
                  </w:pPr>
                  <w:r>
                    <w:rPr>
                      <w:rFonts w:hint="eastAsia"/>
                      <w:lang w:val="en-US"/>
                    </w:rPr>
                    <w:t>25kg/桶</w:t>
                  </w:r>
                </w:p>
              </w:tc>
              <w:tc>
                <w:tcPr>
                  <w:tcW w:w="627" w:type="pct"/>
                  <w:vMerge w:val="restart"/>
                  <w:tcBorders>
                    <w:tl2br w:val="nil"/>
                    <w:tr2bl w:val="nil"/>
                  </w:tcBorders>
                  <w:vAlign w:val="center"/>
                </w:tcPr>
                <w:p w14:paraId="641DCB48">
                  <w:pPr>
                    <w:pStyle w:val="96"/>
                    <w:rPr>
                      <w:lang w:val="en-US"/>
                    </w:rPr>
                  </w:pPr>
                  <w:r>
                    <w:rPr>
                      <w:rFonts w:hint="eastAsia"/>
                      <w:lang w:val="en-US"/>
                    </w:rPr>
                    <w:t>L28整平清洗剂</w:t>
                  </w:r>
                </w:p>
              </w:tc>
              <w:tc>
                <w:tcPr>
                  <w:tcW w:w="318" w:type="pct"/>
                  <w:vMerge w:val="continue"/>
                  <w:tcBorders>
                    <w:tl2br w:val="nil"/>
                    <w:tr2bl w:val="nil"/>
                  </w:tcBorders>
                  <w:vAlign w:val="center"/>
                </w:tcPr>
                <w:p w14:paraId="7E5DD6F0">
                  <w:pPr>
                    <w:pStyle w:val="96"/>
                    <w:rPr>
                      <w:lang w:val="en-US"/>
                    </w:rPr>
                  </w:pPr>
                </w:p>
              </w:tc>
              <w:tc>
                <w:tcPr>
                  <w:tcW w:w="672" w:type="pct"/>
                  <w:tcBorders>
                    <w:tl2br w:val="nil"/>
                    <w:tr2bl w:val="nil"/>
                  </w:tcBorders>
                  <w:vAlign w:val="center"/>
                </w:tcPr>
                <w:p w14:paraId="7E558381">
                  <w:pPr>
                    <w:pStyle w:val="96"/>
                    <w:rPr>
                      <w:lang w:val="en-US"/>
                    </w:rPr>
                  </w:pPr>
                  <w:r>
                    <w:rPr>
                      <w:rFonts w:hint="eastAsia"/>
                      <w:lang w:val="en-US"/>
                    </w:rPr>
                    <w:t>否</w:t>
                  </w:r>
                </w:p>
              </w:tc>
              <w:tc>
                <w:tcPr>
                  <w:tcW w:w="361" w:type="pct"/>
                  <w:tcBorders>
                    <w:tl2br w:val="nil"/>
                    <w:tr2bl w:val="nil"/>
                  </w:tcBorders>
                  <w:vAlign w:val="center"/>
                </w:tcPr>
                <w:p w14:paraId="74A3638B">
                  <w:pPr>
                    <w:pStyle w:val="96"/>
                    <w:rPr>
                      <w:lang w:val="en-US"/>
                    </w:rPr>
                  </w:pPr>
                  <w:r>
                    <w:rPr>
                      <w:rFonts w:hint="eastAsia"/>
                      <w:lang w:val="en-US"/>
                    </w:rPr>
                    <w:t>/</w:t>
                  </w:r>
                </w:p>
              </w:tc>
            </w:tr>
            <w:tr w14:paraId="0EA02D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5BBFDAD6">
                  <w:pPr>
                    <w:pStyle w:val="96"/>
                    <w:rPr>
                      <w:lang w:val="en-US"/>
                    </w:rPr>
                  </w:pPr>
                  <w:r>
                    <w:rPr>
                      <w:rFonts w:hint="eastAsia"/>
                      <w:lang w:val="en-US"/>
                    </w:rPr>
                    <w:t>74</w:t>
                  </w:r>
                </w:p>
              </w:tc>
              <w:tc>
                <w:tcPr>
                  <w:tcW w:w="956" w:type="pct"/>
                  <w:tcBorders>
                    <w:tl2br w:val="nil"/>
                    <w:tr2bl w:val="nil"/>
                  </w:tcBorders>
                  <w:vAlign w:val="center"/>
                </w:tcPr>
                <w:p w14:paraId="1D8C0772">
                  <w:pPr>
                    <w:jc w:val="center"/>
                  </w:pPr>
                  <w:r>
                    <w:rPr>
                      <w:rFonts w:hint="eastAsia"/>
                      <w:szCs w:val="21"/>
                    </w:rPr>
                    <w:t>氢氧化钠</w:t>
                  </w:r>
                </w:p>
              </w:tc>
              <w:tc>
                <w:tcPr>
                  <w:tcW w:w="448" w:type="pct"/>
                  <w:tcBorders>
                    <w:tl2br w:val="nil"/>
                    <w:tr2bl w:val="nil"/>
                  </w:tcBorders>
                  <w:vAlign w:val="center"/>
                </w:tcPr>
                <w:p w14:paraId="6437BF89">
                  <w:pPr>
                    <w:jc w:val="center"/>
                  </w:pPr>
                  <w:r>
                    <w:rPr>
                      <w:rFonts w:hint="eastAsia"/>
                    </w:rPr>
                    <w:t>固体片状</w:t>
                  </w:r>
                </w:p>
              </w:tc>
              <w:tc>
                <w:tcPr>
                  <w:tcW w:w="380" w:type="pct"/>
                  <w:tcBorders>
                    <w:tl2br w:val="nil"/>
                    <w:tr2bl w:val="nil"/>
                  </w:tcBorders>
                  <w:vAlign w:val="center"/>
                </w:tcPr>
                <w:p w14:paraId="2EE53D08">
                  <w:pPr>
                    <w:pStyle w:val="96"/>
                    <w:rPr>
                      <w:lang w:val="en-US"/>
                    </w:rPr>
                  </w:pPr>
                  <w:r>
                    <w:rPr>
                      <w:rFonts w:hint="eastAsia"/>
                      <w:lang w:val="en-US"/>
                    </w:rPr>
                    <w:t>3.5</w:t>
                  </w:r>
                </w:p>
              </w:tc>
              <w:tc>
                <w:tcPr>
                  <w:tcW w:w="550" w:type="pct"/>
                  <w:tcBorders>
                    <w:tl2br w:val="nil"/>
                    <w:tr2bl w:val="nil"/>
                  </w:tcBorders>
                  <w:vAlign w:val="center"/>
                </w:tcPr>
                <w:p w14:paraId="6D7E00E2">
                  <w:pPr>
                    <w:pStyle w:val="96"/>
                    <w:rPr>
                      <w:lang w:val="en-US"/>
                    </w:rPr>
                  </w:pPr>
                  <w:r>
                    <w:rPr>
                      <w:rFonts w:hint="eastAsia"/>
                      <w:lang w:val="en-US"/>
                    </w:rPr>
                    <w:t>0.3</w:t>
                  </w:r>
                </w:p>
              </w:tc>
              <w:tc>
                <w:tcPr>
                  <w:tcW w:w="505" w:type="pct"/>
                  <w:tcBorders>
                    <w:tl2br w:val="nil"/>
                    <w:tr2bl w:val="nil"/>
                  </w:tcBorders>
                  <w:vAlign w:val="center"/>
                </w:tcPr>
                <w:p w14:paraId="0687F63A">
                  <w:pPr>
                    <w:pStyle w:val="96"/>
                    <w:rPr>
                      <w:lang w:val="en-US"/>
                    </w:rPr>
                  </w:pPr>
                  <w:r>
                    <w:rPr>
                      <w:rFonts w:hint="eastAsia"/>
                      <w:lang w:val="en-US"/>
                    </w:rPr>
                    <w:t>25kg/袋</w:t>
                  </w:r>
                </w:p>
              </w:tc>
              <w:tc>
                <w:tcPr>
                  <w:tcW w:w="627" w:type="pct"/>
                  <w:vMerge w:val="continue"/>
                  <w:tcBorders>
                    <w:tl2br w:val="nil"/>
                    <w:tr2bl w:val="nil"/>
                  </w:tcBorders>
                  <w:vAlign w:val="center"/>
                </w:tcPr>
                <w:p w14:paraId="684C1173">
                  <w:pPr>
                    <w:pStyle w:val="96"/>
                    <w:rPr>
                      <w:lang w:val="en-US"/>
                    </w:rPr>
                  </w:pPr>
                </w:p>
              </w:tc>
              <w:tc>
                <w:tcPr>
                  <w:tcW w:w="318" w:type="pct"/>
                  <w:vMerge w:val="continue"/>
                  <w:tcBorders>
                    <w:tl2br w:val="nil"/>
                    <w:tr2bl w:val="nil"/>
                  </w:tcBorders>
                  <w:vAlign w:val="center"/>
                </w:tcPr>
                <w:p w14:paraId="68B04761">
                  <w:pPr>
                    <w:pStyle w:val="96"/>
                    <w:rPr>
                      <w:lang w:val="en-US"/>
                    </w:rPr>
                  </w:pPr>
                </w:p>
              </w:tc>
              <w:tc>
                <w:tcPr>
                  <w:tcW w:w="672" w:type="pct"/>
                  <w:tcBorders>
                    <w:tl2br w:val="nil"/>
                    <w:tr2bl w:val="nil"/>
                  </w:tcBorders>
                  <w:vAlign w:val="center"/>
                </w:tcPr>
                <w:p w14:paraId="5A6F35C9">
                  <w:pPr>
                    <w:pStyle w:val="96"/>
                    <w:rPr>
                      <w:lang w:val="en-US"/>
                    </w:rPr>
                  </w:pPr>
                  <w:r>
                    <w:rPr>
                      <w:rFonts w:hint="eastAsia"/>
                      <w:lang w:val="en-US"/>
                    </w:rPr>
                    <w:t>否</w:t>
                  </w:r>
                </w:p>
              </w:tc>
              <w:tc>
                <w:tcPr>
                  <w:tcW w:w="361" w:type="pct"/>
                  <w:tcBorders>
                    <w:tl2br w:val="nil"/>
                    <w:tr2bl w:val="nil"/>
                  </w:tcBorders>
                  <w:vAlign w:val="center"/>
                </w:tcPr>
                <w:p w14:paraId="0677B4EA">
                  <w:pPr>
                    <w:pStyle w:val="96"/>
                    <w:rPr>
                      <w:lang w:val="en-US"/>
                    </w:rPr>
                  </w:pPr>
                  <w:r>
                    <w:rPr>
                      <w:rFonts w:hint="eastAsia"/>
                      <w:lang w:val="en-US"/>
                    </w:rPr>
                    <w:t>/</w:t>
                  </w:r>
                </w:p>
              </w:tc>
            </w:tr>
            <w:tr w14:paraId="2FD369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66A6EF99">
                  <w:pPr>
                    <w:pStyle w:val="96"/>
                    <w:rPr>
                      <w:lang w:val="en-US"/>
                    </w:rPr>
                  </w:pPr>
                  <w:r>
                    <w:rPr>
                      <w:rFonts w:hint="eastAsia"/>
                      <w:lang w:val="en-US"/>
                    </w:rPr>
                    <w:t>75</w:t>
                  </w:r>
                </w:p>
              </w:tc>
              <w:tc>
                <w:tcPr>
                  <w:tcW w:w="956" w:type="pct"/>
                  <w:tcBorders>
                    <w:tl2br w:val="nil"/>
                    <w:tr2bl w:val="nil"/>
                  </w:tcBorders>
                  <w:vAlign w:val="center"/>
                </w:tcPr>
                <w:p w14:paraId="6B2CCC15">
                  <w:pPr>
                    <w:spacing w:before="20"/>
                    <w:ind w:right="15"/>
                    <w:jc w:val="center"/>
                    <w:rPr>
                      <w:szCs w:val="21"/>
                    </w:rPr>
                  </w:pPr>
                  <w:r>
                    <w:rPr>
                      <w:rFonts w:hint="eastAsia"/>
                    </w:rPr>
                    <w:t>纯水</w:t>
                  </w:r>
                </w:p>
              </w:tc>
              <w:tc>
                <w:tcPr>
                  <w:tcW w:w="448" w:type="pct"/>
                  <w:tcBorders>
                    <w:tl2br w:val="nil"/>
                    <w:tr2bl w:val="nil"/>
                  </w:tcBorders>
                  <w:vAlign w:val="center"/>
                </w:tcPr>
                <w:p w14:paraId="120A5538">
                  <w:pPr>
                    <w:pStyle w:val="96"/>
                  </w:pPr>
                  <w:r>
                    <w:rPr>
                      <w:rFonts w:hint="eastAsia"/>
                      <w:lang w:val="en-US"/>
                    </w:rPr>
                    <w:t>液体</w:t>
                  </w:r>
                </w:p>
              </w:tc>
              <w:tc>
                <w:tcPr>
                  <w:tcW w:w="380" w:type="pct"/>
                  <w:tcBorders>
                    <w:tl2br w:val="nil"/>
                    <w:tr2bl w:val="nil"/>
                  </w:tcBorders>
                  <w:vAlign w:val="center"/>
                </w:tcPr>
                <w:p w14:paraId="32D6D12F">
                  <w:pPr>
                    <w:pStyle w:val="96"/>
                    <w:rPr>
                      <w:lang w:val="en-US"/>
                    </w:rPr>
                  </w:pPr>
                  <w:r>
                    <w:rPr>
                      <w:rFonts w:hint="eastAsia"/>
                      <w:lang w:val="en-US"/>
                    </w:rPr>
                    <w:t>34.01</w:t>
                  </w:r>
                </w:p>
              </w:tc>
              <w:tc>
                <w:tcPr>
                  <w:tcW w:w="550" w:type="pct"/>
                  <w:tcBorders>
                    <w:tl2br w:val="nil"/>
                    <w:tr2bl w:val="nil"/>
                  </w:tcBorders>
                  <w:vAlign w:val="center"/>
                </w:tcPr>
                <w:p w14:paraId="262DEC7E">
                  <w:pPr>
                    <w:pStyle w:val="96"/>
                    <w:rPr>
                      <w:lang w:val="en-US"/>
                    </w:rPr>
                  </w:pPr>
                  <w:r>
                    <w:rPr>
                      <w:rFonts w:hint="eastAsia"/>
                      <w:lang w:val="en-US"/>
                    </w:rPr>
                    <w:t>/</w:t>
                  </w:r>
                </w:p>
              </w:tc>
              <w:tc>
                <w:tcPr>
                  <w:tcW w:w="505" w:type="pct"/>
                  <w:tcBorders>
                    <w:tl2br w:val="nil"/>
                    <w:tr2bl w:val="nil"/>
                  </w:tcBorders>
                  <w:vAlign w:val="center"/>
                </w:tcPr>
                <w:p w14:paraId="2A006C49">
                  <w:pPr>
                    <w:pStyle w:val="96"/>
                    <w:rPr>
                      <w:lang w:val="en-US"/>
                    </w:rPr>
                  </w:pPr>
                  <w:r>
                    <w:rPr>
                      <w:rFonts w:hint="eastAsia"/>
                      <w:lang w:val="en-US"/>
                    </w:rPr>
                    <w:t>/</w:t>
                  </w:r>
                </w:p>
              </w:tc>
              <w:tc>
                <w:tcPr>
                  <w:tcW w:w="627" w:type="pct"/>
                  <w:vMerge w:val="continue"/>
                  <w:tcBorders>
                    <w:tl2br w:val="nil"/>
                    <w:tr2bl w:val="nil"/>
                  </w:tcBorders>
                  <w:vAlign w:val="center"/>
                </w:tcPr>
                <w:p w14:paraId="322A89FF">
                  <w:pPr>
                    <w:pStyle w:val="96"/>
                    <w:rPr>
                      <w:lang w:val="en-US"/>
                    </w:rPr>
                  </w:pPr>
                </w:p>
              </w:tc>
              <w:tc>
                <w:tcPr>
                  <w:tcW w:w="318" w:type="pct"/>
                  <w:vMerge w:val="continue"/>
                  <w:tcBorders>
                    <w:tl2br w:val="nil"/>
                    <w:tr2bl w:val="nil"/>
                  </w:tcBorders>
                  <w:vAlign w:val="center"/>
                </w:tcPr>
                <w:p w14:paraId="1D2F79DA">
                  <w:pPr>
                    <w:pStyle w:val="96"/>
                    <w:rPr>
                      <w:lang w:val="en-US"/>
                    </w:rPr>
                  </w:pPr>
                </w:p>
              </w:tc>
              <w:tc>
                <w:tcPr>
                  <w:tcW w:w="672" w:type="pct"/>
                  <w:tcBorders>
                    <w:tl2br w:val="nil"/>
                    <w:tr2bl w:val="nil"/>
                  </w:tcBorders>
                  <w:vAlign w:val="center"/>
                </w:tcPr>
                <w:p w14:paraId="37276F51">
                  <w:pPr>
                    <w:pStyle w:val="96"/>
                    <w:rPr>
                      <w:lang w:val="en-US"/>
                    </w:rPr>
                  </w:pPr>
                  <w:r>
                    <w:rPr>
                      <w:rFonts w:hint="eastAsia"/>
                      <w:lang w:val="en-US"/>
                    </w:rPr>
                    <w:t>否</w:t>
                  </w:r>
                </w:p>
              </w:tc>
              <w:tc>
                <w:tcPr>
                  <w:tcW w:w="361" w:type="pct"/>
                  <w:tcBorders>
                    <w:tl2br w:val="nil"/>
                    <w:tr2bl w:val="nil"/>
                  </w:tcBorders>
                  <w:vAlign w:val="center"/>
                </w:tcPr>
                <w:p w14:paraId="5B44BCF1">
                  <w:pPr>
                    <w:pStyle w:val="96"/>
                    <w:rPr>
                      <w:lang w:val="en-US"/>
                    </w:rPr>
                  </w:pPr>
                  <w:r>
                    <w:rPr>
                      <w:rFonts w:hint="eastAsia"/>
                      <w:lang w:val="en-US"/>
                    </w:rPr>
                    <w:t>/</w:t>
                  </w:r>
                </w:p>
              </w:tc>
            </w:tr>
            <w:tr w14:paraId="3F4B79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 w:type="pct"/>
                  <w:tcBorders>
                    <w:tl2br w:val="nil"/>
                    <w:tr2bl w:val="nil"/>
                  </w:tcBorders>
                  <w:vAlign w:val="center"/>
                </w:tcPr>
                <w:p w14:paraId="6811E102">
                  <w:pPr>
                    <w:pStyle w:val="96"/>
                    <w:rPr>
                      <w:rFonts w:hint="default" w:eastAsia="宋体"/>
                      <w:lang w:val="en-US" w:eastAsia="zh-CN"/>
                    </w:rPr>
                  </w:pPr>
                  <w:r>
                    <w:rPr>
                      <w:rFonts w:hint="eastAsia"/>
                      <w:lang w:val="en-US" w:eastAsia="zh-CN"/>
                    </w:rPr>
                    <w:t>76</w:t>
                  </w:r>
                </w:p>
              </w:tc>
              <w:tc>
                <w:tcPr>
                  <w:tcW w:w="956" w:type="pct"/>
                  <w:tcBorders>
                    <w:tl2br w:val="nil"/>
                    <w:tr2bl w:val="nil"/>
                  </w:tcBorders>
                  <w:vAlign w:val="center"/>
                </w:tcPr>
                <w:p w14:paraId="4FFEE5D6">
                  <w:pPr>
                    <w:pStyle w:val="96"/>
                    <w:rPr>
                      <w:lang w:val="en-US"/>
                    </w:rPr>
                  </w:pPr>
                  <w:r>
                    <w:rPr>
                      <w:rFonts w:hint="eastAsia"/>
                      <w:lang w:val="en-US"/>
                    </w:rPr>
                    <w:t>机油</w:t>
                  </w:r>
                </w:p>
              </w:tc>
              <w:tc>
                <w:tcPr>
                  <w:tcW w:w="448" w:type="pct"/>
                  <w:tcBorders>
                    <w:tl2br w:val="nil"/>
                    <w:tr2bl w:val="nil"/>
                  </w:tcBorders>
                  <w:vAlign w:val="center"/>
                </w:tcPr>
                <w:p w14:paraId="2C8284E0">
                  <w:pPr>
                    <w:jc w:val="center"/>
                  </w:pPr>
                  <w:r>
                    <w:rPr>
                      <w:rFonts w:hint="eastAsia"/>
                    </w:rPr>
                    <w:t>液体</w:t>
                  </w:r>
                </w:p>
              </w:tc>
              <w:tc>
                <w:tcPr>
                  <w:tcW w:w="380" w:type="pct"/>
                  <w:tcBorders>
                    <w:tl2br w:val="nil"/>
                    <w:tr2bl w:val="nil"/>
                  </w:tcBorders>
                  <w:vAlign w:val="center"/>
                </w:tcPr>
                <w:p w14:paraId="3E894F1A">
                  <w:pPr>
                    <w:pStyle w:val="96"/>
                    <w:rPr>
                      <w:lang w:val="en-US"/>
                    </w:rPr>
                  </w:pPr>
                  <w:r>
                    <w:rPr>
                      <w:rFonts w:hint="eastAsia"/>
                      <w:lang w:val="en-US"/>
                    </w:rPr>
                    <w:t>0.01</w:t>
                  </w:r>
                </w:p>
              </w:tc>
              <w:tc>
                <w:tcPr>
                  <w:tcW w:w="550" w:type="pct"/>
                  <w:tcBorders>
                    <w:tl2br w:val="nil"/>
                    <w:tr2bl w:val="nil"/>
                  </w:tcBorders>
                  <w:vAlign w:val="center"/>
                </w:tcPr>
                <w:p w14:paraId="25ECDA3B">
                  <w:pPr>
                    <w:pStyle w:val="96"/>
                    <w:rPr>
                      <w:lang w:val="en-US"/>
                    </w:rPr>
                  </w:pPr>
                  <w:r>
                    <w:rPr>
                      <w:rFonts w:hint="eastAsia"/>
                      <w:lang w:val="en-US"/>
                    </w:rPr>
                    <w:t>0.01</w:t>
                  </w:r>
                </w:p>
              </w:tc>
              <w:tc>
                <w:tcPr>
                  <w:tcW w:w="505" w:type="pct"/>
                  <w:tcBorders>
                    <w:tl2br w:val="nil"/>
                    <w:tr2bl w:val="nil"/>
                  </w:tcBorders>
                  <w:vAlign w:val="center"/>
                </w:tcPr>
                <w:p w14:paraId="3D2F3B73">
                  <w:pPr>
                    <w:pStyle w:val="96"/>
                    <w:rPr>
                      <w:lang w:val="en-US"/>
                    </w:rPr>
                  </w:pPr>
                  <w:r>
                    <w:rPr>
                      <w:rFonts w:hint="eastAsia"/>
                      <w:lang w:val="en-US"/>
                    </w:rPr>
                    <w:t>5kg/桶</w:t>
                  </w:r>
                </w:p>
              </w:tc>
              <w:tc>
                <w:tcPr>
                  <w:tcW w:w="945" w:type="pct"/>
                  <w:gridSpan w:val="2"/>
                  <w:tcBorders>
                    <w:tl2br w:val="nil"/>
                    <w:tr2bl w:val="nil"/>
                  </w:tcBorders>
                  <w:vAlign w:val="center"/>
                </w:tcPr>
                <w:p w14:paraId="23BAE482">
                  <w:pPr>
                    <w:pStyle w:val="96"/>
                    <w:rPr>
                      <w:lang w:val="en-US"/>
                    </w:rPr>
                  </w:pPr>
                  <w:r>
                    <w:rPr>
                      <w:rFonts w:hint="eastAsia"/>
                      <w:lang w:val="en-US"/>
                    </w:rPr>
                    <w:t>设备维护</w:t>
                  </w:r>
                </w:p>
              </w:tc>
              <w:tc>
                <w:tcPr>
                  <w:tcW w:w="672" w:type="pct"/>
                  <w:tcBorders>
                    <w:tl2br w:val="nil"/>
                    <w:tr2bl w:val="nil"/>
                  </w:tcBorders>
                  <w:vAlign w:val="center"/>
                </w:tcPr>
                <w:p w14:paraId="22117468">
                  <w:pPr>
                    <w:pStyle w:val="96"/>
                    <w:rPr>
                      <w:lang w:val="en-US"/>
                    </w:rPr>
                  </w:pPr>
                  <w:r>
                    <w:rPr>
                      <w:rFonts w:hint="eastAsia"/>
                      <w:lang w:val="en-US"/>
                    </w:rPr>
                    <w:t>是</w:t>
                  </w:r>
                </w:p>
              </w:tc>
              <w:tc>
                <w:tcPr>
                  <w:tcW w:w="361" w:type="pct"/>
                  <w:tcBorders>
                    <w:tl2br w:val="nil"/>
                    <w:tr2bl w:val="nil"/>
                  </w:tcBorders>
                  <w:vAlign w:val="center"/>
                </w:tcPr>
                <w:p w14:paraId="5B57482F">
                  <w:pPr>
                    <w:pStyle w:val="96"/>
                    <w:rPr>
                      <w:lang w:val="en-US"/>
                    </w:rPr>
                  </w:pPr>
                  <w:r>
                    <w:rPr>
                      <w:rFonts w:hint="eastAsia"/>
                      <w:lang w:val="en-US"/>
                    </w:rPr>
                    <w:t>2500</w:t>
                  </w:r>
                </w:p>
              </w:tc>
            </w:tr>
            <w:tr w14:paraId="1D88AB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10"/>
                  <w:tcBorders>
                    <w:tl2br w:val="nil"/>
                    <w:tr2bl w:val="nil"/>
                  </w:tcBorders>
                  <w:vAlign w:val="center"/>
                </w:tcPr>
                <w:p w14:paraId="002FD0A9">
                  <w:pPr>
                    <w:pStyle w:val="96"/>
                    <w:jc w:val="both"/>
                    <w:rPr>
                      <w:lang w:val="en-US"/>
                    </w:rPr>
                  </w:pPr>
                  <w:r>
                    <w:rPr>
                      <w:rFonts w:hint="eastAsia"/>
                      <w:lang w:val="en-US"/>
                    </w:rPr>
                    <w:t>注：本项目电镀助剂产品所使用的原辅材料均不涉及重金属源（如镍盐、铬盐、锡盐等），原因在于下游企业的表面处理工艺各不相同，每家企业对于电镀助剂内的重金属源比例要求不同，故本项目仅生产不含重金属源的电镀助剂外售给下游企业，再由下游企业根据自身工艺需求自行添加重金属源后方可使用。</w:t>
                  </w:r>
                </w:p>
              </w:tc>
            </w:tr>
          </w:tbl>
          <w:p w14:paraId="6F4B1289">
            <w:pPr>
              <w:pStyle w:val="15"/>
              <w:spacing w:before="0" w:after="0" w:line="240" w:lineRule="auto"/>
              <w:jc w:val="center"/>
              <w:rPr>
                <w:b/>
                <w:kern w:val="2"/>
                <w:sz w:val="21"/>
                <w:szCs w:val="24"/>
              </w:rPr>
            </w:pPr>
          </w:p>
          <w:p w14:paraId="1A2C6C1D">
            <w:pPr>
              <w:pStyle w:val="6"/>
              <w:numPr>
                <w:ilvl w:val="0"/>
                <w:numId w:val="0"/>
              </w:numPr>
              <w:rPr>
                <w:rFonts w:hint="eastAsia"/>
                <w:lang w:val="en-US"/>
              </w:rPr>
            </w:pPr>
          </w:p>
          <w:p w14:paraId="14A7ABAA">
            <w:pPr>
              <w:pStyle w:val="6"/>
              <w:numPr>
                <w:ilvl w:val="0"/>
                <w:numId w:val="0"/>
              </w:numPr>
              <w:rPr>
                <w:lang w:val="en-US"/>
              </w:rPr>
            </w:pPr>
            <w:r>
              <w:rPr>
                <w:rFonts w:hint="eastAsia"/>
                <w:lang w:val="en-US"/>
              </w:rPr>
              <w:t>表2-</w:t>
            </w:r>
            <w:r>
              <w:rPr>
                <w:rFonts w:hint="eastAsia"/>
                <w:lang w:val="en-US" w:eastAsia="zh-CN"/>
              </w:rPr>
              <w:t>5</w:t>
            </w:r>
            <w:r>
              <w:rPr>
                <w:rFonts w:hint="eastAsia"/>
                <w:lang w:val="en-US"/>
              </w:rPr>
              <w:t>项目主要原辅材料主要成分及理化性质一览表</w:t>
            </w:r>
          </w:p>
          <w:tbl>
            <w:tblPr>
              <w:tblStyle w:val="30"/>
              <w:tblW w:w="1251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1"/>
              <w:gridCol w:w="1523"/>
              <w:gridCol w:w="10244"/>
            </w:tblGrid>
            <w:tr w14:paraId="5F506B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751" w:type="dxa"/>
                  <w:tcBorders>
                    <w:tl2br w:val="nil"/>
                    <w:tr2bl w:val="nil"/>
                  </w:tcBorders>
                  <w:shd w:val="clear" w:color="auto" w:fill="D7D7D7"/>
                  <w:vAlign w:val="center"/>
                </w:tcPr>
                <w:p w14:paraId="679963BB">
                  <w:pPr>
                    <w:pStyle w:val="100"/>
                    <w:spacing w:line="240" w:lineRule="auto"/>
                    <w:ind w:firstLine="0" w:firstLineChars="0"/>
                    <w:jc w:val="center"/>
                    <w:rPr>
                      <w:b/>
                      <w:bCs/>
                      <w:szCs w:val="21"/>
                    </w:rPr>
                  </w:pPr>
                  <w:r>
                    <w:rPr>
                      <w:rFonts w:hint="eastAsia"/>
                      <w:b/>
                      <w:bCs/>
                      <w:szCs w:val="21"/>
                    </w:rPr>
                    <w:t>序号</w:t>
                  </w:r>
                </w:p>
              </w:tc>
              <w:tc>
                <w:tcPr>
                  <w:tcW w:w="1523" w:type="dxa"/>
                  <w:tcBorders>
                    <w:tl2br w:val="nil"/>
                    <w:tr2bl w:val="nil"/>
                  </w:tcBorders>
                  <w:shd w:val="clear" w:color="auto" w:fill="D7D7D7"/>
                  <w:vAlign w:val="center"/>
                </w:tcPr>
                <w:p w14:paraId="3250EEDE">
                  <w:pPr>
                    <w:pStyle w:val="100"/>
                    <w:spacing w:line="240" w:lineRule="auto"/>
                    <w:ind w:firstLine="0" w:firstLineChars="0"/>
                    <w:jc w:val="center"/>
                    <w:rPr>
                      <w:b/>
                      <w:bCs/>
                      <w:szCs w:val="21"/>
                    </w:rPr>
                  </w:pPr>
                  <w:r>
                    <w:rPr>
                      <w:rFonts w:hint="eastAsia"/>
                      <w:b/>
                      <w:bCs/>
                      <w:szCs w:val="21"/>
                    </w:rPr>
                    <w:t>名称</w:t>
                  </w:r>
                </w:p>
              </w:tc>
              <w:tc>
                <w:tcPr>
                  <w:tcW w:w="10244" w:type="dxa"/>
                  <w:tcBorders>
                    <w:tl2br w:val="nil"/>
                    <w:tr2bl w:val="nil"/>
                  </w:tcBorders>
                  <w:shd w:val="clear" w:color="auto" w:fill="D7D7D7"/>
                  <w:vAlign w:val="center"/>
                </w:tcPr>
                <w:p w14:paraId="2D17E359">
                  <w:pPr>
                    <w:pStyle w:val="100"/>
                    <w:spacing w:line="240" w:lineRule="auto"/>
                    <w:ind w:firstLine="0" w:firstLineChars="0"/>
                    <w:jc w:val="center"/>
                    <w:rPr>
                      <w:b/>
                      <w:bCs/>
                      <w:szCs w:val="21"/>
                    </w:rPr>
                  </w:pPr>
                  <w:r>
                    <w:rPr>
                      <w:rFonts w:hint="eastAsia"/>
                      <w:b/>
                      <w:bCs/>
                      <w:szCs w:val="21"/>
                    </w:rPr>
                    <w:t>主要成分及其理化性质</w:t>
                  </w:r>
                </w:p>
              </w:tc>
            </w:tr>
            <w:tr w14:paraId="399DBB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49ACBD11">
                  <w:pPr>
                    <w:pStyle w:val="100"/>
                    <w:spacing w:line="240" w:lineRule="auto"/>
                    <w:ind w:firstLine="0" w:firstLineChars="0"/>
                    <w:jc w:val="center"/>
                    <w:rPr>
                      <w:szCs w:val="21"/>
                    </w:rPr>
                  </w:pPr>
                  <w:r>
                    <w:rPr>
                      <w:rFonts w:hint="eastAsia"/>
                      <w:szCs w:val="21"/>
                    </w:rPr>
                    <w:t>1</w:t>
                  </w:r>
                </w:p>
              </w:tc>
              <w:tc>
                <w:tcPr>
                  <w:tcW w:w="1523" w:type="dxa"/>
                  <w:tcBorders>
                    <w:tl2br w:val="nil"/>
                    <w:tr2bl w:val="nil"/>
                  </w:tcBorders>
                  <w:vAlign w:val="center"/>
                </w:tcPr>
                <w:p w14:paraId="788BA243">
                  <w:pPr>
                    <w:pStyle w:val="100"/>
                    <w:spacing w:line="240" w:lineRule="auto"/>
                    <w:ind w:firstLine="0" w:firstLineChars="0"/>
                    <w:jc w:val="center"/>
                  </w:pPr>
                  <w:r>
                    <w:rPr>
                      <w:rFonts w:hint="eastAsia"/>
                    </w:rPr>
                    <w:t>次磷酸钠</w:t>
                  </w:r>
                </w:p>
              </w:tc>
              <w:tc>
                <w:tcPr>
                  <w:tcW w:w="10244" w:type="dxa"/>
                  <w:tcBorders>
                    <w:tl2br w:val="nil"/>
                    <w:tr2bl w:val="nil"/>
                  </w:tcBorders>
                  <w:vAlign w:val="center"/>
                </w:tcPr>
                <w:p w14:paraId="126975D7">
                  <w:pPr>
                    <w:pStyle w:val="100"/>
                    <w:spacing w:line="240" w:lineRule="auto"/>
                    <w:ind w:firstLine="420"/>
                    <w:jc w:val="left"/>
                    <w:rPr>
                      <w:szCs w:val="21"/>
                    </w:rPr>
                  </w:pPr>
                  <w:r>
                    <w:rPr>
                      <w:rFonts w:hint="eastAsia"/>
                    </w:rPr>
                    <w:t>次磷酸钠（CAS号：7681-53-0）为白色结晶性粉末，密度1.388</w:t>
                  </w:r>
                  <w:r>
                    <w:rPr>
                      <w:szCs w:val="21"/>
                    </w:rPr>
                    <w:t>g/cm</w:t>
                  </w:r>
                  <w:r>
                    <w:rPr>
                      <w:szCs w:val="21"/>
                      <w:vertAlign w:val="superscript"/>
                    </w:rPr>
                    <w:t>3</w:t>
                  </w:r>
                  <w:r>
                    <w:rPr>
                      <w:rFonts w:hint="eastAsia"/>
                      <w:szCs w:val="21"/>
                    </w:rPr>
                    <w:t>，熔点100℃，易溶于热乙醇和甘油，溶于水，不溶于乙醚。</w:t>
                  </w:r>
                </w:p>
                <w:p w14:paraId="3E60CD66">
                  <w:pPr>
                    <w:pStyle w:val="100"/>
                    <w:spacing w:line="240" w:lineRule="auto"/>
                    <w:ind w:firstLine="420"/>
                    <w:jc w:val="left"/>
                  </w:pPr>
                  <w:r>
                    <w:rPr>
                      <w:rFonts w:hint="eastAsia"/>
                      <w:szCs w:val="21"/>
                    </w:rPr>
                    <w:t>急性毒性：LD50：4000mg/kg（大鼠经口）；4720mg/kg（兔经皮）。LC50：9400mg/m3，2小时（小鼠吸入）。</w:t>
                  </w:r>
                </w:p>
              </w:tc>
            </w:tr>
            <w:tr w14:paraId="1C37FB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35510843">
                  <w:pPr>
                    <w:pStyle w:val="100"/>
                    <w:spacing w:line="240" w:lineRule="auto"/>
                    <w:ind w:firstLine="0" w:firstLineChars="0"/>
                    <w:jc w:val="center"/>
                    <w:rPr>
                      <w:szCs w:val="21"/>
                    </w:rPr>
                  </w:pPr>
                  <w:r>
                    <w:rPr>
                      <w:rFonts w:hint="eastAsia"/>
                      <w:szCs w:val="21"/>
                    </w:rPr>
                    <w:t>2</w:t>
                  </w:r>
                </w:p>
              </w:tc>
              <w:tc>
                <w:tcPr>
                  <w:tcW w:w="1523" w:type="dxa"/>
                  <w:tcBorders>
                    <w:tl2br w:val="nil"/>
                    <w:tr2bl w:val="nil"/>
                  </w:tcBorders>
                  <w:vAlign w:val="center"/>
                </w:tcPr>
                <w:p w14:paraId="23C2ADC9">
                  <w:pPr>
                    <w:pStyle w:val="100"/>
                    <w:spacing w:line="240" w:lineRule="auto"/>
                    <w:ind w:firstLine="0" w:firstLineChars="0"/>
                    <w:jc w:val="center"/>
                  </w:pPr>
                  <w:r>
                    <w:rPr>
                      <w:rFonts w:hint="eastAsia"/>
                    </w:rPr>
                    <w:t>柠檬酸铵</w:t>
                  </w:r>
                </w:p>
              </w:tc>
              <w:tc>
                <w:tcPr>
                  <w:tcW w:w="10244" w:type="dxa"/>
                  <w:tcBorders>
                    <w:tl2br w:val="nil"/>
                    <w:tr2bl w:val="nil"/>
                  </w:tcBorders>
                  <w:vAlign w:val="center"/>
                </w:tcPr>
                <w:p w14:paraId="780176CC">
                  <w:pPr>
                    <w:pStyle w:val="100"/>
                    <w:spacing w:line="240" w:lineRule="auto"/>
                    <w:ind w:firstLine="420"/>
                    <w:jc w:val="left"/>
                  </w:pPr>
                  <w:r>
                    <w:rPr>
                      <w:rFonts w:hint="eastAsia"/>
                    </w:rPr>
                    <w:t>柠檬酸铵（CAS号：3458-72-8）为无色结晶固体，密度1.48</w:t>
                  </w:r>
                  <w:r>
                    <w:rPr>
                      <w:szCs w:val="21"/>
                    </w:rPr>
                    <w:t>g/cm</w:t>
                  </w:r>
                  <w:r>
                    <w:rPr>
                      <w:szCs w:val="21"/>
                      <w:vertAlign w:val="superscript"/>
                    </w:rPr>
                    <w:t>3</w:t>
                  </w:r>
                  <w:r>
                    <w:rPr>
                      <w:rFonts w:hint="eastAsia"/>
                      <w:szCs w:val="21"/>
                    </w:rPr>
                    <w:t>，沸点100℃，熔点185℃，溶于水和酸，不溶于乙醇、乙醚和丙酮。主要用于化工分析，工业水处理，金属清洗，陶瓷分散剂、助渗剂，洗涤剂原料、及土壤改良剂组分，还用于医药、电子等工业。</w:t>
                  </w:r>
                </w:p>
              </w:tc>
            </w:tr>
            <w:tr w14:paraId="261B03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2BE5295A">
                  <w:pPr>
                    <w:pStyle w:val="100"/>
                    <w:spacing w:line="240" w:lineRule="auto"/>
                    <w:ind w:firstLine="0" w:firstLineChars="0"/>
                    <w:jc w:val="center"/>
                    <w:rPr>
                      <w:szCs w:val="21"/>
                    </w:rPr>
                  </w:pPr>
                  <w:r>
                    <w:rPr>
                      <w:rFonts w:hint="eastAsia"/>
                      <w:szCs w:val="21"/>
                    </w:rPr>
                    <w:t>3</w:t>
                  </w:r>
                </w:p>
              </w:tc>
              <w:tc>
                <w:tcPr>
                  <w:tcW w:w="1523" w:type="dxa"/>
                  <w:tcBorders>
                    <w:tl2br w:val="nil"/>
                    <w:tr2bl w:val="nil"/>
                  </w:tcBorders>
                  <w:vAlign w:val="center"/>
                </w:tcPr>
                <w:p w14:paraId="206C574F">
                  <w:pPr>
                    <w:pStyle w:val="100"/>
                    <w:spacing w:line="240" w:lineRule="auto"/>
                    <w:ind w:firstLine="0" w:firstLineChars="0"/>
                    <w:jc w:val="center"/>
                  </w:pPr>
                  <w:r>
                    <w:t>聚二硫二丙烷磺酸钠</w:t>
                  </w:r>
                </w:p>
              </w:tc>
              <w:tc>
                <w:tcPr>
                  <w:tcW w:w="10244" w:type="dxa"/>
                  <w:tcBorders>
                    <w:tl2br w:val="nil"/>
                    <w:tr2bl w:val="nil"/>
                  </w:tcBorders>
                  <w:vAlign w:val="center"/>
                </w:tcPr>
                <w:p w14:paraId="6CBA1D37">
                  <w:pPr>
                    <w:pStyle w:val="100"/>
                    <w:spacing w:line="240" w:lineRule="auto"/>
                    <w:ind w:firstLine="420"/>
                    <w:jc w:val="left"/>
                  </w:pPr>
                  <w:r>
                    <w:t>聚二硫二丙烷磺酸钠</w:t>
                  </w:r>
                  <w:r>
                    <w:rPr>
                      <w:rFonts w:hint="eastAsia"/>
                    </w:rPr>
                    <w:t>（别名SPS，CAS号：27206-35-5）为白色至浅蓝色粉末，密度1.575</w:t>
                  </w:r>
                  <w:r>
                    <w:rPr>
                      <w:szCs w:val="21"/>
                    </w:rPr>
                    <w:t>g/cm</w:t>
                  </w:r>
                  <w:r>
                    <w:rPr>
                      <w:szCs w:val="21"/>
                      <w:vertAlign w:val="superscript"/>
                    </w:rPr>
                    <w:t>3</w:t>
                  </w:r>
                  <w:r>
                    <w:rPr>
                      <w:rFonts w:hint="eastAsia"/>
                      <w:szCs w:val="21"/>
                    </w:rPr>
                    <w:t>，沸点273.5℃，熔点＞300℃，易溶于水，微溶于醇类。该物质主要作为酸性镀铜光亮剂，用于装饰性及功能性镀层制备（如印刷电路板）。</w:t>
                  </w:r>
                </w:p>
              </w:tc>
            </w:tr>
            <w:tr w14:paraId="0ED89A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0A66E0AA">
                  <w:pPr>
                    <w:pStyle w:val="100"/>
                    <w:spacing w:line="240" w:lineRule="auto"/>
                    <w:ind w:firstLine="0" w:firstLineChars="0"/>
                    <w:jc w:val="center"/>
                    <w:rPr>
                      <w:color w:val="C00000"/>
                      <w:szCs w:val="21"/>
                    </w:rPr>
                  </w:pPr>
                  <w:r>
                    <w:rPr>
                      <w:rFonts w:hint="eastAsia"/>
                      <w:szCs w:val="21"/>
                    </w:rPr>
                    <w:t>4</w:t>
                  </w:r>
                </w:p>
              </w:tc>
              <w:tc>
                <w:tcPr>
                  <w:tcW w:w="1523" w:type="dxa"/>
                  <w:tcBorders>
                    <w:tl2br w:val="nil"/>
                    <w:tr2bl w:val="nil"/>
                  </w:tcBorders>
                  <w:vAlign w:val="center"/>
                </w:tcPr>
                <w:p w14:paraId="5487EB18">
                  <w:pPr>
                    <w:pStyle w:val="100"/>
                    <w:spacing w:line="240" w:lineRule="auto"/>
                    <w:ind w:firstLine="0" w:firstLineChars="0"/>
                    <w:jc w:val="center"/>
                    <w:rPr>
                      <w:color w:val="C00000"/>
                    </w:rPr>
                  </w:pPr>
                  <w:r>
                    <w:rPr>
                      <w:rFonts w:hint="eastAsia"/>
                    </w:rPr>
                    <w:t>3-巯基-1-丙烷磺酸钠</w:t>
                  </w:r>
                </w:p>
              </w:tc>
              <w:tc>
                <w:tcPr>
                  <w:tcW w:w="10244" w:type="dxa"/>
                  <w:tcBorders>
                    <w:tl2br w:val="nil"/>
                    <w:tr2bl w:val="nil"/>
                  </w:tcBorders>
                  <w:vAlign w:val="center"/>
                </w:tcPr>
                <w:p w14:paraId="4468C406">
                  <w:pPr>
                    <w:pStyle w:val="100"/>
                    <w:spacing w:line="240" w:lineRule="auto"/>
                    <w:ind w:firstLine="420"/>
                    <w:jc w:val="left"/>
                    <w:rPr>
                      <w:color w:val="C00000"/>
                    </w:rPr>
                  </w:pPr>
                  <w:r>
                    <w:rPr>
                      <w:rFonts w:hint="eastAsia"/>
                    </w:rPr>
                    <w:t>3-巯基-1-丙烷磺酸钠（别名MPS，CAS号：17636-10-1）为白色或浅黄色粉末，密度1.16</w:t>
                  </w:r>
                  <w:r>
                    <w:rPr>
                      <w:szCs w:val="21"/>
                    </w:rPr>
                    <w:t>g/cm</w:t>
                  </w:r>
                  <w:r>
                    <w:rPr>
                      <w:szCs w:val="21"/>
                      <w:vertAlign w:val="superscript"/>
                    </w:rPr>
                    <w:t>3</w:t>
                  </w:r>
                  <w:r>
                    <w:rPr>
                      <w:rFonts w:hint="eastAsia"/>
                      <w:szCs w:val="21"/>
                    </w:rPr>
                    <w:t>，沸点771.6℃，熔点220℃，易溶于水。该物质主要作为镀铜添加剂，与聚醚等配合使用，可增强铜表面的防腐能力，获得光亮且延展性好的镀层‌。</w:t>
                  </w:r>
                </w:p>
              </w:tc>
            </w:tr>
            <w:tr w14:paraId="239DDE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4F2AE294">
                  <w:pPr>
                    <w:pStyle w:val="100"/>
                    <w:spacing w:line="240" w:lineRule="auto"/>
                    <w:ind w:firstLine="0" w:firstLineChars="0"/>
                    <w:jc w:val="center"/>
                    <w:rPr>
                      <w:szCs w:val="21"/>
                    </w:rPr>
                  </w:pPr>
                  <w:r>
                    <w:rPr>
                      <w:rFonts w:hint="eastAsia"/>
                      <w:szCs w:val="21"/>
                    </w:rPr>
                    <w:t>5</w:t>
                  </w:r>
                </w:p>
              </w:tc>
              <w:tc>
                <w:tcPr>
                  <w:tcW w:w="1523" w:type="dxa"/>
                  <w:tcBorders>
                    <w:tl2br w:val="nil"/>
                    <w:tr2bl w:val="nil"/>
                  </w:tcBorders>
                  <w:vAlign w:val="center"/>
                </w:tcPr>
                <w:p w14:paraId="02BF00D6">
                  <w:pPr>
                    <w:pStyle w:val="100"/>
                    <w:spacing w:line="240" w:lineRule="auto"/>
                    <w:ind w:firstLine="0" w:firstLineChars="0"/>
                    <w:jc w:val="center"/>
                  </w:pPr>
                  <w:r>
                    <w:rPr>
                      <w:rFonts w:hint="eastAsia"/>
                    </w:rPr>
                    <w:t>糖精</w:t>
                  </w:r>
                </w:p>
              </w:tc>
              <w:tc>
                <w:tcPr>
                  <w:tcW w:w="10244" w:type="dxa"/>
                  <w:tcBorders>
                    <w:tl2br w:val="nil"/>
                    <w:tr2bl w:val="nil"/>
                  </w:tcBorders>
                  <w:vAlign w:val="center"/>
                </w:tcPr>
                <w:p w14:paraId="6B9DCD81">
                  <w:pPr>
                    <w:pStyle w:val="100"/>
                    <w:spacing w:line="240" w:lineRule="auto"/>
                    <w:ind w:firstLine="420"/>
                    <w:jc w:val="left"/>
                  </w:pPr>
                  <w:r>
                    <w:rPr>
                      <w:rFonts w:hint="eastAsia"/>
                    </w:rPr>
                    <w:t>糖精（又名邻苯甲酰磺酰亚胺，CAS号：81-07-2），白色结晶性粉末，密度0.828</w:t>
                  </w:r>
                  <w:r>
                    <w:rPr>
                      <w:szCs w:val="21"/>
                    </w:rPr>
                    <w:t>g/cm</w:t>
                  </w:r>
                  <w:r>
                    <w:rPr>
                      <w:szCs w:val="21"/>
                      <w:vertAlign w:val="superscript"/>
                    </w:rPr>
                    <w:t>3</w:t>
                  </w:r>
                  <w:r>
                    <w:rPr>
                      <w:rFonts w:hint="eastAsia"/>
                      <w:szCs w:val="21"/>
                    </w:rPr>
                    <w:t>，沸点438.9℃，熔点226</w:t>
                  </w:r>
                  <w:r>
                    <w:rPr>
                      <w:rFonts w:hint="eastAsia"/>
                    </w:rPr>
                    <w:t>～229℃，微溶于水、乙醚和氯仿，溶于乙醇、乙酸乙酯、丙酮。</w:t>
                  </w:r>
                </w:p>
              </w:tc>
            </w:tr>
            <w:tr w14:paraId="569550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0CECE2F5">
                  <w:pPr>
                    <w:pStyle w:val="100"/>
                    <w:spacing w:line="240" w:lineRule="auto"/>
                    <w:ind w:firstLine="0" w:firstLineChars="0"/>
                    <w:jc w:val="center"/>
                    <w:rPr>
                      <w:szCs w:val="21"/>
                    </w:rPr>
                  </w:pPr>
                  <w:r>
                    <w:rPr>
                      <w:rFonts w:hint="eastAsia"/>
                      <w:color w:val="C00000"/>
                      <w:szCs w:val="21"/>
                    </w:rPr>
                    <w:t>6</w:t>
                  </w:r>
                </w:p>
              </w:tc>
              <w:tc>
                <w:tcPr>
                  <w:tcW w:w="1523" w:type="dxa"/>
                  <w:tcBorders>
                    <w:tl2br w:val="nil"/>
                    <w:tr2bl w:val="nil"/>
                  </w:tcBorders>
                  <w:vAlign w:val="center"/>
                </w:tcPr>
                <w:p w14:paraId="13413C52">
                  <w:pPr>
                    <w:pStyle w:val="100"/>
                    <w:spacing w:line="240" w:lineRule="auto"/>
                    <w:ind w:firstLine="0" w:firstLineChars="0"/>
                    <w:jc w:val="center"/>
                  </w:pPr>
                  <w:r>
                    <w:rPr>
                      <w:rFonts w:hint="eastAsia"/>
                    </w:rPr>
                    <w:t>烯丙基磺酸钠</w:t>
                  </w:r>
                </w:p>
              </w:tc>
              <w:tc>
                <w:tcPr>
                  <w:tcW w:w="10244" w:type="dxa"/>
                  <w:tcBorders>
                    <w:tl2br w:val="nil"/>
                    <w:tr2bl w:val="nil"/>
                  </w:tcBorders>
                  <w:vAlign w:val="center"/>
                </w:tcPr>
                <w:p w14:paraId="6A5B5C55">
                  <w:pPr>
                    <w:pStyle w:val="100"/>
                    <w:spacing w:line="240" w:lineRule="auto"/>
                    <w:ind w:firstLine="420"/>
                    <w:jc w:val="left"/>
                    <w:rPr>
                      <w:szCs w:val="21"/>
                    </w:rPr>
                  </w:pPr>
                  <w:r>
                    <w:rPr>
                      <w:rFonts w:hint="eastAsia"/>
                    </w:rPr>
                    <w:t>烯丙基磺酸钠（别名ALS，CAS号：2495-39-8），白色固体粉末，密度1.206</w:t>
                  </w:r>
                  <w:r>
                    <w:rPr>
                      <w:szCs w:val="21"/>
                    </w:rPr>
                    <w:t>g/cm</w:t>
                  </w:r>
                  <w:r>
                    <w:rPr>
                      <w:szCs w:val="21"/>
                      <w:vertAlign w:val="superscript"/>
                    </w:rPr>
                    <w:t>3</w:t>
                  </w:r>
                  <w:r>
                    <w:rPr>
                      <w:rFonts w:hint="eastAsia"/>
                      <w:szCs w:val="21"/>
                    </w:rPr>
                    <w:t>，沸点＞240℃，熔点600℃，易溶于水。主要应用于腈纶纤维第三单体改善染色性能，以及电镀镍光亮剂、水质处理剂、油田钻井泥浆添加剂和建筑水泥减水剂、早强剂。</w:t>
                  </w:r>
                </w:p>
              </w:tc>
            </w:tr>
            <w:tr w14:paraId="795655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03FDB407">
                  <w:pPr>
                    <w:pStyle w:val="100"/>
                    <w:spacing w:line="240" w:lineRule="auto"/>
                    <w:ind w:firstLine="0" w:firstLineChars="0"/>
                    <w:jc w:val="center"/>
                    <w:rPr>
                      <w:szCs w:val="21"/>
                    </w:rPr>
                  </w:pPr>
                  <w:r>
                    <w:rPr>
                      <w:rFonts w:hint="eastAsia"/>
                      <w:szCs w:val="21"/>
                    </w:rPr>
                    <w:t>7</w:t>
                  </w:r>
                </w:p>
              </w:tc>
              <w:tc>
                <w:tcPr>
                  <w:tcW w:w="1523" w:type="dxa"/>
                  <w:tcBorders>
                    <w:tl2br w:val="nil"/>
                    <w:tr2bl w:val="nil"/>
                  </w:tcBorders>
                  <w:vAlign w:val="center"/>
                </w:tcPr>
                <w:p w14:paraId="19FD1606">
                  <w:pPr>
                    <w:pStyle w:val="100"/>
                    <w:spacing w:line="240" w:lineRule="auto"/>
                    <w:ind w:firstLine="0" w:firstLineChars="0"/>
                    <w:jc w:val="center"/>
                  </w:pPr>
                  <w:r>
                    <w:rPr>
                      <w:rFonts w:hint="eastAsia"/>
                    </w:rPr>
                    <w:t>2-乙基己基硫酸酯钠盐</w:t>
                  </w:r>
                </w:p>
              </w:tc>
              <w:tc>
                <w:tcPr>
                  <w:tcW w:w="10244" w:type="dxa"/>
                  <w:tcBorders>
                    <w:tl2br w:val="nil"/>
                    <w:tr2bl w:val="nil"/>
                  </w:tcBorders>
                  <w:vAlign w:val="center"/>
                </w:tcPr>
                <w:p w14:paraId="7FA04401">
                  <w:pPr>
                    <w:pStyle w:val="100"/>
                    <w:spacing w:line="240" w:lineRule="auto"/>
                    <w:ind w:firstLine="420"/>
                    <w:jc w:val="left"/>
                  </w:pPr>
                  <w:r>
                    <w:rPr>
                      <w:rFonts w:hint="eastAsia"/>
                    </w:rPr>
                    <w:t>2-乙基己基硫酸酯钠盐（CAS号：126-92-1），无色至淡黄色液体，无特殊气味，密度1.12</w:t>
                  </w:r>
                  <w:r>
                    <w:rPr>
                      <w:szCs w:val="21"/>
                    </w:rPr>
                    <w:t>g/cm</w:t>
                  </w:r>
                  <w:r>
                    <w:rPr>
                      <w:szCs w:val="21"/>
                      <w:vertAlign w:val="superscript"/>
                    </w:rPr>
                    <w:t>3</w:t>
                  </w:r>
                  <w:r>
                    <w:rPr>
                      <w:rFonts w:hint="eastAsia"/>
                      <w:szCs w:val="21"/>
                    </w:rPr>
                    <w:t>，沸点＞100℃，易</w:t>
                  </w:r>
                  <w:r>
                    <w:rPr>
                      <w:rFonts w:hint="eastAsia"/>
                    </w:rPr>
                    <w:t>溶于水。其是一种阴离子表面活性剂，常用于电镀工业配制镀镍光亮剂。</w:t>
                  </w:r>
                </w:p>
              </w:tc>
            </w:tr>
            <w:tr w14:paraId="3BFFE3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2F696509">
                  <w:pPr>
                    <w:pStyle w:val="100"/>
                    <w:spacing w:line="240" w:lineRule="auto"/>
                    <w:ind w:firstLine="0" w:firstLineChars="0"/>
                    <w:jc w:val="center"/>
                    <w:rPr>
                      <w:szCs w:val="21"/>
                    </w:rPr>
                  </w:pPr>
                  <w:r>
                    <w:rPr>
                      <w:rFonts w:hint="eastAsia"/>
                      <w:szCs w:val="21"/>
                    </w:rPr>
                    <w:t>8</w:t>
                  </w:r>
                </w:p>
              </w:tc>
              <w:tc>
                <w:tcPr>
                  <w:tcW w:w="1523" w:type="dxa"/>
                  <w:tcBorders>
                    <w:tl2br w:val="nil"/>
                    <w:tr2bl w:val="nil"/>
                  </w:tcBorders>
                  <w:vAlign w:val="center"/>
                </w:tcPr>
                <w:p w14:paraId="1BE2274F">
                  <w:pPr>
                    <w:pStyle w:val="100"/>
                    <w:spacing w:line="240" w:lineRule="auto"/>
                    <w:ind w:firstLine="0" w:firstLineChars="0"/>
                    <w:jc w:val="center"/>
                  </w:pPr>
                  <w:r>
                    <w:t>葡萄糖酸钠</w:t>
                  </w:r>
                </w:p>
              </w:tc>
              <w:tc>
                <w:tcPr>
                  <w:tcW w:w="10244" w:type="dxa"/>
                  <w:tcBorders>
                    <w:tl2br w:val="nil"/>
                    <w:tr2bl w:val="nil"/>
                  </w:tcBorders>
                  <w:vAlign w:val="center"/>
                </w:tcPr>
                <w:p w14:paraId="4B79368E">
                  <w:pPr>
                    <w:pStyle w:val="100"/>
                    <w:spacing w:line="240" w:lineRule="auto"/>
                    <w:ind w:firstLine="420"/>
                    <w:jc w:val="left"/>
                  </w:pPr>
                  <w:r>
                    <w:t>葡萄糖酸钠</w:t>
                  </w:r>
                  <w:r>
                    <w:rPr>
                      <w:rFonts w:hint="eastAsia"/>
                    </w:rPr>
                    <w:t>（CAS号：527-07-1），白色结晶粉末，密度1.763</w:t>
                  </w:r>
                  <w:r>
                    <w:rPr>
                      <w:szCs w:val="21"/>
                    </w:rPr>
                    <w:t>g/cm</w:t>
                  </w:r>
                  <w:r>
                    <w:rPr>
                      <w:szCs w:val="21"/>
                      <w:vertAlign w:val="superscript"/>
                    </w:rPr>
                    <w:t>3</w:t>
                  </w:r>
                  <w:r>
                    <w:rPr>
                      <w:rFonts w:hint="eastAsia"/>
                      <w:szCs w:val="21"/>
                    </w:rPr>
                    <w:t>，熔点206℃，极易溶于水，略溶于酒精，不能够溶于乙醚。在建筑、纺织印染和金属表面处理以及水处理等行业应用广泛。</w:t>
                  </w:r>
                </w:p>
              </w:tc>
            </w:tr>
            <w:tr w14:paraId="7F541C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5CB601E9">
                  <w:pPr>
                    <w:pStyle w:val="100"/>
                    <w:spacing w:line="240" w:lineRule="auto"/>
                    <w:ind w:firstLine="0" w:firstLineChars="0"/>
                    <w:jc w:val="center"/>
                    <w:rPr>
                      <w:szCs w:val="21"/>
                    </w:rPr>
                  </w:pPr>
                  <w:r>
                    <w:rPr>
                      <w:rFonts w:hint="eastAsia"/>
                      <w:szCs w:val="21"/>
                    </w:rPr>
                    <w:t>9</w:t>
                  </w:r>
                </w:p>
              </w:tc>
              <w:tc>
                <w:tcPr>
                  <w:tcW w:w="1523" w:type="dxa"/>
                  <w:tcBorders>
                    <w:tl2br w:val="nil"/>
                    <w:tr2bl w:val="nil"/>
                  </w:tcBorders>
                  <w:vAlign w:val="center"/>
                </w:tcPr>
                <w:p w14:paraId="07D23DE7">
                  <w:pPr>
                    <w:pStyle w:val="100"/>
                    <w:spacing w:line="240" w:lineRule="auto"/>
                    <w:ind w:firstLine="0" w:firstLineChars="0"/>
                    <w:jc w:val="center"/>
                  </w:pPr>
                  <w:r>
                    <w:t>柠檬酸钠</w:t>
                  </w:r>
                </w:p>
              </w:tc>
              <w:tc>
                <w:tcPr>
                  <w:tcW w:w="10244" w:type="dxa"/>
                  <w:tcBorders>
                    <w:tl2br w:val="nil"/>
                    <w:tr2bl w:val="nil"/>
                  </w:tcBorders>
                  <w:vAlign w:val="center"/>
                </w:tcPr>
                <w:p w14:paraId="46C20DAD">
                  <w:pPr>
                    <w:pStyle w:val="100"/>
                    <w:spacing w:line="240" w:lineRule="auto"/>
                    <w:ind w:firstLine="420"/>
                    <w:jc w:val="left"/>
                  </w:pPr>
                  <w:r>
                    <w:t>柠檬酸钠</w:t>
                  </w:r>
                  <w:r>
                    <w:rPr>
                      <w:rFonts w:hint="eastAsia"/>
                    </w:rPr>
                    <w:t>（CAS号：68-04-2），无色结晶性粉末，无臭，有清凉感并稍带辣味，密度1.008</w:t>
                  </w:r>
                  <w:r>
                    <w:rPr>
                      <w:szCs w:val="21"/>
                    </w:rPr>
                    <w:t>g/cm</w:t>
                  </w:r>
                  <w:r>
                    <w:rPr>
                      <w:szCs w:val="21"/>
                      <w:vertAlign w:val="superscript"/>
                    </w:rPr>
                    <w:t>3</w:t>
                  </w:r>
                  <w:r>
                    <w:rPr>
                      <w:rFonts w:hint="eastAsia"/>
                      <w:szCs w:val="21"/>
                    </w:rPr>
                    <w:t>，熔点300℃，溶于水和甘油，难溶于乙醇。常用作缓冲剂、络合剂、细菌培养基，在医药上用于利尿、祛痰、抗凝血剂，并用于食品、饮料、电镀、照相等方面，是生物试验的基本药剂之一。</w:t>
                  </w:r>
                </w:p>
              </w:tc>
            </w:tr>
            <w:tr w14:paraId="537BA8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569792BB">
                  <w:pPr>
                    <w:pStyle w:val="100"/>
                    <w:spacing w:line="240" w:lineRule="auto"/>
                    <w:ind w:firstLine="0" w:firstLineChars="0"/>
                    <w:jc w:val="center"/>
                    <w:rPr>
                      <w:szCs w:val="21"/>
                    </w:rPr>
                  </w:pPr>
                  <w:r>
                    <w:rPr>
                      <w:rFonts w:hint="eastAsia"/>
                      <w:szCs w:val="21"/>
                    </w:rPr>
                    <w:t>10</w:t>
                  </w:r>
                </w:p>
              </w:tc>
              <w:tc>
                <w:tcPr>
                  <w:tcW w:w="1523" w:type="dxa"/>
                  <w:tcBorders>
                    <w:tl2br w:val="nil"/>
                    <w:tr2bl w:val="nil"/>
                  </w:tcBorders>
                  <w:vAlign w:val="center"/>
                </w:tcPr>
                <w:p w14:paraId="53286163">
                  <w:pPr>
                    <w:pStyle w:val="100"/>
                    <w:spacing w:line="240" w:lineRule="auto"/>
                    <w:ind w:firstLine="0" w:firstLineChars="0"/>
                    <w:jc w:val="center"/>
                  </w:pPr>
                  <w:r>
                    <w:rPr>
                      <w:rFonts w:hint="eastAsia"/>
                    </w:rPr>
                    <w:t>氢氧化钠</w:t>
                  </w:r>
                </w:p>
              </w:tc>
              <w:tc>
                <w:tcPr>
                  <w:tcW w:w="10244" w:type="dxa"/>
                  <w:tcBorders>
                    <w:tl2br w:val="nil"/>
                    <w:tr2bl w:val="nil"/>
                  </w:tcBorders>
                  <w:vAlign w:val="center"/>
                </w:tcPr>
                <w:p w14:paraId="1B7C4877">
                  <w:pPr>
                    <w:pStyle w:val="100"/>
                    <w:spacing w:line="240" w:lineRule="auto"/>
                    <w:ind w:firstLine="420"/>
                    <w:jc w:val="left"/>
                    <w:rPr>
                      <w:szCs w:val="21"/>
                    </w:rPr>
                  </w:pPr>
                  <w:r>
                    <w:rPr>
                      <w:rFonts w:hint="eastAsia"/>
                    </w:rPr>
                    <w:t>氢氧化钠（CAS号：1310-73-2），白色片状结晶，密度2.13</w:t>
                  </w:r>
                  <w:r>
                    <w:rPr>
                      <w:szCs w:val="21"/>
                    </w:rPr>
                    <w:t>g/cm</w:t>
                  </w:r>
                  <w:r>
                    <w:rPr>
                      <w:szCs w:val="21"/>
                      <w:vertAlign w:val="superscript"/>
                    </w:rPr>
                    <w:t>3</w:t>
                  </w:r>
                  <w:r>
                    <w:rPr>
                      <w:rFonts w:hint="eastAsia"/>
                      <w:szCs w:val="21"/>
                    </w:rPr>
                    <w:t>，熔点318.4℃，沸点1390℃，易溶于水、乙醇、甘油，不溶于丙酮、乙醚。</w:t>
                  </w:r>
                </w:p>
                <w:p w14:paraId="40E6E7AB">
                  <w:pPr>
                    <w:pStyle w:val="100"/>
                    <w:spacing w:line="240" w:lineRule="auto"/>
                    <w:ind w:firstLine="420"/>
                    <w:jc w:val="left"/>
                    <w:rPr>
                      <w:szCs w:val="21"/>
                    </w:rPr>
                  </w:pPr>
                  <w:r>
                    <w:rPr>
                      <w:rFonts w:hint="eastAsia"/>
                      <w:szCs w:val="21"/>
                    </w:rPr>
                    <w:t>急救措施：</w:t>
                  </w:r>
                  <w:r>
                    <w:rPr>
                      <w:rFonts w:hint="eastAsia" w:ascii="宋体" w:hAnsi="宋体" w:cs="宋体"/>
                      <w:szCs w:val="21"/>
                    </w:rPr>
                    <w:t>①</w:t>
                  </w:r>
                  <w:r>
                    <w:rPr>
                      <w:rFonts w:hint="eastAsia"/>
                      <w:szCs w:val="21"/>
                    </w:rPr>
                    <w:t>摄取 对消化系统造成严重的和永久的损伤，粘膜糜烂、出血、休克。处理方法：患者清醒时立即漱口，口服稀释的醋或柠檬汁，就医。</w:t>
                  </w:r>
                  <w:r>
                    <w:rPr>
                      <w:rFonts w:hint="eastAsia" w:ascii="宋体" w:hAnsi="宋体" w:cs="宋体"/>
                      <w:szCs w:val="21"/>
                    </w:rPr>
                    <w:t>②</w:t>
                  </w:r>
                  <w:r>
                    <w:rPr>
                      <w:rFonts w:hint="eastAsia"/>
                      <w:szCs w:val="21"/>
                    </w:rPr>
                    <w:t>吸入 刺激呼吸道，腐蚀鼻中隔。处理方法：脱离现场到空气新鲜处。必要时进行人工呼吸，就医。如果呼吸困难，给予吸氧。如果患者吸入或食入该物质，不要用口对口呼吸进行人工呼吸，可用单向阀呼吸器或其它适当的医疗呼吸器。</w:t>
                  </w:r>
                  <w:r>
                    <w:rPr>
                      <w:rFonts w:hint="eastAsia" w:ascii="宋体" w:hAnsi="宋体" w:cs="宋体"/>
                      <w:szCs w:val="21"/>
                    </w:rPr>
                    <w:t>③</w:t>
                  </w:r>
                  <w:r>
                    <w:rPr>
                      <w:rFonts w:hint="eastAsia"/>
                      <w:szCs w:val="21"/>
                    </w:rPr>
                    <w:t>皮肤 危险，可引起灼伤直至严重溃疡的症状。处理方法：立即用水冲洗至少15分钟，若有灼伤，就医治疗。脱去并隔离被污染的衣服和鞋。对少量皮肤接触，避免将物质播散面积扩大。注意患者保暖并保持安静。吸入、食入或皮肤接触该物质可引起迟发反应。确保医务人员了解该物质相关的个体防护知识、注意自身防护。</w:t>
                  </w:r>
                  <w:r>
                    <w:rPr>
                      <w:rFonts w:hint="eastAsia" w:ascii="宋体" w:hAnsi="宋体" w:cs="宋体"/>
                      <w:szCs w:val="21"/>
                    </w:rPr>
                    <w:t>④</w:t>
                  </w:r>
                  <w:r>
                    <w:rPr>
                      <w:rFonts w:hint="eastAsia"/>
                      <w:szCs w:val="21"/>
                    </w:rPr>
                    <w:t>眼睛 危险，可引起烧伤甚至损害角膜或结膜。处理: 立即提起眼睛，用流动清水或生理盐水清洗至少15分钟，或用3%的硼酸溶液冲洗、就医。</w:t>
                  </w:r>
                </w:p>
                <w:p w14:paraId="54DBD10A">
                  <w:pPr>
                    <w:pStyle w:val="100"/>
                    <w:spacing w:line="240" w:lineRule="auto"/>
                    <w:ind w:firstLine="420"/>
                    <w:jc w:val="left"/>
                    <w:rPr>
                      <w:szCs w:val="21"/>
                    </w:rPr>
                  </w:pPr>
                  <w:r>
                    <w:rPr>
                      <w:rFonts w:hint="eastAsia"/>
                      <w:szCs w:val="21"/>
                    </w:rPr>
                    <w:t>消防措施：</w:t>
                  </w:r>
                  <w:r>
                    <w:rPr>
                      <w:rFonts w:hint="eastAsia" w:ascii="宋体" w:hAnsi="宋体" w:cs="宋体"/>
                      <w:szCs w:val="21"/>
                    </w:rPr>
                    <w:t>①</w:t>
                  </w:r>
                  <w:r>
                    <w:rPr>
                      <w:rFonts w:hint="eastAsia"/>
                      <w:szCs w:val="21"/>
                    </w:rPr>
                    <w:t>灭火方法：雾状水、砂土。</w:t>
                  </w:r>
                  <w:r>
                    <w:rPr>
                      <w:rFonts w:hint="eastAsia" w:ascii="宋体" w:hAnsi="宋体" w:cs="宋体"/>
                      <w:szCs w:val="21"/>
                    </w:rPr>
                    <w:t>②</w:t>
                  </w:r>
                  <w:r>
                    <w:rPr>
                      <w:rFonts w:hint="eastAsia"/>
                      <w:szCs w:val="21"/>
                    </w:rPr>
                    <w:t>灭火措施：最早发现者应立即向生产部报警，并马上组织本部门车间人员灭火，生产部接到报警后，立即通知指挥部成员和各救援队伍迅速赶到现场，并将本岗位的灭火器材送至着火车间；医疗救护队到大后将重伤人员转送医院或现场进行紧急救护，要迅速控制现场治安，分散人流，保护好重要物资。</w:t>
                  </w:r>
                </w:p>
                <w:p w14:paraId="006106F8">
                  <w:pPr>
                    <w:pStyle w:val="100"/>
                    <w:spacing w:line="240" w:lineRule="auto"/>
                    <w:ind w:firstLine="420"/>
                    <w:jc w:val="left"/>
                  </w:pPr>
                  <w:r>
                    <w:rPr>
                      <w:rFonts w:hint="eastAsia"/>
                      <w:szCs w:val="21"/>
                    </w:rPr>
                    <w:t>泄漏应急处理：隔离泄漏污染区，周围设警告标志，建议应急处理人员戴好防毒面具，穿化学防护服。不要直接接触泄漏物，用洁清的铲子收集于干燥净洁有盖的容器中，以少量加入大量水中，调节至中性，再放入废水系统。也可以用大量水冲洗，经稀释的洗水放入废水系统。如大量泄漏，收集回收或无害处理后废弃。</w:t>
                  </w:r>
                </w:p>
              </w:tc>
            </w:tr>
            <w:tr w14:paraId="0961E8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5905BC17">
                  <w:pPr>
                    <w:pStyle w:val="100"/>
                    <w:spacing w:line="240" w:lineRule="auto"/>
                    <w:ind w:firstLine="0" w:firstLineChars="0"/>
                    <w:jc w:val="center"/>
                    <w:rPr>
                      <w:szCs w:val="21"/>
                    </w:rPr>
                  </w:pPr>
                  <w:r>
                    <w:rPr>
                      <w:rFonts w:hint="eastAsia"/>
                      <w:szCs w:val="21"/>
                    </w:rPr>
                    <w:t>11</w:t>
                  </w:r>
                </w:p>
              </w:tc>
              <w:tc>
                <w:tcPr>
                  <w:tcW w:w="1523" w:type="dxa"/>
                  <w:tcBorders>
                    <w:tl2br w:val="nil"/>
                    <w:tr2bl w:val="nil"/>
                  </w:tcBorders>
                  <w:vAlign w:val="center"/>
                </w:tcPr>
                <w:p w14:paraId="2CF07D40">
                  <w:pPr>
                    <w:pStyle w:val="100"/>
                    <w:spacing w:line="240" w:lineRule="auto"/>
                    <w:ind w:firstLine="0" w:firstLineChars="0"/>
                    <w:jc w:val="center"/>
                    <w:rPr>
                      <w:szCs w:val="21"/>
                    </w:rPr>
                  </w:pPr>
                  <w:r>
                    <w:rPr>
                      <w:rFonts w:hint="eastAsia"/>
                    </w:rPr>
                    <w:t>三</w:t>
                  </w:r>
                  <w:r>
                    <w:t>甲基苄基氯化铵</w:t>
                  </w:r>
                </w:p>
              </w:tc>
              <w:tc>
                <w:tcPr>
                  <w:tcW w:w="10244" w:type="dxa"/>
                  <w:tcBorders>
                    <w:tl2br w:val="nil"/>
                    <w:tr2bl w:val="nil"/>
                  </w:tcBorders>
                  <w:vAlign w:val="center"/>
                </w:tcPr>
                <w:p w14:paraId="502A6D5C">
                  <w:pPr>
                    <w:pStyle w:val="100"/>
                    <w:spacing w:line="240" w:lineRule="auto"/>
                    <w:ind w:firstLine="420"/>
                    <w:jc w:val="left"/>
                    <w:rPr>
                      <w:szCs w:val="21"/>
                    </w:rPr>
                  </w:pPr>
                  <w:r>
                    <w:rPr>
                      <w:rFonts w:hint="eastAsia"/>
                    </w:rPr>
                    <w:t>三</w:t>
                  </w:r>
                  <w:r>
                    <w:t>甲基苄基氯化铵</w:t>
                  </w:r>
                  <w:r>
                    <w:rPr>
                      <w:rFonts w:hint="eastAsia"/>
                    </w:rPr>
                    <w:t>（简称TMBAC或TMBA，是一种季铵盐类化合物，CAS号：56-93-9），无色结晶，密度1.044</w:t>
                  </w:r>
                  <w:r>
                    <w:rPr>
                      <w:szCs w:val="21"/>
                    </w:rPr>
                    <w:t>g/cm</w:t>
                  </w:r>
                  <w:r>
                    <w:rPr>
                      <w:szCs w:val="21"/>
                      <w:vertAlign w:val="superscript"/>
                    </w:rPr>
                    <w:t>3</w:t>
                  </w:r>
                  <w:r>
                    <w:rPr>
                      <w:rFonts w:hint="eastAsia"/>
                      <w:szCs w:val="21"/>
                    </w:rPr>
                    <w:t>，熔点239℃，易溶于水、乙醇和丁醇，不溶于醚。主要应用于金属化学分析、乳化剂及阻聚剂领域。</w:t>
                  </w:r>
                </w:p>
              </w:tc>
            </w:tr>
            <w:tr w14:paraId="039120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7C7B3487">
                  <w:pPr>
                    <w:pStyle w:val="100"/>
                    <w:spacing w:line="240" w:lineRule="auto"/>
                    <w:ind w:firstLine="0" w:firstLineChars="0"/>
                    <w:jc w:val="center"/>
                    <w:rPr>
                      <w:color w:val="000000" w:themeColor="text1"/>
                      <w:szCs w:val="21"/>
                      <w14:textFill>
                        <w14:solidFill>
                          <w14:schemeClr w14:val="tx1"/>
                        </w14:solidFill>
                      </w14:textFill>
                    </w:rPr>
                  </w:pPr>
                  <w:r>
                    <w:rPr>
                      <w:rFonts w:hint="eastAsia"/>
                      <w:szCs w:val="21"/>
                    </w:rPr>
                    <w:t>12</w:t>
                  </w:r>
                </w:p>
              </w:tc>
              <w:tc>
                <w:tcPr>
                  <w:tcW w:w="1523" w:type="dxa"/>
                  <w:tcBorders>
                    <w:tl2br w:val="nil"/>
                    <w:tr2bl w:val="nil"/>
                  </w:tcBorders>
                  <w:vAlign w:val="center"/>
                </w:tcPr>
                <w:p w14:paraId="149B09F5">
                  <w:pPr>
                    <w:pStyle w:val="100"/>
                    <w:spacing w:line="240" w:lineRule="auto"/>
                    <w:ind w:firstLine="0" w:firstLineChars="0"/>
                    <w:jc w:val="center"/>
                    <w:rPr>
                      <w:color w:val="000000" w:themeColor="text1"/>
                      <w:szCs w:val="21"/>
                      <w14:textFill>
                        <w14:solidFill>
                          <w14:schemeClr w14:val="tx1"/>
                        </w14:solidFill>
                      </w14:textFill>
                    </w:rPr>
                  </w:pPr>
                  <w:r>
                    <w:t>酒石酸钾钠</w:t>
                  </w:r>
                </w:p>
              </w:tc>
              <w:tc>
                <w:tcPr>
                  <w:tcW w:w="10244" w:type="dxa"/>
                  <w:tcBorders>
                    <w:tl2br w:val="nil"/>
                    <w:tr2bl w:val="nil"/>
                  </w:tcBorders>
                  <w:vAlign w:val="center"/>
                </w:tcPr>
                <w:p w14:paraId="5222B851">
                  <w:pPr>
                    <w:pStyle w:val="100"/>
                    <w:spacing w:line="240" w:lineRule="auto"/>
                    <w:ind w:firstLine="420"/>
                    <w:jc w:val="left"/>
                    <w:rPr>
                      <w:color w:val="000000" w:themeColor="text1"/>
                      <w:szCs w:val="21"/>
                      <w14:textFill>
                        <w14:solidFill>
                          <w14:schemeClr w14:val="tx1"/>
                        </w14:solidFill>
                      </w14:textFill>
                    </w:rPr>
                  </w:pPr>
                  <w:r>
                    <w:t>酒石酸钾钠</w:t>
                  </w:r>
                  <w:r>
                    <w:rPr>
                      <w:rFonts w:hint="eastAsia"/>
                    </w:rPr>
                    <w:t>（也称酒石酸钠钾、罗氏盐、罗谢尔盐，CAS号：304-59-6），无色至蓝白色透明结晶体，密度1.79</w:t>
                  </w:r>
                  <w:r>
                    <w:rPr>
                      <w:szCs w:val="21"/>
                    </w:rPr>
                    <w:t>g/cm</w:t>
                  </w:r>
                  <w:r>
                    <w:rPr>
                      <w:szCs w:val="21"/>
                      <w:vertAlign w:val="superscript"/>
                    </w:rPr>
                    <w:t>3</w:t>
                  </w:r>
                  <w:r>
                    <w:rPr>
                      <w:rFonts w:hint="eastAsia"/>
                      <w:szCs w:val="21"/>
                    </w:rPr>
                    <w:t>，熔点75℃，易溶于水。该品在印刷业上制版、制镜、热水瓶工业作还原剂，电镀工业作络合剂，医药上作缓泻剂等均有应用。</w:t>
                  </w:r>
                </w:p>
              </w:tc>
            </w:tr>
            <w:tr w14:paraId="3944C7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186E38BB">
                  <w:pPr>
                    <w:pStyle w:val="100"/>
                    <w:spacing w:line="240" w:lineRule="auto"/>
                    <w:ind w:firstLine="0" w:firstLineChars="0"/>
                    <w:jc w:val="center"/>
                    <w:rPr>
                      <w:color w:val="000000" w:themeColor="text1"/>
                      <w:szCs w:val="21"/>
                      <w14:textFill>
                        <w14:solidFill>
                          <w14:schemeClr w14:val="tx1"/>
                        </w14:solidFill>
                      </w14:textFill>
                    </w:rPr>
                  </w:pPr>
                  <w:r>
                    <w:rPr>
                      <w:rFonts w:hint="eastAsia"/>
                      <w:szCs w:val="21"/>
                    </w:rPr>
                    <w:t>13</w:t>
                  </w:r>
                </w:p>
              </w:tc>
              <w:tc>
                <w:tcPr>
                  <w:tcW w:w="1523" w:type="dxa"/>
                  <w:tcBorders>
                    <w:tl2br w:val="nil"/>
                    <w:tr2bl w:val="nil"/>
                  </w:tcBorders>
                  <w:vAlign w:val="center"/>
                </w:tcPr>
                <w:p w14:paraId="2F840DC6">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精制工业盐</w:t>
                  </w:r>
                </w:p>
              </w:tc>
              <w:tc>
                <w:tcPr>
                  <w:tcW w:w="10244" w:type="dxa"/>
                  <w:tcBorders>
                    <w:tl2br w:val="nil"/>
                    <w:tr2bl w:val="nil"/>
                  </w:tcBorders>
                  <w:vAlign w:val="center"/>
                </w:tcPr>
                <w:p w14:paraId="4821CF12">
                  <w:pPr>
                    <w:pStyle w:val="100"/>
                    <w:spacing w:line="240" w:lineRule="auto"/>
                    <w:ind w:firstLine="420"/>
                    <w:jc w:val="left"/>
                  </w:pPr>
                  <w:r>
                    <w:t>工业盐在化学工业中是制造盐酸、烧碱、氯化铵、氯气等化工产品的重要原料</w:t>
                  </w:r>
                  <w:r>
                    <w:rPr>
                      <w:rFonts w:hint="eastAsia"/>
                    </w:rPr>
                    <w:t>，</w:t>
                  </w:r>
                  <w:r>
                    <w:t>还可以用于</w:t>
                  </w:r>
                  <w:r>
                    <w:rPr>
                      <w:rFonts w:hint="eastAsia"/>
                    </w:rPr>
                    <w:t>金属表面处理工业、</w:t>
                  </w:r>
                  <w:r>
                    <w:t>染料工业、轻工业、钻探业、食品加工等。</w:t>
                  </w:r>
                  <w:r>
                    <w:rPr>
                      <w:rFonts w:hint="eastAsia"/>
                    </w:rPr>
                    <w:t>本项目采用的精制工业盐为白色结晶颗粒，密度2.162</w:t>
                  </w:r>
                  <w:r>
                    <w:rPr>
                      <w:szCs w:val="21"/>
                    </w:rPr>
                    <w:t>g/cm</w:t>
                  </w:r>
                  <w:r>
                    <w:rPr>
                      <w:szCs w:val="21"/>
                      <w:vertAlign w:val="superscript"/>
                    </w:rPr>
                    <w:t>3</w:t>
                  </w:r>
                  <w:r>
                    <w:rPr>
                      <w:rFonts w:hint="eastAsia"/>
                      <w:szCs w:val="21"/>
                    </w:rPr>
                    <w:t>，熔点801℃，沸点1413℃，易溶于水和甘油，难溶于乙醇，主要成分为氯化钠（≥99.1%）、水（≤0.3%）、钙镁离子（≤0.3%）、硫酸根离子（≤0.3%）。</w:t>
                  </w:r>
                </w:p>
              </w:tc>
            </w:tr>
            <w:tr w14:paraId="00949E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751" w:type="dxa"/>
                  <w:tcBorders>
                    <w:tl2br w:val="nil"/>
                    <w:tr2bl w:val="nil"/>
                  </w:tcBorders>
                  <w:vAlign w:val="center"/>
                </w:tcPr>
                <w:p w14:paraId="43D0C0EE">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14</w:t>
                  </w:r>
                </w:p>
              </w:tc>
              <w:tc>
                <w:tcPr>
                  <w:tcW w:w="1523" w:type="dxa"/>
                  <w:tcBorders>
                    <w:tl2br w:val="nil"/>
                    <w:tr2bl w:val="nil"/>
                  </w:tcBorders>
                  <w:vAlign w:val="center"/>
                </w:tcPr>
                <w:p w14:paraId="2ABCF876">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醋酸钠</w:t>
                  </w:r>
                </w:p>
              </w:tc>
              <w:tc>
                <w:tcPr>
                  <w:tcW w:w="10244" w:type="dxa"/>
                  <w:tcBorders>
                    <w:tl2br w:val="nil"/>
                    <w:tr2bl w:val="nil"/>
                  </w:tcBorders>
                  <w:vAlign w:val="center"/>
                </w:tcPr>
                <w:p w14:paraId="3843F4DD">
                  <w:pPr>
                    <w:pStyle w:val="100"/>
                    <w:spacing w:line="240" w:lineRule="auto"/>
                    <w:ind w:firstLine="420"/>
                    <w:jc w:val="left"/>
                  </w:pPr>
                  <w:r>
                    <w:rPr>
                      <w:rFonts w:hint="eastAsia"/>
                    </w:rPr>
                    <w:t>醋酸钠（又称乙酸钠，CAS号：127-09-3），无色结晶或白色颗粒，无味，密度1.45～1.528</w:t>
                  </w:r>
                  <w:r>
                    <w:rPr>
                      <w:szCs w:val="21"/>
                    </w:rPr>
                    <w:t>g/cm</w:t>
                  </w:r>
                  <w:r>
                    <w:rPr>
                      <w:szCs w:val="21"/>
                      <w:vertAlign w:val="superscript"/>
                    </w:rPr>
                    <w:t>3</w:t>
                  </w:r>
                  <w:r>
                    <w:rPr>
                      <w:rFonts w:hint="eastAsia"/>
                      <w:szCs w:val="21"/>
                    </w:rPr>
                    <w:t>，熔点324℃，易溶于水，微溶于乙醇、乙醚。可用于作缓冲剂，媒染剂等。</w:t>
                  </w:r>
                </w:p>
              </w:tc>
            </w:tr>
            <w:tr w14:paraId="374885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3E17F90F">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w:t>
                  </w:r>
                </w:p>
              </w:tc>
              <w:tc>
                <w:tcPr>
                  <w:tcW w:w="1523" w:type="dxa"/>
                  <w:tcBorders>
                    <w:tl2br w:val="nil"/>
                    <w:tr2bl w:val="nil"/>
                  </w:tcBorders>
                  <w:vAlign w:val="center"/>
                </w:tcPr>
                <w:p w14:paraId="4DA9613C">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碳酸钠</w:t>
                  </w:r>
                </w:p>
              </w:tc>
              <w:tc>
                <w:tcPr>
                  <w:tcW w:w="10244" w:type="dxa"/>
                  <w:tcBorders>
                    <w:tl2br w:val="nil"/>
                    <w:tr2bl w:val="nil"/>
                  </w:tcBorders>
                  <w:vAlign w:val="center"/>
                </w:tcPr>
                <w:p w14:paraId="6AB1F201">
                  <w:pPr>
                    <w:pStyle w:val="100"/>
                    <w:spacing w:line="240" w:lineRule="auto"/>
                    <w:ind w:firstLine="420"/>
                    <w:jc w:val="left"/>
                  </w:pPr>
                  <w:r>
                    <w:rPr>
                      <w:rFonts w:hint="eastAsia"/>
                    </w:rPr>
                    <w:t>碳酸钠（俗名苏打，CAS号：497-19-8），白色粉末，密度2.532</w:t>
                  </w:r>
                  <w:r>
                    <w:rPr>
                      <w:szCs w:val="21"/>
                    </w:rPr>
                    <w:t>g/cm</w:t>
                  </w:r>
                  <w:r>
                    <w:rPr>
                      <w:szCs w:val="21"/>
                      <w:vertAlign w:val="superscript"/>
                    </w:rPr>
                    <w:t>3</w:t>
                  </w:r>
                  <w:r>
                    <w:rPr>
                      <w:rFonts w:hint="eastAsia"/>
                      <w:szCs w:val="21"/>
                    </w:rPr>
                    <w:t>，熔点851℃，易溶于水和甘油，微溶于无水乙醇，难溶于丙醇。作为一种重要的无机化工原料，广泛用于生活洗涤、酸类中和以及食品加工等。</w:t>
                  </w:r>
                </w:p>
              </w:tc>
            </w:tr>
            <w:tr w14:paraId="19360F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22399AE9">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16</w:t>
                  </w:r>
                </w:p>
              </w:tc>
              <w:tc>
                <w:tcPr>
                  <w:tcW w:w="1523" w:type="dxa"/>
                  <w:tcBorders>
                    <w:tl2br w:val="nil"/>
                    <w:tr2bl w:val="nil"/>
                  </w:tcBorders>
                  <w:vAlign w:val="center"/>
                </w:tcPr>
                <w:p w14:paraId="42615185">
                  <w:pPr>
                    <w:pStyle w:val="100"/>
                    <w:spacing w:line="240" w:lineRule="auto"/>
                    <w:ind w:firstLine="0" w:firstLineChars="0"/>
                    <w:jc w:val="center"/>
                    <w:rPr>
                      <w:color w:val="000000" w:themeColor="text1"/>
                      <w:szCs w:val="21"/>
                      <w14:textFill>
                        <w14:solidFill>
                          <w14:schemeClr w14:val="tx1"/>
                        </w14:solidFill>
                      </w14:textFill>
                    </w:rPr>
                  </w:pPr>
                  <w:r>
                    <w:rPr>
                      <w:rFonts w:hint="eastAsia"/>
                    </w:rPr>
                    <w:t>磷酸三钠</w:t>
                  </w:r>
                </w:p>
              </w:tc>
              <w:tc>
                <w:tcPr>
                  <w:tcW w:w="10244" w:type="dxa"/>
                  <w:tcBorders>
                    <w:tl2br w:val="nil"/>
                    <w:tr2bl w:val="nil"/>
                  </w:tcBorders>
                  <w:vAlign w:val="center"/>
                </w:tcPr>
                <w:p w14:paraId="602BB8F3">
                  <w:pPr>
                    <w:pStyle w:val="100"/>
                    <w:spacing w:line="240" w:lineRule="auto"/>
                    <w:ind w:firstLine="420"/>
                    <w:jc w:val="left"/>
                  </w:pPr>
                  <w:r>
                    <w:rPr>
                      <w:rFonts w:hint="eastAsia"/>
                    </w:rPr>
                    <w:t>磷酸三钠（别名磷酸钠，CAS号：7601-54-9），白色结晶粉末，密度2.53</w:t>
                  </w:r>
                  <w:r>
                    <w:rPr>
                      <w:szCs w:val="21"/>
                    </w:rPr>
                    <w:t>g/cm</w:t>
                  </w:r>
                  <w:r>
                    <w:rPr>
                      <w:szCs w:val="21"/>
                      <w:vertAlign w:val="superscript"/>
                    </w:rPr>
                    <w:t>3</w:t>
                  </w:r>
                  <w:r>
                    <w:rPr>
                      <w:rFonts w:hint="eastAsia"/>
                      <w:szCs w:val="21"/>
                    </w:rPr>
                    <w:t>，熔点73.3</w:t>
                  </w:r>
                  <w:r>
                    <w:rPr>
                      <w:rFonts w:hint="eastAsia"/>
                    </w:rPr>
                    <w:t>～76.7℃，沸点158℃，溶于水，不溶于醇。在电镀工业用于配制表面处理去油液，未抛光件的碱性洗涤剂。</w:t>
                  </w:r>
                </w:p>
              </w:tc>
            </w:tr>
            <w:tr w14:paraId="3CA6B8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455A58BE">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17</w:t>
                  </w:r>
                </w:p>
              </w:tc>
              <w:tc>
                <w:tcPr>
                  <w:tcW w:w="1523" w:type="dxa"/>
                  <w:tcBorders>
                    <w:tl2br w:val="nil"/>
                    <w:tr2bl w:val="nil"/>
                  </w:tcBorders>
                  <w:vAlign w:val="center"/>
                </w:tcPr>
                <w:p w14:paraId="389A62E1">
                  <w:pPr>
                    <w:pStyle w:val="100"/>
                    <w:spacing w:line="240" w:lineRule="auto"/>
                    <w:ind w:firstLine="0" w:firstLineChars="0"/>
                    <w:jc w:val="center"/>
                    <w:rPr>
                      <w:color w:val="000000" w:themeColor="text1"/>
                      <w:szCs w:val="21"/>
                      <w14:textFill>
                        <w14:solidFill>
                          <w14:schemeClr w14:val="tx1"/>
                        </w14:solidFill>
                      </w14:textFill>
                    </w:rPr>
                  </w:pPr>
                  <w:r>
                    <w:t>硅酸钠</w:t>
                  </w:r>
                </w:p>
              </w:tc>
              <w:tc>
                <w:tcPr>
                  <w:tcW w:w="10244" w:type="dxa"/>
                  <w:tcBorders>
                    <w:tl2br w:val="nil"/>
                    <w:tr2bl w:val="nil"/>
                  </w:tcBorders>
                  <w:vAlign w:val="center"/>
                </w:tcPr>
                <w:p w14:paraId="73FEC35A">
                  <w:pPr>
                    <w:pStyle w:val="100"/>
                    <w:spacing w:line="240" w:lineRule="auto"/>
                    <w:ind w:firstLine="420"/>
                    <w:jc w:val="left"/>
                  </w:pPr>
                  <w:r>
                    <w:rPr>
                      <w:rFonts w:hint="eastAsia"/>
                    </w:rPr>
                    <w:t>硅酸钠（俗称泡花碱，CAS号：13870-30-9），无色、略带颜色的半透明或透明块状玻璃体，密度2.33</w:t>
                  </w:r>
                  <w:r>
                    <w:rPr>
                      <w:szCs w:val="21"/>
                    </w:rPr>
                    <w:t>g/cm</w:t>
                  </w:r>
                  <w:r>
                    <w:rPr>
                      <w:szCs w:val="21"/>
                      <w:vertAlign w:val="superscript"/>
                    </w:rPr>
                    <w:t>3</w:t>
                  </w:r>
                  <w:r>
                    <w:rPr>
                      <w:rFonts w:hint="eastAsia"/>
                      <w:szCs w:val="21"/>
                    </w:rPr>
                    <w:t>，熔点1089℃，沸点2355℃，可溶于水。用作填料、织物防火剂和粘合剂等。</w:t>
                  </w:r>
                </w:p>
              </w:tc>
            </w:tr>
            <w:tr w14:paraId="6E381A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35B4E85B">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18</w:t>
                  </w:r>
                </w:p>
              </w:tc>
              <w:tc>
                <w:tcPr>
                  <w:tcW w:w="1523" w:type="dxa"/>
                  <w:tcBorders>
                    <w:tl2br w:val="nil"/>
                    <w:tr2bl w:val="nil"/>
                  </w:tcBorders>
                  <w:vAlign w:val="center"/>
                </w:tcPr>
                <w:p w14:paraId="16CA3B0F">
                  <w:pPr>
                    <w:pStyle w:val="100"/>
                    <w:spacing w:line="240" w:lineRule="auto"/>
                    <w:ind w:firstLine="0" w:firstLineChars="0"/>
                    <w:jc w:val="center"/>
                    <w:rPr>
                      <w:color w:val="000000" w:themeColor="text1"/>
                      <w:szCs w:val="21"/>
                      <w14:textFill>
                        <w14:solidFill>
                          <w14:schemeClr w14:val="tx1"/>
                        </w14:solidFill>
                      </w14:textFill>
                    </w:rPr>
                  </w:pPr>
                  <w:r>
                    <w:rPr>
                      <w:rFonts w:hint="eastAsia"/>
                    </w:rPr>
                    <w:t>十二烷基苯磺酸钠</w:t>
                  </w:r>
                </w:p>
              </w:tc>
              <w:tc>
                <w:tcPr>
                  <w:tcW w:w="10244" w:type="dxa"/>
                  <w:tcBorders>
                    <w:tl2br w:val="nil"/>
                    <w:tr2bl w:val="nil"/>
                  </w:tcBorders>
                  <w:vAlign w:val="center"/>
                </w:tcPr>
                <w:p w14:paraId="796D584B">
                  <w:pPr>
                    <w:pStyle w:val="100"/>
                    <w:spacing w:line="240" w:lineRule="auto"/>
                    <w:ind w:firstLine="420"/>
                    <w:jc w:val="left"/>
                  </w:pPr>
                  <w:r>
                    <w:rPr>
                      <w:rFonts w:hint="eastAsia"/>
                    </w:rPr>
                    <w:t>十二烷基苯磺酸钠（简称SDBS，CAS号：25155-30-0），白色至淡黄色粉末，密度1.02</w:t>
                  </w:r>
                  <w:r>
                    <w:rPr>
                      <w:szCs w:val="21"/>
                    </w:rPr>
                    <w:t>g/cm</w:t>
                  </w:r>
                  <w:r>
                    <w:rPr>
                      <w:szCs w:val="21"/>
                      <w:vertAlign w:val="superscript"/>
                    </w:rPr>
                    <w:t>3</w:t>
                  </w:r>
                  <w:r>
                    <w:rPr>
                      <w:rFonts w:hint="eastAsia"/>
                      <w:szCs w:val="21"/>
                    </w:rPr>
                    <w:t>，分解温度450℃，易溶于水。是常用的阴离子型表面活性剂，在金属电镀过程中用作金属脱脂剂。</w:t>
                  </w:r>
                </w:p>
              </w:tc>
            </w:tr>
            <w:tr w14:paraId="4B62C1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79200D6C">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19</w:t>
                  </w:r>
                </w:p>
              </w:tc>
              <w:tc>
                <w:tcPr>
                  <w:tcW w:w="1523" w:type="dxa"/>
                  <w:tcBorders>
                    <w:tl2br w:val="nil"/>
                    <w:tr2bl w:val="nil"/>
                  </w:tcBorders>
                  <w:vAlign w:val="center"/>
                </w:tcPr>
                <w:p w14:paraId="3CE72056">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氯化铵</w:t>
                  </w:r>
                </w:p>
              </w:tc>
              <w:tc>
                <w:tcPr>
                  <w:tcW w:w="10244" w:type="dxa"/>
                  <w:tcBorders>
                    <w:tl2br w:val="nil"/>
                    <w:tr2bl w:val="nil"/>
                  </w:tcBorders>
                  <w:vAlign w:val="center"/>
                </w:tcPr>
                <w:p w14:paraId="3698C4D0">
                  <w:pPr>
                    <w:pStyle w:val="100"/>
                    <w:spacing w:line="240" w:lineRule="auto"/>
                    <w:ind w:firstLine="420"/>
                    <w:jc w:val="left"/>
                  </w:pPr>
                  <w:r>
                    <w:rPr>
                      <w:rFonts w:hint="eastAsia"/>
                    </w:rPr>
                    <w:t>氯化铵（CAS号：12125-02-9），白色结晶固体粉末，密度1.527</w:t>
                  </w:r>
                  <w:r>
                    <w:rPr>
                      <w:szCs w:val="21"/>
                    </w:rPr>
                    <w:t>g/cm</w:t>
                  </w:r>
                  <w:r>
                    <w:rPr>
                      <w:szCs w:val="21"/>
                      <w:vertAlign w:val="superscript"/>
                    </w:rPr>
                    <w:t>3</w:t>
                  </w:r>
                  <w:r>
                    <w:rPr>
                      <w:rFonts w:hint="eastAsia"/>
                      <w:szCs w:val="21"/>
                    </w:rPr>
                    <w:t>，熔点337.8℃，沸点520℃，溶于水、甘油，微溶于乙醇，异丙醇，正丁醇，不溶于丙酮、乙醚、乙酸乙酯。在工业上用于金属焊接、电镀、鞣革、制干电池等，还用于制备镀锡、镀锌金属的助熔剂，去除铁锈，以及作为碳锌干电池的电解质等。</w:t>
                  </w:r>
                </w:p>
              </w:tc>
            </w:tr>
            <w:tr w14:paraId="7BD11D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5ADD9DCC">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1523" w:type="dxa"/>
                  <w:tcBorders>
                    <w:tl2br w:val="nil"/>
                    <w:tr2bl w:val="nil"/>
                  </w:tcBorders>
                  <w:vAlign w:val="center"/>
                </w:tcPr>
                <w:p w14:paraId="16D440D6">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硼酸</w:t>
                  </w:r>
                </w:p>
              </w:tc>
              <w:tc>
                <w:tcPr>
                  <w:tcW w:w="10244" w:type="dxa"/>
                  <w:tcBorders>
                    <w:tl2br w:val="nil"/>
                    <w:tr2bl w:val="nil"/>
                  </w:tcBorders>
                  <w:vAlign w:val="center"/>
                </w:tcPr>
                <w:p w14:paraId="182D49E0">
                  <w:pPr>
                    <w:pStyle w:val="100"/>
                    <w:spacing w:line="240" w:lineRule="auto"/>
                    <w:ind w:firstLine="420"/>
                    <w:jc w:val="left"/>
                    <w:rPr>
                      <w:szCs w:val="21"/>
                    </w:rPr>
                  </w:pPr>
                  <w:r>
                    <w:rPr>
                      <w:rFonts w:hint="eastAsia"/>
                    </w:rPr>
                    <w:t>硼酸（CAS号：10043-35-3），白色结晶粉末，密度1.435</w:t>
                  </w:r>
                  <w:r>
                    <w:rPr>
                      <w:szCs w:val="21"/>
                    </w:rPr>
                    <w:t>g/cm</w:t>
                  </w:r>
                  <w:r>
                    <w:rPr>
                      <w:szCs w:val="21"/>
                      <w:vertAlign w:val="superscript"/>
                    </w:rPr>
                    <w:t>3</w:t>
                  </w:r>
                  <w:r>
                    <w:rPr>
                      <w:rFonts w:hint="eastAsia"/>
                      <w:szCs w:val="21"/>
                    </w:rPr>
                    <w:t>，熔点170.9℃，微溶于冷水，易溶于热水、甘油和乙醇。硼酸可作为防锈剂、润滑剂和热氧化稳定剂等。</w:t>
                  </w:r>
                </w:p>
                <w:p w14:paraId="41347560">
                  <w:pPr>
                    <w:pStyle w:val="100"/>
                    <w:spacing w:line="240" w:lineRule="auto"/>
                    <w:ind w:firstLine="420"/>
                    <w:jc w:val="left"/>
                    <w:rPr>
                      <w:szCs w:val="21"/>
                    </w:rPr>
                  </w:pPr>
                  <w:r>
                    <w:rPr>
                      <w:rFonts w:hint="eastAsia"/>
                      <w:szCs w:val="21"/>
                    </w:rPr>
                    <w:t>防护措施：</w:t>
                  </w:r>
                  <w:r>
                    <w:rPr>
                      <w:rFonts w:hint="eastAsia" w:ascii="宋体" w:hAnsi="宋体" w:cs="宋体"/>
                      <w:szCs w:val="21"/>
                    </w:rPr>
                    <w:t>①</w:t>
                  </w:r>
                  <w:r>
                    <w:rPr>
                      <w:rFonts w:hint="eastAsia"/>
                      <w:szCs w:val="21"/>
                    </w:rPr>
                    <w:t>工程控制：生产过程密闭，加强通风。</w:t>
                  </w:r>
                  <w:r>
                    <w:rPr>
                      <w:rFonts w:hint="eastAsia" w:ascii="宋体" w:hAnsi="宋体" w:cs="宋体"/>
                      <w:szCs w:val="21"/>
                    </w:rPr>
                    <w:t>②</w:t>
                  </w:r>
                  <w:r>
                    <w:rPr>
                      <w:rFonts w:hint="eastAsia"/>
                      <w:szCs w:val="21"/>
                    </w:rPr>
                    <w:t>呼吸系统防护：空气中粉尘浓度超标时，必须佩戴自吸过滤式防尘口罩。紧急事态抢救或撤离时，应该佩戴空气呼吸器。</w:t>
                  </w:r>
                  <w:r>
                    <w:rPr>
                      <w:rFonts w:hint="eastAsia" w:ascii="宋体" w:hAnsi="宋体" w:cs="宋体"/>
                      <w:szCs w:val="21"/>
                    </w:rPr>
                    <w:t>③</w:t>
                  </w:r>
                  <w:r>
                    <w:rPr>
                      <w:rFonts w:hint="eastAsia"/>
                      <w:szCs w:val="21"/>
                    </w:rPr>
                    <w:t>眼睛防护：戴化学安全防护眼镜。</w:t>
                  </w:r>
                  <w:r>
                    <w:rPr>
                      <w:rFonts w:hint="eastAsia" w:ascii="宋体" w:hAnsi="宋体" w:cs="宋体"/>
                      <w:szCs w:val="21"/>
                    </w:rPr>
                    <w:t>④</w:t>
                  </w:r>
                  <w:r>
                    <w:rPr>
                      <w:rFonts w:hint="eastAsia"/>
                      <w:szCs w:val="21"/>
                    </w:rPr>
                    <w:t>身体防护：穿防毒物渗透工作服。</w:t>
                  </w:r>
                  <w:r>
                    <w:rPr>
                      <w:rFonts w:hint="eastAsia" w:ascii="宋体" w:hAnsi="宋体" w:cs="宋体"/>
                      <w:szCs w:val="21"/>
                    </w:rPr>
                    <w:t>⑤</w:t>
                  </w:r>
                  <w:r>
                    <w:rPr>
                      <w:rFonts w:hint="eastAsia"/>
                      <w:szCs w:val="21"/>
                    </w:rPr>
                    <w:t>手防护：戴橡胶手套。</w:t>
                  </w:r>
                  <w:r>
                    <w:rPr>
                      <w:rFonts w:hint="eastAsia" w:ascii="宋体" w:hAnsi="宋体" w:cs="宋体"/>
                      <w:szCs w:val="21"/>
                    </w:rPr>
                    <w:t>⑥</w:t>
                  </w:r>
                  <w:r>
                    <w:rPr>
                      <w:rFonts w:hint="eastAsia"/>
                      <w:szCs w:val="21"/>
                    </w:rPr>
                    <w:t>其他防护：工作完毕，淋浴更衣。保持良好的卫生习惯。</w:t>
                  </w:r>
                </w:p>
                <w:p w14:paraId="693FBCA3">
                  <w:pPr>
                    <w:pStyle w:val="100"/>
                    <w:spacing w:line="240" w:lineRule="auto"/>
                    <w:ind w:firstLine="420"/>
                    <w:jc w:val="left"/>
                  </w:pPr>
                  <w:r>
                    <w:rPr>
                      <w:rFonts w:hint="eastAsia"/>
                      <w:szCs w:val="21"/>
                    </w:rPr>
                    <w:t>泄漏措施：隔离泄漏污染区，限制出入。建议应急处理人员戴防尘面具（全面罩），穿防毒服。用砂土、干燥石灰或苏打灰混合。小心扫起，转移至安全场所。若大量泄漏，用塑料布、帆布覆盖，收集回收或运至废物处理场所处置。</w:t>
                  </w:r>
                </w:p>
              </w:tc>
            </w:tr>
            <w:tr w14:paraId="563476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48978FEB">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21</w:t>
                  </w:r>
                </w:p>
              </w:tc>
              <w:tc>
                <w:tcPr>
                  <w:tcW w:w="1523" w:type="dxa"/>
                  <w:tcBorders>
                    <w:tl2br w:val="nil"/>
                    <w:tr2bl w:val="nil"/>
                  </w:tcBorders>
                  <w:vAlign w:val="center"/>
                </w:tcPr>
                <w:p w14:paraId="4D78AFF6">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乙酸铵</w:t>
                  </w:r>
                </w:p>
              </w:tc>
              <w:tc>
                <w:tcPr>
                  <w:tcW w:w="10244" w:type="dxa"/>
                  <w:tcBorders>
                    <w:tl2br w:val="nil"/>
                    <w:tr2bl w:val="nil"/>
                  </w:tcBorders>
                  <w:vAlign w:val="center"/>
                </w:tcPr>
                <w:p w14:paraId="73F0B2E5">
                  <w:pPr>
                    <w:pStyle w:val="100"/>
                    <w:spacing w:line="240" w:lineRule="auto"/>
                    <w:ind w:firstLine="420"/>
                    <w:jc w:val="left"/>
                  </w:pPr>
                  <w:r>
                    <w:rPr>
                      <w:rFonts w:hint="eastAsia"/>
                    </w:rPr>
                    <w:t>乙酸铵（又称醋酸铵，CAS号：631-61-8），白色晶体颗粒，有乙酸气味，密度1.07</w:t>
                  </w:r>
                  <w:r>
                    <w:rPr>
                      <w:szCs w:val="21"/>
                    </w:rPr>
                    <w:t>g/cm</w:t>
                  </w:r>
                  <w:r>
                    <w:rPr>
                      <w:szCs w:val="21"/>
                      <w:vertAlign w:val="superscript"/>
                    </w:rPr>
                    <w:t>3</w:t>
                  </w:r>
                  <w:r>
                    <w:rPr>
                      <w:rFonts w:hint="eastAsia"/>
                      <w:szCs w:val="21"/>
                    </w:rPr>
                    <w:t>，熔点110</w:t>
                  </w:r>
                  <w:r>
                    <w:rPr>
                      <w:rFonts w:hint="eastAsia"/>
                    </w:rPr>
                    <w:t>～112℃，溶于水、乙醇和甘油，不溶于丙酮。可以作为缓冲剂和提供乙酸根配体。</w:t>
                  </w:r>
                </w:p>
              </w:tc>
            </w:tr>
            <w:tr w14:paraId="201F3B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5592E007">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w:t>
                  </w:r>
                </w:p>
              </w:tc>
              <w:tc>
                <w:tcPr>
                  <w:tcW w:w="1523" w:type="dxa"/>
                  <w:tcBorders>
                    <w:tl2br w:val="nil"/>
                    <w:tr2bl w:val="nil"/>
                  </w:tcBorders>
                  <w:vAlign w:val="center"/>
                </w:tcPr>
                <w:p w14:paraId="7570A715">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醋酸钾</w:t>
                  </w:r>
                </w:p>
              </w:tc>
              <w:tc>
                <w:tcPr>
                  <w:tcW w:w="10244" w:type="dxa"/>
                  <w:tcBorders>
                    <w:tl2br w:val="nil"/>
                    <w:tr2bl w:val="nil"/>
                  </w:tcBorders>
                  <w:vAlign w:val="center"/>
                </w:tcPr>
                <w:p w14:paraId="316CE6CE">
                  <w:pPr>
                    <w:pStyle w:val="100"/>
                    <w:spacing w:line="240" w:lineRule="auto"/>
                    <w:ind w:firstLine="420"/>
                    <w:jc w:val="left"/>
                  </w:pPr>
                  <w:r>
                    <w:rPr>
                      <w:rFonts w:hint="eastAsia"/>
                    </w:rPr>
                    <w:t>醋酸钾（又称乙酸钾，CAS号：127-08-2），白色结晶粉末，有碱味，密度1.57</w:t>
                  </w:r>
                  <w:r>
                    <w:rPr>
                      <w:szCs w:val="21"/>
                    </w:rPr>
                    <w:t>g/cm</w:t>
                  </w:r>
                  <w:r>
                    <w:rPr>
                      <w:szCs w:val="21"/>
                      <w:vertAlign w:val="superscript"/>
                    </w:rPr>
                    <w:t>3</w:t>
                  </w:r>
                  <w:r>
                    <w:rPr>
                      <w:rFonts w:hint="eastAsia"/>
                      <w:szCs w:val="21"/>
                    </w:rPr>
                    <w:t>，熔点292℃，易溶于水、甲醇、乙醇，不溶于乙醚、丙酮。主要作为分析试剂、pH调节剂、缓冲剂和干燥剂等。</w:t>
                  </w:r>
                </w:p>
              </w:tc>
            </w:tr>
            <w:tr w14:paraId="4AF74F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7F4E00E3">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23</w:t>
                  </w:r>
                </w:p>
              </w:tc>
              <w:tc>
                <w:tcPr>
                  <w:tcW w:w="1523" w:type="dxa"/>
                  <w:tcBorders>
                    <w:tl2br w:val="nil"/>
                    <w:tr2bl w:val="nil"/>
                  </w:tcBorders>
                  <w:vAlign w:val="center"/>
                </w:tcPr>
                <w:p w14:paraId="422FB66F">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氯化铁</w:t>
                  </w:r>
                </w:p>
              </w:tc>
              <w:tc>
                <w:tcPr>
                  <w:tcW w:w="10244" w:type="dxa"/>
                  <w:tcBorders>
                    <w:tl2br w:val="nil"/>
                    <w:tr2bl w:val="nil"/>
                  </w:tcBorders>
                  <w:vAlign w:val="center"/>
                </w:tcPr>
                <w:p w14:paraId="42C17329">
                  <w:pPr>
                    <w:pStyle w:val="100"/>
                    <w:spacing w:line="240" w:lineRule="auto"/>
                    <w:ind w:firstLine="420"/>
                    <w:jc w:val="left"/>
                  </w:pPr>
                  <w:r>
                    <w:rPr>
                      <w:rFonts w:hint="eastAsia"/>
                    </w:rPr>
                    <w:t>氯化铁（CAS号：7705-08-0），黑色结晶性粉末，密度2.9</w:t>
                  </w:r>
                  <w:r>
                    <w:rPr>
                      <w:szCs w:val="21"/>
                    </w:rPr>
                    <w:t>g/cm</w:t>
                  </w:r>
                  <w:r>
                    <w:rPr>
                      <w:szCs w:val="21"/>
                      <w:vertAlign w:val="superscript"/>
                    </w:rPr>
                    <w:t>3</w:t>
                  </w:r>
                  <w:r>
                    <w:rPr>
                      <w:rFonts w:hint="eastAsia"/>
                      <w:szCs w:val="21"/>
                    </w:rPr>
                    <w:t>，熔点307.6℃，沸点316℃，闪点316℃，易溶于水、甲醇、乙醇、丙酮、乙醚，不溶于甘油（丙三醇）。是一种重要的铁盐，被广泛应用于金属刻蚀、污水处理、凝聚剂、催化剂、氧化剂、媒染剂、制药等领域。</w:t>
                  </w:r>
                </w:p>
              </w:tc>
            </w:tr>
            <w:tr w14:paraId="701CA1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52C16D3E">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24</w:t>
                  </w:r>
                </w:p>
              </w:tc>
              <w:tc>
                <w:tcPr>
                  <w:tcW w:w="1523" w:type="dxa"/>
                  <w:tcBorders>
                    <w:tl2br w:val="nil"/>
                    <w:tr2bl w:val="nil"/>
                  </w:tcBorders>
                  <w:vAlign w:val="center"/>
                </w:tcPr>
                <w:p w14:paraId="1E8978DF">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硫酸锌</w:t>
                  </w:r>
                </w:p>
              </w:tc>
              <w:tc>
                <w:tcPr>
                  <w:tcW w:w="10244" w:type="dxa"/>
                  <w:tcBorders>
                    <w:tl2br w:val="nil"/>
                    <w:tr2bl w:val="nil"/>
                  </w:tcBorders>
                  <w:vAlign w:val="center"/>
                </w:tcPr>
                <w:p w14:paraId="7768AFEE">
                  <w:pPr>
                    <w:pStyle w:val="100"/>
                    <w:spacing w:line="240" w:lineRule="auto"/>
                    <w:ind w:firstLine="420"/>
                    <w:jc w:val="left"/>
                  </w:pPr>
                  <w:r>
                    <w:rPr>
                      <w:rFonts w:hint="eastAsia"/>
                    </w:rPr>
                    <w:t>硫酸锌（CAS号：7733-02-0），无色或白色结晶颗粒，密度1.957</w:t>
                  </w:r>
                  <w:r>
                    <w:rPr>
                      <w:szCs w:val="21"/>
                    </w:rPr>
                    <w:t>g/cm</w:t>
                  </w:r>
                  <w:r>
                    <w:rPr>
                      <w:szCs w:val="21"/>
                      <w:vertAlign w:val="superscript"/>
                    </w:rPr>
                    <w:t>3</w:t>
                  </w:r>
                  <w:r>
                    <w:rPr>
                      <w:rFonts w:hint="eastAsia"/>
                      <w:szCs w:val="21"/>
                    </w:rPr>
                    <w:t>，熔点100℃，沸点330℃，易溶于水，水溶液呈酸性，微溶于乙醇和甘油。用作人造纤维的重要材料、电解生产金属锌时的电解液等。</w:t>
                  </w:r>
                </w:p>
              </w:tc>
            </w:tr>
            <w:tr w14:paraId="5A0416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5B3DB60D">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25</w:t>
                  </w:r>
                </w:p>
              </w:tc>
              <w:tc>
                <w:tcPr>
                  <w:tcW w:w="1523" w:type="dxa"/>
                  <w:tcBorders>
                    <w:tl2br w:val="nil"/>
                    <w:tr2bl w:val="nil"/>
                  </w:tcBorders>
                  <w:vAlign w:val="center"/>
                </w:tcPr>
                <w:p w14:paraId="058586C5">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糖精钠</w:t>
                  </w:r>
                </w:p>
              </w:tc>
              <w:tc>
                <w:tcPr>
                  <w:tcW w:w="10244" w:type="dxa"/>
                  <w:tcBorders>
                    <w:tl2br w:val="nil"/>
                    <w:tr2bl w:val="nil"/>
                  </w:tcBorders>
                  <w:vAlign w:val="center"/>
                </w:tcPr>
                <w:p w14:paraId="7929FA97">
                  <w:pPr>
                    <w:pStyle w:val="100"/>
                    <w:spacing w:line="240" w:lineRule="auto"/>
                    <w:ind w:firstLine="420"/>
                    <w:jc w:val="left"/>
                  </w:pPr>
                  <w:r>
                    <w:rPr>
                      <w:rFonts w:hint="eastAsia"/>
                    </w:rPr>
                    <w:t>糖精钠（又称邻苯甲酰磺酰亚胺钠，CAS号：128-44-9），白色结晶粉末，密度0.828</w:t>
                  </w:r>
                  <w:r>
                    <w:rPr>
                      <w:szCs w:val="21"/>
                    </w:rPr>
                    <w:t>g/cm</w:t>
                  </w:r>
                  <w:r>
                    <w:rPr>
                      <w:szCs w:val="21"/>
                      <w:vertAlign w:val="superscript"/>
                    </w:rPr>
                    <w:t>3</w:t>
                  </w:r>
                  <w:r>
                    <w:rPr>
                      <w:rFonts w:hint="eastAsia"/>
                      <w:szCs w:val="21"/>
                    </w:rPr>
                    <w:t>，沸点438.9℃，闪点219.3℃，溶于水、乙醇。可用作电镀镍铬的增亮剂、血液循环测定剂、渗透剂等。</w:t>
                  </w:r>
                </w:p>
              </w:tc>
            </w:tr>
            <w:tr w14:paraId="5E1B39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63336033">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26</w:t>
                  </w:r>
                </w:p>
              </w:tc>
              <w:tc>
                <w:tcPr>
                  <w:tcW w:w="1523" w:type="dxa"/>
                  <w:tcBorders>
                    <w:tl2br w:val="nil"/>
                    <w:tr2bl w:val="nil"/>
                  </w:tcBorders>
                  <w:vAlign w:val="center"/>
                </w:tcPr>
                <w:p w14:paraId="4CE37EBF">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甘氨酸</w:t>
                  </w:r>
                </w:p>
              </w:tc>
              <w:tc>
                <w:tcPr>
                  <w:tcW w:w="10244" w:type="dxa"/>
                  <w:tcBorders>
                    <w:tl2br w:val="nil"/>
                    <w:tr2bl w:val="nil"/>
                  </w:tcBorders>
                  <w:vAlign w:val="center"/>
                </w:tcPr>
                <w:p w14:paraId="37481DAC">
                  <w:pPr>
                    <w:pStyle w:val="100"/>
                    <w:spacing w:line="240" w:lineRule="auto"/>
                    <w:ind w:firstLine="420"/>
                    <w:jc w:val="left"/>
                  </w:pPr>
                  <w:r>
                    <w:rPr>
                      <w:rFonts w:hint="eastAsia"/>
                    </w:rPr>
                    <w:t>甘氨酸（CAS号：56-40-6），白色至灰白色结晶性粉末，密度1.254</w:t>
                  </w:r>
                  <w:r>
                    <w:rPr>
                      <w:szCs w:val="21"/>
                    </w:rPr>
                    <w:t>g/cm</w:t>
                  </w:r>
                  <w:r>
                    <w:rPr>
                      <w:szCs w:val="21"/>
                      <w:vertAlign w:val="superscript"/>
                    </w:rPr>
                    <w:t>3</w:t>
                  </w:r>
                  <w:r>
                    <w:rPr>
                      <w:rFonts w:hint="eastAsia"/>
                      <w:szCs w:val="21"/>
                    </w:rPr>
                    <w:t>，熔点232</w:t>
                  </w:r>
                  <w:r>
                    <w:rPr>
                      <w:rFonts w:hint="eastAsia"/>
                    </w:rPr>
                    <w:t>～236℃，易溶于水，微溶于吡啶，几乎不溶于乙醇、乙醚。可用作电镀液添加剂。</w:t>
                  </w:r>
                </w:p>
              </w:tc>
            </w:tr>
            <w:tr w14:paraId="3290E1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7464ADC0">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27</w:t>
                  </w:r>
                </w:p>
              </w:tc>
              <w:tc>
                <w:tcPr>
                  <w:tcW w:w="1523" w:type="dxa"/>
                  <w:tcBorders>
                    <w:tl2br w:val="nil"/>
                    <w:tr2bl w:val="nil"/>
                  </w:tcBorders>
                  <w:vAlign w:val="center"/>
                </w:tcPr>
                <w:p w14:paraId="1E6C9FE4">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丙氨酸</w:t>
                  </w:r>
                </w:p>
              </w:tc>
              <w:tc>
                <w:tcPr>
                  <w:tcW w:w="10244" w:type="dxa"/>
                  <w:tcBorders>
                    <w:tl2br w:val="nil"/>
                    <w:tr2bl w:val="nil"/>
                  </w:tcBorders>
                  <w:vAlign w:val="center"/>
                </w:tcPr>
                <w:p w14:paraId="4309115E">
                  <w:pPr>
                    <w:pStyle w:val="100"/>
                    <w:spacing w:line="240" w:lineRule="auto"/>
                    <w:ind w:firstLine="420"/>
                    <w:jc w:val="left"/>
                  </w:pPr>
                  <w:r>
                    <w:rPr>
                      <w:rFonts w:hint="eastAsia"/>
                    </w:rPr>
                    <w:t>丙氨酸（CAS号：56-41-7），白色结晶粉末，密度1.2</w:t>
                  </w:r>
                  <w:r>
                    <w:rPr>
                      <w:szCs w:val="21"/>
                    </w:rPr>
                    <w:t>g/cm</w:t>
                  </w:r>
                  <w:r>
                    <w:rPr>
                      <w:szCs w:val="21"/>
                      <w:vertAlign w:val="superscript"/>
                    </w:rPr>
                    <w:t>3</w:t>
                  </w:r>
                  <w:r>
                    <w:rPr>
                      <w:rFonts w:hint="eastAsia"/>
                      <w:szCs w:val="21"/>
                    </w:rPr>
                    <w:t>，沸点212.9℃，闪点82.6℃，易溶于水。</w:t>
                  </w:r>
                  <w:r>
                    <w:rPr>
                      <w:rFonts w:hint="eastAsia"/>
                    </w:rPr>
                    <w:t>可用作电镀液添加剂。</w:t>
                  </w:r>
                </w:p>
              </w:tc>
            </w:tr>
            <w:tr w14:paraId="72E41F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2ABA1E1E">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28</w:t>
                  </w:r>
                </w:p>
              </w:tc>
              <w:tc>
                <w:tcPr>
                  <w:tcW w:w="1523" w:type="dxa"/>
                  <w:tcBorders>
                    <w:tl2br w:val="nil"/>
                    <w:tr2bl w:val="nil"/>
                  </w:tcBorders>
                  <w:vAlign w:val="center"/>
                </w:tcPr>
                <w:p w14:paraId="0640BF34">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焦磷酸钾</w:t>
                  </w:r>
                </w:p>
              </w:tc>
              <w:tc>
                <w:tcPr>
                  <w:tcW w:w="10244" w:type="dxa"/>
                  <w:tcBorders>
                    <w:tl2br w:val="nil"/>
                    <w:tr2bl w:val="nil"/>
                  </w:tcBorders>
                  <w:vAlign w:val="center"/>
                </w:tcPr>
                <w:p w14:paraId="139BFD50">
                  <w:pPr>
                    <w:pStyle w:val="100"/>
                    <w:spacing w:line="240" w:lineRule="auto"/>
                    <w:ind w:firstLine="420"/>
                    <w:jc w:val="left"/>
                  </w:pPr>
                  <w:r>
                    <w:rPr>
                      <w:rFonts w:hint="eastAsia"/>
                    </w:rPr>
                    <w:t>焦磷酸钾（CAS号：7320-34-5），白色粉末，密度2.534</w:t>
                  </w:r>
                  <w:r>
                    <w:rPr>
                      <w:szCs w:val="21"/>
                    </w:rPr>
                    <w:t>g/cm</w:t>
                  </w:r>
                  <w:r>
                    <w:rPr>
                      <w:szCs w:val="21"/>
                      <w:vertAlign w:val="superscript"/>
                    </w:rPr>
                    <w:t>3</w:t>
                  </w:r>
                  <w:r>
                    <w:rPr>
                      <w:rFonts w:hint="eastAsia"/>
                      <w:szCs w:val="21"/>
                    </w:rPr>
                    <w:t>，熔点1109℃，溶于水，不溶于乙醇。主要应用于无氰电镀、表面处理、高档洗涤剂、油漆涂料、清洁剂、分散剂及缓冲剂制备。</w:t>
                  </w:r>
                </w:p>
              </w:tc>
            </w:tr>
            <w:tr w14:paraId="3F1658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6C7EA3E1">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29</w:t>
                  </w:r>
                </w:p>
              </w:tc>
              <w:tc>
                <w:tcPr>
                  <w:tcW w:w="1523" w:type="dxa"/>
                  <w:tcBorders>
                    <w:tl2br w:val="nil"/>
                    <w:tr2bl w:val="nil"/>
                  </w:tcBorders>
                  <w:vAlign w:val="center"/>
                </w:tcPr>
                <w:p w14:paraId="298E8BD0">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酒石酸</w:t>
                  </w:r>
                </w:p>
              </w:tc>
              <w:tc>
                <w:tcPr>
                  <w:tcW w:w="10244" w:type="dxa"/>
                  <w:tcBorders>
                    <w:tl2br w:val="nil"/>
                    <w:tr2bl w:val="nil"/>
                  </w:tcBorders>
                  <w:vAlign w:val="center"/>
                </w:tcPr>
                <w:p w14:paraId="2B81BF79">
                  <w:pPr>
                    <w:pStyle w:val="100"/>
                    <w:spacing w:line="240" w:lineRule="auto"/>
                    <w:ind w:firstLine="420"/>
                    <w:jc w:val="left"/>
                  </w:pPr>
                  <w:r>
                    <w:rPr>
                      <w:rFonts w:hint="eastAsia"/>
                    </w:rPr>
                    <w:t>酒石酸（CAS号：133-7-9），白色结晶粉末，密度1.886</w:t>
                  </w:r>
                  <w:r>
                    <w:rPr>
                      <w:szCs w:val="21"/>
                    </w:rPr>
                    <w:t>g/cm</w:t>
                  </w:r>
                  <w:r>
                    <w:rPr>
                      <w:szCs w:val="21"/>
                      <w:vertAlign w:val="superscript"/>
                    </w:rPr>
                    <w:t>3</w:t>
                  </w:r>
                  <w:r>
                    <w:rPr>
                      <w:rFonts w:hint="eastAsia"/>
                      <w:szCs w:val="21"/>
                    </w:rPr>
                    <w:t>，熔点200</w:t>
                  </w:r>
                  <w:r>
                    <w:rPr>
                      <w:rFonts w:hint="eastAsia"/>
                    </w:rPr>
                    <w:t>～206℃，沸点399.3℃，溶于水和乙醇，微溶于乙醚。常用于制药物、媒染剂和鞣剂等，也常用作拆分外消旋碱性化合物的试剂。</w:t>
                  </w:r>
                </w:p>
              </w:tc>
            </w:tr>
            <w:tr w14:paraId="37B20C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2026BA6D">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1523" w:type="dxa"/>
                  <w:tcBorders>
                    <w:tl2br w:val="nil"/>
                    <w:tr2bl w:val="nil"/>
                  </w:tcBorders>
                  <w:vAlign w:val="center"/>
                </w:tcPr>
                <w:p w14:paraId="600703DE">
                  <w:pPr>
                    <w:pStyle w:val="100"/>
                    <w:spacing w:line="240" w:lineRule="auto"/>
                    <w:ind w:firstLine="0" w:firstLineChars="0"/>
                    <w:jc w:val="center"/>
                    <w:rPr>
                      <w:color w:val="000000" w:themeColor="text1"/>
                      <w:szCs w:val="21"/>
                      <w14:textFill>
                        <w14:solidFill>
                          <w14:schemeClr w14:val="tx1"/>
                        </w14:solidFill>
                      </w14:textFill>
                    </w:rPr>
                  </w:pPr>
                  <w:r>
                    <w:t>柠檬酸钾</w:t>
                  </w:r>
                </w:p>
              </w:tc>
              <w:tc>
                <w:tcPr>
                  <w:tcW w:w="10244" w:type="dxa"/>
                  <w:tcBorders>
                    <w:tl2br w:val="nil"/>
                    <w:tr2bl w:val="nil"/>
                  </w:tcBorders>
                  <w:vAlign w:val="center"/>
                </w:tcPr>
                <w:p w14:paraId="750A039A">
                  <w:pPr>
                    <w:pStyle w:val="100"/>
                    <w:spacing w:line="240" w:lineRule="auto"/>
                    <w:ind w:firstLine="420"/>
                    <w:jc w:val="left"/>
                  </w:pPr>
                  <w:r>
                    <w:t>柠檬酸钾</w:t>
                  </w:r>
                  <w:r>
                    <w:rPr>
                      <w:rFonts w:hint="eastAsia"/>
                    </w:rPr>
                    <w:t>（CAS号：866-84-2），白色结晶粉末，密度1.187</w:t>
                  </w:r>
                  <w:r>
                    <w:rPr>
                      <w:szCs w:val="21"/>
                    </w:rPr>
                    <w:t>g/cm</w:t>
                  </w:r>
                  <w:r>
                    <w:rPr>
                      <w:szCs w:val="21"/>
                      <w:vertAlign w:val="superscript"/>
                    </w:rPr>
                    <w:t>3</w:t>
                  </w:r>
                  <w:r>
                    <w:rPr>
                      <w:rFonts w:hint="eastAsia"/>
                      <w:szCs w:val="21"/>
                    </w:rPr>
                    <w:t>，沸点309.6℃，闪点155.2℃，易溶于水和甘油，不溶于乙醇。主要作防腐剂、稳定剂和pH缓冲剂等。</w:t>
                  </w:r>
                </w:p>
              </w:tc>
            </w:tr>
            <w:tr w14:paraId="046B24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5886CD1C">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31</w:t>
                  </w:r>
                </w:p>
              </w:tc>
              <w:tc>
                <w:tcPr>
                  <w:tcW w:w="1523" w:type="dxa"/>
                  <w:tcBorders>
                    <w:tl2br w:val="nil"/>
                    <w:tr2bl w:val="nil"/>
                  </w:tcBorders>
                  <w:vAlign w:val="center"/>
                </w:tcPr>
                <w:p w14:paraId="377DD862">
                  <w:pPr>
                    <w:pStyle w:val="100"/>
                    <w:spacing w:line="240" w:lineRule="auto"/>
                    <w:ind w:firstLine="0" w:firstLineChars="0"/>
                    <w:jc w:val="center"/>
                    <w:rPr>
                      <w:color w:val="000000" w:themeColor="text1"/>
                      <w:szCs w:val="21"/>
                      <w14:textFill>
                        <w14:solidFill>
                          <w14:schemeClr w14:val="tx1"/>
                        </w14:solidFill>
                      </w14:textFill>
                    </w:rPr>
                  </w:pPr>
                  <w:r>
                    <w:t>锡酸钠</w:t>
                  </w:r>
                </w:p>
              </w:tc>
              <w:tc>
                <w:tcPr>
                  <w:tcW w:w="10244" w:type="dxa"/>
                  <w:tcBorders>
                    <w:tl2br w:val="nil"/>
                    <w:tr2bl w:val="nil"/>
                  </w:tcBorders>
                  <w:vAlign w:val="center"/>
                </w:tcPr>
                <w:p w14:paraId="44459B68">
                  <w:pPr>
                    <w:pStyle w:val="100"/>
                    <w:spacing w:line="240" w:lineRule="auto"/>
                    <w:ind w:firstLine="420"/>
                    <w:jc w:val="left"/>
                  </w:pPr>
                  <w:r>
                    <w:t>锡酸钠</w:t>
                  </w:r>
                  <w:r>
                    <w:rPr>
                      <w:rFonts w:hint="eastAsia"/>
                    </w:rPr>
                    <w:t>（CAS号：12027-70-2），白色结晶粉末，密度1.438</w:t>
                  </w:r>
                  <w:r>
                    <w:rPr>
                      <w:szCs w:val="21"/>
                    </w:rPr>
                    <w:t>g/cm</w:t>
                  </w:r>
                  <w:r>
                    <w:rPr>
                      <w:szCs w:val="21"/>
                      <w:vertAlign w:val="superscript"/>
                    </w:rPr>
                    <w:t>3</w:t>
                  </w:r>
                  <w:r>
                    <w:rPr>
                      <w:rFonts w:hint="eastAsia"/>
                      <w:szCs w:val="21"/>
                    </w:rPr>
                    <w:t>，熔点140℃，溶于水，不溶于醇和丙酮。可用作媒染剂，纺织品的防火剂、增重剂，以及制造陶瓷、玻璃和用于镀锡等。</w:t>
                  </w:r>
                </w:p>
              </w:tc>
            </w:tr>
            <w:tr w14:paraId="2794BC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531F897B">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32</w:t>
                  </w:r>
                </w:p>
              </w:tc>
              <w:tc>
                <w:tcPr>
                  <w:tcW w:w="1523" w:type="dxa"/>
                  <w:tcBorders>
                    <w:tl2br w:val="nil"/>
                    <w:tr2bl w:val="nil"/>
                  </w:tcBorders>
                  <w:vAlign w:val="center"/>
                </w:tcPr>
                <w:p w14:paraId="643A38E7">
                  <w:pPr>
                    <w:pStyle w:val="100"/>
                    <w:spacing w:line="240" w:lineRule="auto"/>
                    <w:ind w:firstLine="0" w:firstLineChars="0"/>
                    <w:jc w:val="center"/>
                    <w:rPr>
                      <w:color w:val="000000" w:themeColor="text1"/>
                      <w:szCs w:val="21"/>
                      <w14:textFill>
                        <w14:solidFill>
                          <w14:schemeClr w14:val="tx1"/>
                        </w14:solidFill>
                      </w14:textFill>
                    </w:rPr>
                  </w:pPr>
                  <w:r>
                    <w:t>磷酸氢二钾</w:t>
                  </w:r>
                </w:p>
              </w:tc>
              <w:tc>
                <w:tcPr>
                  <w:tcW w:w="10244" w:type="dxa"/>
                  <w:tcBorders>
                    <w:tl2br w:val="nil"/>
                    <w:tr2bl w:val="nil"/>
                  </w:tcBorders>
                  <w:vAlign w:val="center"/>
                </w:tcPr>
                <w:p w14:paraId="4091D729">
                  <w:pPr>
                    <w:pStyle w:val="100"/>
                    <w:spacing w:line="240" w:lineRule="auto"/>
                    <w:ind w:firstLine="420"/>
                    <w:jc w:val="left"/>
                  </w:pPr>
                  <w:r>
                    <w:t>磷酸氢二钾</w:t>
                  </w:r>
                  <w:r>
                    <w:rPr>
                      <w:rFonts w:hint="eastAsia"/>
                    </w:rPr>
                    <w:t>（CAS号：7758-11-4），白色结晶粉末，密度2.44</w:t>
                  </w:r>
                  <w:r>
                    <w:rPr>
                      <w:szCs w:val="21"/>
                    </w:rPr>
                    <w:t>g/cm</w:t>
                  </w:r>
                  <w:r>
                    <w:rPr>
                      <w:szCs w:val="21"/>
                      <w:vertAlign w:val="superscript"/>
                    </w:rPr>
                    <w:t>3</w:t>
                  </w:r>
                  <w:r>
                    <w:rPr>
                      <w:rFonts w:hint="eastAsia"/>
                      <w:szCs w:val="21"/>
                    </w:rPr>
                    <w:t>，熔点340℃，易溶于水，微溶于醇。主要用作防冻剂的缓蚀剂、抗生素培养基的营养剂、发酵工业的磷钾调节剂、饲料添加剂、表面处理行业的缓冲剂和螯合剂等。</w:t>
                  </w:r>
                </w:p>
              </w:tc>
            </w:tr>
            <w:tr w14:paraId="4BBA18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4BC45573">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33</w:t>
                  </w:r>
                </w:p>
              </w:tc>
              <w:tc>
                <w:tcPr>
                  <w:tcW w:w="1523" w:type="dxa"/>
                  <w:tcBorders>
                    <w:tl2br w:val="nil"/>
                    <w:tr2bl w:val="nil"/>
                  </w:tcBorders>
                  <w:vAlign w:val="center"/>
                </w:tcPr>
                <w:p w14:paraId="3361DED5">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硫酸镁</w:t>
                  </w:r>
                </w:p>
              </w:tc>
              <w:tc>
                <w:tcPr>
                  <w:tcW w:w="10244" w:type="dxa"/>
                  <w:tcBorders>
                    <w:tl2br w:val="nil"/>
                    <w:tr2bl w:val="nil"/>
                  </w:tcBorders>
                  <w:vAlign w:val="center"/>
                </w:tcPr>
                <w:p w14:paraId="106082BC">
                  <w:pPr>
                    <w:pStyle w:val="100"/>
                    <w:spacing w:line="240" w:lineRule="auto"/>
                    <w:ind w:firstLine="420"/>
                    <w:jc w:val="left"/>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硫酸镁（CAS号：7487-88-9），白色结晶粉末，密度2.66</w:t>
                  </w:r>
                  <w:r>
                    <w:rPr>
                      <w:szCs w:val="21"/>
                    </w:rPr>
                    <w:t>g/cm</w:t>
                  </w:r>
                  <w:r>
                    <w:rPr>
                      <w:szCs w:val="21"/>
                      <w:vertAlign w:val="superscript"/>
                    </w:rPr>
                    <w:t>3</w:t>
                  </w:r>
                  <w:r>
                    <w:rPr>
                      <w:rFonts w:hint="eastAsia"/>
                      <w:szCs w:val="21"/>
                    </w:rPr>
                    <w:t>，熔点1124℃，易溶于水，溶于甘油、乙醇，微溶于乙醚，不溶于丙酮。可用作化学试剂、造纸的填充剂和纺织品的加重剂，电镀其他金属的镍浴组件等。</w:t>
                  </w:r>
                </w:p>
              </w:tc>
            </w:tr>
            <w:tr w14:paraId="4F7A72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61E9E7F8">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34</w:t>
                  </w:r>
                </w:p>
              </w:tc>
              <w:tc>
                <w:tcPr>
                  <w:tcW w:w="1523" w:type="dxa"/>
                  <w:tcBorders>
                    <w:tl2br w:val="nil"/>
                    <w:tr2bl w:val="nil"/>
                  </w:tcBorders>
                  <w:vAlign w:val="center"/>
                </w:tcPr>
                <w:p w14:paraId="3FB38E3D">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酒石酸钠</w:t>
                  </w:r>
                </w:p>
              </w:tc>
              <w:tc>
                <w:tcPr>
                  <w:tcW w:w="10244" w:type="dxa"/>
                  <w:tcBorders>
                    <w:tl2br w:val="nil"/>
                    <w:tr2bl w:val="nil"/>
                  </w:tcBorders>
                  <w:vAlign w:val="center"/>
                </w:tcPr>
                <w:p w14:paraId="7EB85282">
                  <w:pPr>
                    <w:pStyle w:val="100"/>
                    <w:spacing w:line="240" w:lineRule="auto"/>
                    <w:ind w:firstLine="420"/>
                    <w:jc w:val="left"/>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酒石酸钠（CAS号：868-18-8），白色结晶性粉末，无臭、有咸味，密度1.818</w:t>
                  </w:r>
                  <w:r>
                    <w:rPr>
                      <w:szCs w:val="21"/>
                    </w:rPr>
                    <w:t>g/cm</w:t>
                  </w:r>
                  <w:r>
                    <w:rPr>
                      <w:szCs w:val="21"/>
                      <w:vertAlign w:val="superscript"/>
                    </w:rPr>
                    <w:t>3</w:t>
                  </w:r>
                  <w:r>
                    <w:rPr>
                      <w:rFonts w:hint="eastAsia"/>
                      <w:szCs w:val="21"/>
                    </w:rPr>
                    <w:t>，熔点170</w:t>
                  </w:r>
                  <w:r>
                    <w:rPr>
                      <w:rFonts w:hint="eastAsia"/>
                    </w:rPr>
                    <w:t>～180℃，闪点209.4℃，溶于水，不溶于乙醇、乙醚。可以用作螯合剂、酸味调整剂、缓冲剂、乳化盐、抗氧化剂、抗氧化增效剂等。</w:t>
                  </w:r>
                </w:p>
              </w:tc>
            </w:tr>
            <w:tr w14:paraId="2311FB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7C5FEE10">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35</w:t>
                  </w:r>
                </w:p>
              </w:tc>
              <w:tc>
                <w:tcPr>
                  <w:tcW w:w="1523" w:type="dxa"/>
                  <w:tcBorders>
                    <w:tl2br w:val="nil"/>
                    <w:tr2bl w:val="nil"/>
                  </w:tcBorders>
                  <w:vAlign w:val="center"/>
                </w:tcPr>
                <w:p w14:paraId="23AF44E0">
                  <w:pPr>
                    <w:pStyle w:val="100"/>
                    <w:spacing w:line="240" w:lineRule="auto"/>
                    <w:ind w:firstLine="0" w:firstLineChars="0"/>
                    <w:jc w:val="center"/>
                    <w:rPr>
                      <w:color w:val="000000" w:themeColor="text1"/>
                      <w:szCs w:val="21"/>
                      <w14:textFill>
                        <w14:solidFill>
                          <w14:schemeClr w14:val="tx1"/>
                        </w14:solidFill>
                      </w14:textFill>
                    </w:rPr>
                  </w:pPr>
                  <w:r>
                    <w:rPr>
                      <w:szCs w:val="21"/>
                    </w:rPr>
                    <w:t>甲基磺酸</w:t>
                  </w:r>
                  <w:r>
                    <w:rPr>
                      <w:rFonts w:hint="eastAsia"/>
                      <w:szCs w:val="21"/>
                    </w:rPr>
                    <w:t>钠</w:t>
                  </w:r>
                </w:p>
              </w:tc>
              <w:tc>
                <w:tcPr>
                  <w:tcW w:w="10244" w:type="dxa"/>
                  <w:tcBorders>
                    <w:tl2br w:val="nil"/>
                    <w:tr2bl w:val="nil"/>
                  </w:tcBorders>
                  <w:vAlign w:val="center"/>
                </w:tcPr>
                <w:p w14:paraId="2AA2EB70">
                  <w:pPr>
                    <w:pStyle w:val="100"/>
                    <w:spacing w:line="240" w:lineRule="auto"/>
                    <w:ind w:firstLine="420"/>
                    <w:jc w:val="left"/>
                    <w:rPr>
                      <w:color w:val="000000" w:themeColor="text1"/>
                      <w:szCs w:val="21"/>
                      <w14:textFill>
                        <w14:solidFill>
                          <w14:schemeClr w14:val="tx1"/>
                        </w14:solidFill>
                      </w14:textFill>
                    </w:rPr>
                  </w:pPr>
                  <w:r>
                    <w:rPr>
                      <w:szCs w:val="21"/>
                    </w:rPr>
                    <w:t>甲基磺酸</w:t>
                  </w:r>
                  <w:r>
                    <w:rPr>
                      <w:rFonts w:hint="eastAsia"/>
                      <w:szCs w:val="21"/>
                    </w:rPr>
                    <w:t>钠（别名甲烷磺酸钠，CAS号：2386-87-4），白色粉末，密度1.481</w:t>
                  </w:r>
                  <w:r>
                    <w:rPr>
                      <w:szCs w:val="21"/>
                    </w:rPr>
                    <w:t>g/cm</w:t>
                  </w:r>
                  <w:r>
                    <w:rPr>
                      <w:szCs w:val="21"/>
                      <w:vertAlign w:val="superscript"/>
                    </w:rPr>
                    <w:t>3</w:t>
                  </w:r>
                  <w:r>
                    <w:rPr>
                      <w:rFonts w:hint="eastAsia"/>
                      <w:szCs w:val="21"/>
                    </w:rPr>
                    <w:t>，沸点167℃，易溶于水，微溶于醇和甲亚砜，不溶于其他有机溶剂‌。主要用于电镀及其他电子工业领域。</w:t>
                  </w:r>
                </w:p>
              </w:tc>
            </w:tr>
            <w:tr w14:paraId="096EF7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2948C003">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36</w:t>
                  </w:r>
                </w:p>
              </w:tc>
              <w:tc>
                <w:tcPr>
                  <w:tcW w:w="1523" w:type="dxa"/>
                  <w:tcBorders>
                    <w:tl2br w:val="nil"/>
                    <w:tr2bl w:val="nil"/>
                  </w:tcBorders>
                  <w:vAlign w:val="center"/>
                </w:tcPr>
                <w:p w14:paraId="449CDB3A">
                  <w:pPr>
                    <w:pStyle w:val="100"/>
                    <w:spacing w:line="240" w:lineRule="auto"/>
                    <w:ind w:firstLine="0" w:firstLineChars="0"/>
                    <w:jc w:val="center"/>
                    <w:rPr>
                      <w:szCs w:val="21"/>
                    </w:rPr>
                  </w:pPr>
                  <w:r>
                    <w:rPr>
                      <w:rFonts w:hint="eastAsia"/>
                      <w:szCs w:val="21"/>
                    </w:rPr>
                    <w:t>硫酸钠</w:t>
                  </w:r>
                </w:p>
              </w:tc>
              <w:tc>
                <w:tcPr>
                  <w:tcW w:w="10244" w:type="dxa"/>
                  <w:tcBorders>
                    <w:tl2br w:val="nil"/>
                    <w:tr2bl w:val="nil"/>
                  </w:tcBorders>
                  <w:vAlign w:val="center"/>
                </w:tcPr>
                <w:p w14:paraId="60AEB201">
                  <w:pPr>
                    <w:pStyle w:val="100"/>
                    <w:spacing w:line="240" w:lineRule="auto"/>
                    <w:ind w:firstLine="420"/>
                    <w:jc w:val="left"/>
                    <w:rPr>
                      <w:szCs w:val="21"/>
                    </w:rPr>
                  </w:pPr>
                  <w:r>
                    <w:rPr>
                      <w:rFonts w:hint="eastAsia"/>
                      <w:szCs w:val="21"/>
                    </w:rPr>
                    <w:t>硫酸钠（CAS号：7757-82-6），白色、无臭、有苦味的结晶粉末，密度2.671</w:t>
                  </w:r>
                  <w:r>
                    <w:rPr>
                      <w:szCs w:val="21"/>
                    </w:rPr>
                    <w:t>g/cm</w:t>
                  </w:r>
                  <w:r>
                    <w:rPr>
                      <w:szCs w:val="21"/>
                      <w:vertAlign w:val="superscript"/>
                    </w:rPr>
                    <w:t>3</w:t>
                  </w:r>
                  <w:r>
                    <w:rPr>
                      <w:rFonts w:hint="eastAsia"/>
                      <w:szCs w:val="21"/>
                    </w:rPr>
                    <w:t>，熔点884℃，沸点1430℃，不溶于乙醇，溶于水、甘油。主要用于制造水玻璃、玻璃、瓷釉、纸浆、</w:t>
                  </w:r>
                  <w:r>
                    <w:rPr>
                      <w:rFonts w:hint="eastAsia"/>
                      <w:szCs w:val="21"/>
                      <w:lang w:eastAsia="zh-CN"/>
                    </w:rPr>
                    <w:t>制冷</w:t>
                  </w:r>
                  <w:r>
                    <w:rPr>
                      <w:rFonts w:hint="eastAsia"/>
                      <w:szCs w:val="21"/>
                    </w:rPr>
                    <w:t>混合剂、洗涤剂、干燥剂、染料稀释剂、分析化学试剂、医药品、饲料等。</w:t>
                  </w:r>
                </w:p>
              </w:tc>
            </w:tr>
            <w:tr w14:paraId="1CBC9C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4455CA9E">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37</w:t>
                  </w:r>
                </w:p>
              </w:tc>
              <w:tc>
                <w:tcPr>
                  <w:tcW w:w="1523" w:type="dxa"/>
                  <w:tcBorders>
                    <w:tl2br w:val="nil"/>
                    <w:tr2bl w:val="nil"/>
                  </w:tcBorders>
                  <w:vAlign w:val="center"/>
                </w:tcPr>
                <w:p w14:paraId="4C3F45C0">
                  <w:pPr>
                    <w:pStyle w:val="100"/>
                    <w:spacing w:line="240" w:lineRule="auto"/>
                    <w:ind w:firstLine="0" w:firstLineChars="0"/>
                    <w:jc w:val="center"/>
                    <w:rPr>
                      <w:color w:val="000000" w:themeColor="text1"/>
                      <w:szCs w:val="21"/>
                      <w14:textFill>
                        <w14:solidFill>
                          <w14:schemeClr w14:val="tx1"/>
                        </w14:solidFill>
                      </w14:textFill>
                    </w:rPr>
                  </w:pPr>
                  <w:r>
                    <w:rPr>
                      <w:rFonts w:hint="eastAsia"/>
                      <w:szCs w:val="21"/>
                    </w:rPr>
                    <w:t>十二</w:t>
                  </w:r>
                  <w:r>
                    <w:rPr>
                      <w:szCs w:val="21"/>
                    </w:rPr>
                    <w:t>烷基二甲基苄基氯化铵</w:t>
                  </w:r>
                </w:p>
              </w:tc>
              <w:tc>
                <w:tcPr>
                  <w:tcW w:w="10244" w:type="dxa"/>
                  <w:tcBorders>
                    <w:tl2br w:val="nil"/>
                    <w:tr2bl w:val="nil"/>
                  </w:tcBorders>
                  <w:vAlign w:val="center"/>
                </w:tcPr>
                <w:p w14:paraId="5E966E5A">
                  <w:pPr>
                    <w:pStyle w:val="100"/>
                    <w:spacing w:line="240" w:lineRule="auto"/>
                    <w:ind w:firstLine="420"/>
                    <w:jc w:val="left"/>
                    <w:rPr>
                      <w:color w:val="000000" w:themeColor="text1"/>
                      <w:szCs w:val="21"/>
                      <w14:textFill>
                        <w14:solidFill>
                          <w14:schemeClr w14:val="tx1"/>
                        </w14:solidFill>
                      </w14:textFill>
                    </w:rPr>
                  </w:pPr>
                  <w:r>
                    <w:rPr>
                      <w:rFonts w:hint="eastAsia"/>
                      <w:szCs w:val="21"/>
                    </w:rPr>
                    <w:t>十二</w:t>
                  </w:r>
                  <w:r>
                    <w:rPr>
                      <w:szCs w:val="21"/>
                    </w:rPr>
                    <w:t>烷基二甲基苄基氯化铵</w:t>
                  </w:r>
                  <w:r>
                    <w:rPr>
                      <w:rFonts w:hint="eastAsia"/>
                      <w:szCs w:val="21"/>
                    </w:rPr>
                    <w:t>（又名苯扎氯氨，CAS号：8001-54-5），无色至淡黄色液体，具有轻微的胺类气味，密度约1</w:t>
                  </w:r>
                  <w:r>
                    <w:rPr>
                      <w:szCs w:val="21"/>
                    </w:rPr>
                    <w:t>g/cm</w:t>
                  </w:r>
                  <w:r>
                    <w:rPr>
                      <w:szCs w:val="21"/>
                      <w:vertAlign w:val="superscript"/>
                    </w:rPr>
                    <w:t>3</w:t>
                  </w:r>
                  <w:r>
                    <w:rPr>
                      <w:rFonts w:hint="eastAsia"/>
                      <w:szCs w:val="21"/>
                    </w:rPr>
                    <w:t>，熔点50</w:t>
                  </w:r>
                  <w:r>
                    <w:rPr>
                      <w:rFonts w:hint="eastAsia"/>
                    </w:rPr>
                    <w:t>～60</w:t>
                  </w:r>
                  <w:r>
                    <w:rPr>
                      <w:rFonts w:hint="eastAsia"/>
                      <w:szCs w:val="21"/>
                    </w:rPr>
                    <w:t>℃，沸点＞100℃，易溶于水。是一种阳离子表面活性剂，属非氧化性杀菌剂，具有广谱、高效的杀菌灭藻能力。</w:t>
                  </w:r>
                </w:p>
              </w:tc>
            </w:tr>
            <w:tr w14:paraId="79AA4B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1" w:type="dxa"/>
                  <w:tcBorders>
                    <w:tl2br w:val="nil"/>
                    <w:tr2bl w:val="nil"/>
                  </w:tcBorders>
                  <w:vAlign w:val="center"/>
                </w:tcPr>
                <w:p w14:paraId="644C9B84">
                  <w:pPr>
                    <w:pStyle w:val="100"/>
                    <w:spacing w:line="240" w:lineRule="auto"/>
                    <w:ind w:firstLine="0" w:firstLineChars="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38</w:t>
                  </w:r>
                </w:p>
              </w:tc>
              <w:tc>
                <w:tcPr>
                  <w:tcW w:w="1523" w:type="dxa"/>
                  <w:tcBorders>
                    <w:tl2br w:val="nil"/>
                    <w:tr2bl w:val="nil"/>
                  </w:tcBorders>
                  <w:vAlign w:val="center"/>
                </w:tcPr>
                <w:p w14:paraId="20A9DA4E">
                  <w:pPr>
                    <w:pStyle w:val="10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机油</w:t>
                  </w:r>
                </w:p>
              </w:tc>
              <w:tc>
                <w:tcPr>
                  <w:tcW w:w="10244" w:type="dxa"/>
                  <w:tcBorders>
                    <w:tl2br w:val="nil"/>
                    <w:tr2bl w:val="nil"/>
                  </w:tcBorders>
                  <w:vAlign w:val="center"/>
                </w:tcPr>
                <w:p w14:paraId="7E0ABCF5">
                  <w:pPr>
                    <w:pStyle w:val="100"/>
                    <w:spacing w:line="240" w:lineRule="auto"/>
                    <w:ind w:firstLine="420"/>
                    <w:jc w:val="left"/>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机油为淡黄色至褐色的油状液体，无气味或略带气味，主要成分为精炼基础油≥98%、添加剂（主要为</w:t>
                  </w:r>
                  <w:r>
                    <w:rPr>
                      <w:rFonts w:hint="eastAsia"/>
                      <w:color w:val="000000" w:themeColor="text1"/>
                      <w14:textFill>
                        <w14:solidFill>
                          <w14:schemeClr w14:val="tx1"/>
                        </w14:solidFill>
                      </w14:textFill>
                    </w:rPr>
                    <w:t>直链烷烃溶剂）≤2%，</w:t>
                  </w:r>
                  <w:r>
                    <w:rPr>
                      <w:rFonts w:hint="eastAsia"/>
                      <w:color w:val="000000" w:themeColor="text1"/>
                      <w:szCs w:val="21"/>
                      <w14:textFill>
                        <w14:solidFill>
                          <w14:schemeClr w14:val="tx1"/>
                        </w14:solidFill>
                      </w14:textFill>
                    </w:rPr>
                    <w:t>闪点76℃，引燃温度248℃，主要用于各种机械设备的维护和润滑等，危害性是急性吸入，可能出现乏力、头晕、恶心等症状。</w:t>
                  </w:r>
                </w:p>
              </w:tc>
            </w:tr>
          </w:tbl>
          <w:p w14:paraId="227456F5">
            <w:pPr>
              <w:spacing w:line="360" w:lineRule="auto"/>
              <w:ind w:firstLine="482" w:firstLineChars="200"/>
              <w:rPr>
                <w:rFonts w:hint="eastAsia"/>
                <w:b/>
                <w:bCs/>
                <w:sz w:val="24"/>
              </w:rPr>
            </w:pPr>
          </w:p>
          <w:p w14:paraId="0CE927A4">
            <w:pPr>
              <w:pStyle w:val="2"/>
              <w:spacing w:line="360" w:lineRule="auto"/>
              <w:ind w:firstLine="420"/>
              <w:rPr>
                <w:rFonts w:eastAsia="宋体" w:cs="Times New Roman"/>
                <w:color w:val="auto"/>
                <w:spacing w:val="0"/>
                <w:sz w:val="21"/>
                <w:szCs w:val="24"/>
              </w:rPr>
            </w:pPr>
          </w:p>
          <w:p w14:paraId="4039FEDA">
            <w:pPr>
              <w:pStyle w:val="66"/>
              <w:ind w:firstLine="0" w:firstLineChars="0"/>
              <w:rPr>
                <w:rFonts w:hint="eastAsia" w:eastAsia="楷体_GB2312"/>
                <w:b/>
                <w:lang w:eastAsia="zh-CN"/>
              </w:rPr>
            </w:pPr>
          </w:p>
        </w:tc>
      </w:tr>
    </w:tbl>
    <w:p w14:paraId="7CCED22C">
      <w:pPr>
        <w:pStyle w:val="26"/>
        <w:spacing w:after="0" w:afterAutospacing="0"/>
        <w:jc w:val="center"/>
        <w:outlineLvl w:val="0"/>
        <w:rPr>
          <w:rFonts w:ascii="Times New Roman" w:hAnsi="Times New Roman" w:eastAsia="黑体"/>
          <w:snapToGrid w:val="0"/>
          <w:sz w:val="30"/>
          <w:szCs w:val="30"/>
        </w:rPr>
        <w:sectPr>
          <w:pgSz w:w="16840" w:h="11907" w:orient="landscape"/>
          <w:pgMar w:top="1531" w:right="1701" w:bottom="1531" w:left="2127" w:header="851" w:footer="851" w:gutter="0"/>
          <w:pgBorders>
            <w:top w:val="none" w:sz="0" w:space="0"/>
            <w:left w:val="none" w:sz="0" w:space="0"/>
            <w:bottom w:val="none" w:sz="0" w:space="0"/>
            <w:right w:val="none" w:sz="0" w:space="0"/>
          </w:pgBorders>
          <w:cols w:space="720" w:num="1"/>
          <w:docGrid w:linePitch="312" w:charSpace="0"/>
        </w:sectPr>
      </w:pP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05"/>
        <w:gridCol w:w="8420"/>
      </w:tblGrid>
      <w:tr w14:paraId="0D7A88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60" w:hRule="atLeast"/>
          <w:jc w:val="center"/>
        </w:trPr>
        <w:tc>
          <w:tcPr>
            <w:tcW w:w="405" w:type="dxa"/>
            <w:vAlign w:val="center"/>
          </w:tcPr>
          <w:p w14:paraId="4BF185CF">
            <w:pPr>
              <w:pStyle w:val="26"/>
              <w:adjustRightInd w:val="0"/>
              <w:snapToGrid w:val="0"/>
              <w:spacing w:before="0" w:beforeAutospacing="0" w:after="0" w:afterAutospacing="0"/>
              <w:jc w:val="center"/>
              <w:rPr>
                <w:rFonts w:hint="eastAsia" w:eastAsia="宋体" w:cs="宋体"/>
                <w:lang w:val="en-US" w:eastAsia="zh-CN"/>
              </w:rPr>
            </w:pPr>
            <w:r>
              <w:rPr>
                <w:rFonts w:hint="eastAsia" w:cs="宋体"/>
                <w:lang w:val="en-US" w:eastAsia="zh-CN"/>
              </w:rPr>
              <w:t>建设内容</w:t>
            </w:r>
          </w:p>
        </w:tc>
        <w:tc>
          <w:tcPr>
            <w:tcW w:w="8420" w:type="dxa"/>
            <w:vAlign w:val="top"/>
          </w:tcPr>
          <w:p w14:paraId="7F182496">
            <w:pPr>
              <w:pStyle w:val="39"/>
              <w:shd w:val="clear" w:color="auto"/>
              <w:ind w:firstLine="454" w:firstLineChars="200"/>
              <w:rPr>
                <w:rFonts w:hint="default" w:ascii="Times New Roman" w:hAnsi="Times New Roman" w:cs="Times New Roman"/>
                <w:b/>
                <w:bCs/>
                <w:color w:val="000000" w:themeColor="text1"/>
                <w:spacing w:val="-7"/>
                <w:szCs w:val="24"/>
                <w:lang w:val="en-US" w:eastAsia="zh-CN"/>
                <w14:textFill>
                  <w14:solidFill>
                    <w14:schemeClr w14:val="tx1"/>
                  </w14:solidFill>
                </w14:textFill>
              </w:rPr>
            </w:pPr>
            <w:r>
              <w:rPr>
                <w:rFonts w:hint="eastAsia" w:ascii="Times New Roman" w:hAnsi="Times New Roman" w:cs="Times New Roman"/>
                <w:b/>
                <w:bCs/>
                <w:color w:val="000000" w:themeColor="text1"/>
                <w:spacing w:val="-7"/>
                <w:szCs w:val="24"/>
                <w:lang w:val="en-US" w:eastAsia="zh-CN"/>
                <w14:textFill>
                  <w14:solidFill>
                    <w14:schemeClr w14:val="tx1"/>
                  </w14:solidFill>
                </w14:textFill>
              </w:rPr>
              <w:t>3.1原辅料用量核算</w:t>
            </w:r>
          </w:p>
          <w:p w14:paraId="68D28604">
            <w:pPr>
              <w:pStyle w:val="6"/>
              <w:numPr>
                <w:ilvl w:val="0"/>
                <w:numId w:val="0"/>
              </w:numPr>
              <w:rPr>
                <w:lang w:val="en-US"/>
              </w:rPr>
            </w:pPr>
            <w:r>
              <w:rPr>
                <w:lang w:val="en-US"/>
              </w:rPr>
              <w:t>表</w:t>
            </w:r>
            <w:r>
              <w:rPr>
                <w:rFonts w:hint="eastAsia"/>
                <w:lang w:val="en-US"/>
              </w:rPr>
              <w:t>2-6</w:t>
            </w:r>
            <w:r>
              <w:rPr>
                <w:rFonts w:hint="eastAsia"/>
                <w:lang w:val="en-US" w:eastAsia="zh-CN"/>
              </w:rPr>
              <w:t>二楼车间1原辅料用量</w:t>
            </w:r>
            <w:r>
              <w:rPr>
                <w:rFonts w:hint="eastAsia"/>
                <w:lang w:val="en-US"/>
              </w:rPr>
              <w:t>核算一览表</w:t>
            </w:r>
          </w:p>
          <w:tbl>
            <w:tblPr>
              <w:tblStyle w:val="30"/>
              <w:tblW w:w="81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68"/>
              <w:gridCol w:w="1272"/>
              <w:gridCol w:w="888"/>
              <w:gridCol w:w="2767"/>
              <w:gridCol w:w="1262"/>
            </w:tblGrid>
            <w:tr w14:paraId="7FA374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3240" w:type="dxa"/>
                  <w:gridSpan w:val="2"/>
                  <w:tcBorders>
                    <w:right w:val="single" w:color="auto" w:sz="6" w:space="0"/>
                  </w:tcBorders>
                  <w:shd w:val="clear" w:color="auto" w:fill="D7D7D7" w:themeFill="background1" w:themeFillShade="D8"/>
                  <w:vAlign w:val="center"/>
                </w:tcPr>
                <w:p w14:paraId="08F43C2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kern w:val="0"/>
                      <w:szCs w:val="21"/>
                      <w:lang w:val="en-US" w:eastAsia="zh-CN"/>
                    </w:rPr>
                  </w:pPr>
                  <w:r>
                    <w:rPr>
                      <w:rFonts w:hint="eastAsia"/>
                      <w:b/>
                      <w:bCs/>
                      <w:kern w:val="0"/>
                      <w:szCs w:val="21"/>
                      <w:lang w:val="en-US" w:eastAsia="zh-CN"/>
                    </w:rPr>
                    <w:t>投入</w:t>
                  </w:r>
                </w:p>
              </w:tc>
              <w:tc>
                <w:tcPr>
                  <w:tcW w:w="4917" w:type="dxa"/>
                  <w:gridSpan w:val="3"/>
                  <w:tcBorders>
                    <w:left w:val="single" w:color="auto" w:sz="6" w:space="0"/>
                    <w:tl2br w:val="nil"/>
                    <w:tr2bl w:val="nil"/>
                  </w:tcBorders>
                  <w:shd w:val="clear" w:color="auto" w:fill="D7D7D7" w:themeFill="background1" w:themeFillShade="D8"/>
                  <w:vAlign w:val="center"/>
                </w:tcPr>
                <w:p w14:paraId="6C962B3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kern w:val="0"/>
                      <w:szCs w:val="21"/>
                      <w:lang w:val="en-US" w:eastAsia="zh-CN"/>
                    </w:rPr>
                  </w:pPr>
                  <w:r>
                    <w:rPr>
                      <w:rFonts w:hint="eastAsia"/>
                      <w:b/>
                      <w:bCs/>
                      <w:kern w:val="0"/>
                      <w:szCs w:val="21"/>
                      <w:lang w:val="en-US" w:eastAsia="zh-CN"/>
                    </w:rPr>
                    <w:t>产出</w:t>
                  </w:r>
                </w:p>
              </w:tc>
            </w:tr>
            <w:tr w14:paraId="20C078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1968" w:type="dxa"/>
                  <w:shd w:val="clear" w:color="auto" w:fill="D7D7D7" w:themeFill="background1" w:themeFillShade="D8"/>
                  <w:vAlign w:val="center"/>
                </w:tcPr>
                <w:p w14:paraId="69791F7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kern w:val="0"/>
                      <w:szCs w:val="21"/>
                      <w:lang w:val="en-US" w:eastAsia="zh-CN"/>
                    </w:rPr>
                  </w:pPr>
                  <w:r>
                    <w:rPr>
                      <w:rFonts w:hint="eastAsia"/>
                      <w:b/>
                      <w:bCs/>
                      <w:kern w:val="0"/>
                      <w:szCs w:val="21"/>
                      <w:lang w:val="en-US" w:eastAsia="zh-CN"/>
                    </w:rPr>
                    <w:t>原辅料名称</w:t>
                  </w:r>
                </w:p>
              </w:tc>
              <w:tc>
                <w:tcPr>
                  <w:tcW w:w="1272" w:type="dxa"/>
                  <w:tcBorders>
                    <w:right w:val="single" w:color="auto" w:sz="6" w:space="0"/>
                  </w:tcBorders>
                  <w:shd w:val="clear" w:color="auto" w:fill="D7D7D7" w:themeFill="background1" w:themeFillShade="D8"/>
                  <w:vAlign w:val="center"/>
                </w:tcPr>
                <w:p w14:paraId="19A6A12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kern w:val="0"/>
                      <w:szCs w:val="21"/>
                      <w:lang w:val="en-US" w:eastAsia="zh-CN"/>
                    </w:rPr>
                  </w:pPr>
                  <w:r>
                    <w:rPr>
                      <w:rFonts w:hint="eastAsia"/>
                      <w:b/>
                      <w:bCs/>
                      <w:kern w:val="0"/>
                      <w:szCs w:val="21"/>
                      <w:lang w:val="en-US" w:eastAsia="zh-CN"/>
                    </w:rPr>
                    <w:t>数量（t/a）</w:t>
                  </w:r>
                </w:p>
              </w:tc>
              <w:tc>
                <w:tcPr>
                  <w:tcW w:w="888" w:type="dxa"/>
                  <w:tcBorders>
                    <w:left w:val="single" w:color="auto" w:sz="6" w:space="0"/>
                    <w:tl2br w:val="nil"/>
                    <w:tr2bl w:val="nil"/>
                  </w:tcBorders>
                  <w:shd w:val="clear" w:color="auto" w:fill="D7D7D7" w:themeFill="background1" w:themeFillShade="D8"/>
                  <w:vAlign w:val="center"/>
                </w:tcPr>
                <w:p w14:paraId="7E16135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kern w:val="0"/>
                      <w:szCs w:val="21"/>
                      <w:lang w:val="en-US" w:eastAsia="zh-CN"/>
                    </w:rPr>
                  </w:pPr>
                  <w:r>
                    <w:rPr>
                      <w:rFonts w:hint="eastAsia"/>
                      <w:b/>
                      <w:bCs/>
                      <w:kern w:val="0"/>
                      <w:szCs w:val="21"/>
                      <w:lang w:val="en-US" w:eastAsia="zh-CN"/>
                    </w:rPr>
                    <w:t>去向</w:t>
                  </w:r>
                </w:p>
              </w:tc>
              <w:tc>
                <w:tcPr>
                  <w:tcW w:w="2767" w:type="dxa"/>
                  <w:tcBorders>
                    <w:tl2br w:val="nil"/>
                    <w:tr2bl w:val="nil"/>
                  </w:tcBorders>
                  <w:shd w:val="clear" w:color="auto" w:fill="D7D7D7" w:themeFill="background1" w:themeFillShade="D8"/>
                  <w:vAlign w:val="center"/>
                </w:tcPr>
                <w:p w14:paraId="5224F4B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kern w:val="0"/>
                      <w:szCs w:val="21"/>
                      <w:lang w:val="en-US" w:eastAsia="zh-CN"/>
                    </w:rPr>
                  </w:pPr>
                  <w:r>
                    <w:rPr>
                      <w:rFonts w:hint="eastAsia"/>
                      <w:b/>
                      <w:bCs/>
                      <w:kern w:val="0"/>
                      <w:szCs w:val="21"/>
                      <w:lang w:val="en-US" w:eastAsia="zh-CN"/>
                    </w:rPr>
                    <w:t>名称</w:t>
                  </w:r>
                </w:p>
              </w:tc>
              <w:tc>
                <w:tcPr>
                  <w:tcW w:w="1262" w:type="dxa"/>
                  <w:tcBorders>
                    <w:tl2br w:val="nil"/>
                    <w:tr2bl w:val="nil"/>
                  </w:tcBorders>
                  <w:shd w:val="clear" w:color="auto" w:fill="D7D7D7" w:themeFill="background1" w:themeFillShade="D8"/>
                  <w:vAlign w:val="center"/>
                </w:tcPr>
                <w:p w14:paraId="3B9C103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kern w:val="0"/>
                      <w:szCs w:val="21"/>
                      <w:lang w:val="en-US" w:eastAsia="zh-CN"/>
                    </w:rPr>
                  </w:pPr>
                  <w:r>
                    <w:rPr>
                      <w:rFonts w:hint="eastAsia"/>
                      <w:b/>
                      <w:bCs/>
                      <w:kern w:val="0"/>
                      <w:szCs w:val="21"/>
                      <w:lang w:val="en-US" w:eastAsia="zh-CN"/>
                    </w:rPr>
                    <w:t>数量（t/a）</w:t>
                  </w:r>
                </w:p>
              </w:tc>
            </w:tr>
            <w:tr w14:paraId="33DF52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3688F8CA">
                  <w:pPr>
                    <w:spacing w:before="20"/>
                    <w:ind w:right="15" w:rightChars="0"/>
                    <w:jc w:val="center"/>
                    <w:rPr>
                      <w:rFonts w:hint="default"/>
                      <w:kern w:val="0"/>
                      <w:szCs w:val="21"/>
                      <w:lang w:val="en-US" w:eastAsia="zh-CN"/>
                    </w:rPr>
                  </w:pPr>
                  <w:r>
                    <w:rPr>
                      <w:rFonts w:hint="eastAsia" w:ascii="Times New Roman" w:hAnsi="Times New Roman" w:cs="Times New Roman"/>
                      <w:color w:val="auto"/>
                      <w:lang w:val="en-US" w:eastAsia="zh-CN"/>
                    </w:rPr>
                    <w:t>氯化铁</w:t>
                  </w:r>
                </w:p>
              </w:tc>
              <w:tc>
                <w:tcPr>
                  <w:tcW w:w="1272" w:type="dxa"/>
                  <w:tcBorders>
                    <w:right w:val="single" w:color="auto" w:sz="6" w:space="0"/>
                  </w:tcBorders>
                  <w:vAlign w:val="center"/>
                </w:tcPr>
                <w:p w14:paraId="7377DB7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0.9</w:t>
                  </w:r>
                </w:p>
              </w:tc>
              <w:tc>
                <w:tcPr>
                  <w:tcW w:w="888" w:type="dxa"/>
                  <w:tcBorders>
                    <w:left w:val="single" w:color="auto" w:sz="6" w:space="0"/>
                    <w:tl2br w:val="nil"/>
                    <w:tr2bl w:val="nil"/>
                  </w:tcBorders>
                  <w:vAlign w:val="center"/>
                </w:tcPr>
                <w:p w14:paraId="426E01A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产品</w:t>
                  </w:r>
                </w:p>
              </w:tc>
              <w:tc>
                <w:tcPr>
                  <w:tcW w:w="2767" w:type="dxa"/>
                  <w:tcBorders>
                    <w:tl2br w:val="nil"/>
                    <w:tr2bl w:val="nil"/>
                  </w:tcBorders>
                  <w:vAlign w:val="center"/>
                </w:tcPr>
                <w:p w14:paraId="4898542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沉锌水B</w:t>
                  </w:r>
                </w:p>
              </w:tc>
              <w:tc>
                <w:tcPr>
                  <w:tcW w:w="1262" w:type="dxa"/>
                  <w:tcBorders>
                    <w:tl2br w:val="nil"/>
                    <w:tr2bl w:val="nil"/>
                  </w:tcBorders>
                  <w:vAlign w:val="center"/>
                </w:tcPr>
                <w:p w14:paraId="209FAF8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10</w:t>
                  </w:r>
                </w:p>
              </w:tc>
            </w:tr>
            <w:tr w14:paraId="683E96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2C9F45D">
                  <w:pPr>
                    <w:spacing w:before="20"/>
                    <w:ind w:right="15" w:rightChars="0"/>
                    <w:jc w:val="center"/>
                    <w:rPr>
                      <w:rFonts w:hint="eastAsia"/>
                      <w:lang w:val="en-US" w:eastAsia="zh-CN"/>
                    </w:rPr>
                  </w:pPr>
                  <w:r>
                    <w:rPr>
                      <w:rFonts w:hint="eastAsia" w:ascii="Times New Roman" w:hAnsi="Times New Roman" w:cs="Times New Roman"/>
                      <w:color w:val="auto"/>
                      <w:lang w:val="en-US" w:eastAsia="zh-CN"/>
                    </w:rPr>
                    <w:t>硫酸锌</w:t>
                  </w:r>
                </w:p>
              </w:tc>
              <w:tc>
                <w:tcPr>
                  <w:tcW w:w="1272" w:type="dxa"/>
                  <w:tcBorders>
                    <w:right w:val="single" w:color="auto" w:sz="6" w:space="0"/>
                  </w:tcBorders>
                  <w:vAlign w:val="center"/>
                </w:tcPr>
                <w:p w14:paraId="72E5272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3.2</w:t>
                  </w:r>
                </w:p>
              </w:tc>
              <w:tc>
                <w:tcPr>
                  <w:tcW w:w="888" w:type="dxa"/>
                  <w:tcBorders>
                    <w:left w:val="single" w:color="auto" w:sz="6" w:space="0"/>
                    <w:tl2br w:val="nil"/>
                    <w:tr2bl w:val="nil"/>
                  </w:tcBorders>
                  <w:vAlign w:val="center"/>
                </w:tcPr>
                <w:p w14:paraId="4E2883F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废气</w:t>
                  </w:r>
                </w:p>
              </w:tc>
              <w:tc>
                <w:tcPr>
                  <w:tcW w:w="2767" w:type="dxa"/>
                  <w:tcBorders>
                    <w:tl2br w:val="nil"/>
                    <w:tr2bl w:val="nil"/>
                  </w:tcBorders>
                  <w:vAlign w:val="center"/>
                </w:tcPr>
                <w:p w14:paraId="7740BA0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粉尘（以颗粒物表征）</w:t>
                  </w:r>
                </w:p>
              </w:tc>
              <w:tc>
                <w:tcPr>
                  <w:tcW w:w="1262" w:type="dxa"/>
                  <w:tcBorders>
                    <w:tl2br w:val="nil"/>
                    <w:tr2bl w:val="nil"/>
                  </w:tcBorders>
                  <w:vAlign w:val="center"/>
                </w:tcPr>
                <w:p w14:paraId="2B6DE51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0.0041</w:t>
                  </w:r>
                </w:p>
              </w:tc>
            </w:tr>
            <w:tr w14:paraId="61DB17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1968" w:type="dxa"/>
                  <w:vAlign w:val="center"/>
                </w:tcPr>
                <w:p w14:paraId="328E7795">
                  <w:pPr>
                    <w:spacing w:before="20"/>
                    <w:ind w:right="15" w:rightChars="0"/>
                    <w:jc w:val="center"/>
                    <w:rPr>
                      <w:rFonts w:hint="eastAsia"/>
                      <w:lang w:val="en-US" w:eastAsia="zh-CN"/>
                    </w:rPr>
                  </w:pPr>
                  <w:r>
                    <w:rPr>
                      <w:rFonts w:hint="default" w:ascii="Times New Roman" w:hAnsi="Times New Roman" w:cs="Times New Roman"/>
                      <w:color w:val="auto"/>
                      <w:lang w:val="en-US" w:eastAsia="zh-CN"/>
                    </w:rPr>
                    <w:t>纯水</w:t>
                  </w:r>
                </w:p>
              </w:tc>
              <w:tc>
                <w:tcPr>
                  <w:tcW w:w="1272" w:type="dxa"/>
                  <w:tcBorders>
                    <w:right w:val="single" w:color="auto" w:sz="6" w:space="0"/>
                  </w:tcBorders>
                  <w:vAlign w:val="center"/>
                </w:tcPr>
                <w:p w14:paraId="58CEE79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5.9</w:t>
                  </w:r>
                </w:p>
              </w:tc>
              <w:tc>
                <w:tcPr>
                  <w:tcW w:w="888" w:type="dxa"/>
                  <w:tcBorders>
                    <w:left w:val="single" w:color="auto" w:sz="6" w:space="0"/>
                    <w:tl2br w:val="nil"/>
                    <w:tr2bl w:val="nil"/>
                  </w:tcBorders>
                  <w:vAlign w:val="center"/>
                </w:tcPr>
                <w:p w14:paraId="3291D9E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tcBorders>
                    <w:tl2br w:val="nil"/>
                    <w:tr2bl w:val="nil"/>
                  </w:tcBorders>
                  <w:vAlign w:val="center"/>
                </w:tcPr>
                <w:p w14:paraId="3413AD3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p>
              </w:tc>
              <w:tc>
                <w:tcPr>
                  <w:tcW w:w="1262" w:type="dxa"/>
                  <w:tcBorders>
                    <w:tl2br w:val="nil"/>
                    <w:tr2bl w:val="nil"/>
                  </w:tcBorders>
                  <w:vAlign w:val="center"/>
                </w:tcPr>
                <w:p w14:paraId="27EED1B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p>
              </w:tc>
            </w:tr>
            <w:tr w14:paraId="62E3B1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80" w:hRule="atLeast"/>
                <w:jc w:val="center"/>
              </w:trPr>
              <w:tc>
                <w:tcPr>
                  <w:tcW w:w="1968" w:type="dxa"/>
                  <w:vAlign w:val="center"/>
                </w:tcPr>
                <w:p w14:paraId="5055C80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tcBorders>
                    <w:right w:val="single" w:color="auto" w:sz="6" w:space="0"/>
                  </w:tcBorders>
                  <w:vAlign w:val="center"/>
                </w:tcPr>
                <w:p w14:paraId="7CDEC0D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10</w:t>
                  </w:r>
                </w:p>
              </w:tc>
              <w:tc>
                <w:tcPr>
                  <w:tcW w:w="3655" w:type="dxa"/>
                  <w:gridSpan w:val="2"/>
                  <w:tcBorders>
                    <w:left w:val="single" w:color="auto" w:sz="6" w:space="0"/>
                    <w:tl2br w:val="nil"/>
                    <w:tr2bl w:val="nil"/>
                  </w:tcBorders>
                  <w:vAlign w:val="center"/>
                </w:tcPr>
                <w:p w14:paraId="0B2519C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tcBorders>
                    <w:tl2br w:val="nil"/>
                    <w:tr2bl w:val="nil"/>
                  </w:tcBorders>
                  <w:vAlign w:val="center"/>
                </w:tcPr>
                <w:p w14:paraId="5FC5EE6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≈10</w:t>
                  </w:r>
                </w:p>
              </w:tc>
            </w:tr>
            <w:tr w14:paraId="0071C5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vAlign w:val="center"/>
                </w:tcPr>
                <w:p w14:paraId="221C3DCC">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eastAsia="宋体"/>
                      <w:szCs w:val="21"/>
                      <w:lang w:val="en-US" w:eastAsia="zh-CN"/>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eastAsia" w:ascii="Times New Roman" w:hAnsi="Times New Roman" w:cs="Times New Roman"/>
                      <w:color w:val="auto"/>
                      <w:lang w:val="en-US" w:eastAsia="zh-CN"/>
                    </w:rPr>
                    <w:t>氯化铁</w:t>
                  </w:r>
                  <w:r>
                    <w:rPr>
                      <w:rFonts w:hint="eastAsia" w:cs="Times New Roman"/>
                      <w:kern w:val="2"/>
                      <w:sz w:val="21"/>
                      <w:szCs w:val="21"/>
                      <w:lang w:val="en-US" w:eastAsia="zh-CN" w:bidi="ar-SA"/>
                    </w:rPr>
                    <w:t>、</w:t>
                  </w:r>
                  <w:r>
                    <w:rPr>
                      <w:rFonts w:hint="eastAsia" w:ascii="Times New Roman" w:hAnsi="Times New Roman" w:cs="Times New Roman"/>
                      <w:color w:val="auto"/>
                      <w:lang w:val="en-US" w:eastAsia="zh-CN"/>
                    </w:rPr>
                    <w:t>硫酸锌</w:t>
                  </w:r>
                  <w:r>
                    <w:rPr>
                      <w:rFonts w:hint="eastAsia" w:cs="Times New Roman"/>
                      <w:kern w:val="2"/>
                      <w:sz w:val="21"/>
                      <w:szCs w:val="21"/>
                      <w:lang w:val="en-US" w:eastAsia="zh-CN" w:bidi="ar-SA"/>
                    </w:rPr>
                    <w:t>均为颗粒/粉末态，</w:t>
                  </w:r>
                  <w:r>
                    <w:rPr>
                      <w:rFonts w:hint="eastAsia" w:ascii="Times New Roman" w:hAnsi="Times New Roman" w:cs="Times New Roman"/>
                      <w:color w:val="auto"/>
                      <w:lang w:val="en-US" w:eastAsia="zh-CN"/>
                    </w:rPr>
                    <w:t>氯化铁</w:t>
                  </w:r>
                  <w:r>
                    <w:rPr>
                      <w:rFonts w:hint="eastAsia" w:cs="Times New Roman"/>
                      <w:kern w:val="2"/>
                      <w:sz w:val="21"/>
                      <w:szCs w:val="21"/>
                      <w:lang w:val="en-US" w:eastAsia="zh-CN" w:bidi="ar-SA"/>
                    </w:rPr>
                    <w:t>、</w:t>
                  </w:r>
                  <w:r>
                    <w:rPr>
                      <w:rFonts w:hint="eastAsia" w:ascii="Times New Roman" w:hAnsi="Times New Roman" w:cs="Times New Roman"/>
                      <w:color w:val="auto"/>
                      <w:lang w:val="en-US" w:eastAsia="zh-CN"/>
                    </w:rPr>
                    <w:t>硫酸锌</w:t>
                  </w:r>
                  <w:r>
                    <w:rPr>
                      <w:rFonts w:hint="eastAsia" w:cs="Times New Roman"/>
                      <w:color w:val="auto"/>
                      <w:lang w:val="en-US" w:eastAsia="zh-CN"/>
                    </w:rPr>
                    <w:t>合计</w:t>
                  </w:r>
                  <w:r>
                    <w:rPr>
                      <w:rFonts w:hint="eastAsia" w:cs="Times New Roman"/>
                      <w:kern w:val="2"/>
                      <w:sz w:val="21"/>
                      <w:szCs w:val="21"/>
                      <w:lang w:val="en-US" w:eastAsia="zh-CN" w:bidi="ar-SA"/>
                    </w:rPr>
                    <w:t>年用量4.1t，则投料工序的粉尘（以颗粒物表征）产生量=4.1×0.1%=0.0041t/a。</w:t>
                  </w:r>
                </w:p>
              </w:tc>
            </w:tr>
            <w:tr w14:paraId="790D8D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43FEBB7E">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kern w:val="0"/>
                      <w:szCs w:val="21"/>
                      <w:lang w:val="en-US" w:eastAsia="zh-CN"/>
                    </w:rPr>
                  </w:pPr>
                </w:p>
              </w:tc>
            </w:tr>
            <w:tr w14:paraId="2073E1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5B2DB44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56C3F1C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4FDB49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3A24326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7BBEB0C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471EEBD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38E7267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6134E7C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4F1399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2412BE7D">
                  <w:pPr>
                    <w:spacing w:before="20"/>
                    <w:ind w:right="15" w:rightChars="0"/>
                    <w:jc w:val="center"/>
                    <w:rPr>
                      <w:rFonts w:hint="eastAsia"/>
                      <w:kern w:val="0"/>
                      <w:szCs w:val="21"/>
                      <w:lang w:val="en-US" w:eastAsia="zh-CN"/>
                    </w:rPr>
                  </w:pPr>
                  <w:r>
                    <w:rPr>
                      <w:rFonts w:hint="eastAsia" w:ascii="Times New Roman" w:hAnsi="Times New Roman" w:cs="Times New Roman"/>
                      <w:color w:val="auto"/>
                      <w:lang w:val="en-US" w:eastAsia="zh-CN"/>
                    </w:rPr>
                    <w:t>氢氧化钠</w:t>
                  </w:r>
                </w:p>
              </w:tc>
              <w:tc>
                <w:tcPr>
                  <w:tcW w:w="1272" w:type="dxa"/>
                  <w:vAlign w:val="center"/>
                </w:tcPr>
                <w:p w14:paraId="4B67438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4</w:t>
                  </w:r>
                </w:p>
              </w:tc>
              <w:tc>
                <w:tcPr>
                  <w:tcW w:w="888" w:type="dxa"/>
                  <w:vAlign w:val="center"/>
                </w:tcPr>
                <w:p w14:paraId="763E4A5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产品</w:t>
                  </w:r>
                </w:p>
              </w:tc>
              <w:tc>
                <w:tcPr>
                  <w:tcW w:w="2767" w:type="dxa"/>
                  <w:vAlign w:val="center"/>
                </w:tcPr>
                <w:p w14:paraId="30FAD73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沉锌水A</w:t>
                  </w:r>
                </w:p>
              </w:tc>
              <w:tc>
                <w:tcPr>
                  <w:tcW w:w="1262" w:type="dxa"/>
                  <w:vAlign w:val="center"/>
                </w:tcPr>
                <w:p w14:paraId="6CD5D16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10</w:t>
                  </w:r>
                </w:p>
              </w:tc>
            </w:tr>
            <w:tr w14:paraId="56D60B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6255D354">
                  <w:pPr>
                    <w:spacing w:before="20"/>
                    <w:ind w:right="15" w:rightChars="0"/>
                    <w:jc w:val="center"/>
                    <w:rPr>
                      <w:rFonts w:hint="eastAsia"/>
                      <w:kern w:val="0"/>
                      <w:szCs w:val="21"/>
                      <w:lang w:val="en-US" w:eastAsia="zh-CN"/>
                    </w:rPr>
                  </w:pPr>
                  <w:r>
                    <w:rPr>
                      <w:rFonts w:hint="eastAsia" w:ascii="Times New Roman" w:hAnsi="Times New Roman" w:cs="Times New Roman"/>
                      <w:lang w:val="en-US" w:eastAsia="zh-CN"/>
                    </w:rPr>
                    <w:t>酒石酸钾钠</w:t>
                  </w:r>
                </w:p>
              </w:tc>
              <w:tc>
                <w:tcPr>
                  <w:tcW w:w="1272" w:type="dxa"/>
                  <w:vAlign w:val="center"/>
                </w:tcPr>
                <w:p w14:paraId="473EB77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w:t>
                  </w:r>
                </w:p>
              </w:tc>
              <w:tc>
                <w:tcPr>
                  <w:tcW w:w="888" w:type="dxa"/>
                  <w:vAlign w:val="center"/>
                </w:tcPr>
                <w:p w14:paraId="43E5761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废气</w:t>
                  </w:r>
                </w:p>
              </w:tc>
              <w:tc>
                <w:tcPr>
                  <w:tcW w:w="2767" w:type="dxa"/>
                  <w:vAlign w:val="center"/>
                </w:tcPr>
                <w:p w14:paraId="289B463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粉尘（以颗粒物表征）</w:t>
                  </w:r>
                </w:p>
              </w:tc>
              <w:tc>
                <w:tcPr>
                  <w:tcW w:w="1262" w:type="dxa"/>
                  <w:vAlign w:val="center"/>
                </w:tcPr>
                <w:p w14:paraId="17BF612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0.006</w:t>
                  </w:r>
                </w:p>
              </w:tc>
            </w:tr>
            <w:tr w14:paraId="4F1DA5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4CC64823">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葡萄</w:t>
                  </w:r>
                  <w:r>
                    <w:rPr>
                      <w:rFonts w:hint="eastAsia" w:ascii="Times New Roman" w:hAnsi="Times New Roman" w:cs="Times New Roman"/>
                      <w:color w:val="auto"/>
                      <w:lang w:val="en-US" w:eastAsia="zh-CN"/>
                    </w:rPr>
                    <w:t>糖</w:t>
                  </w:r>
                  <w:r>
                    <w:rPr>
                      <w:rFonts w:hint="default" w:ascii="Times New Roman" w:hAnsi="Times New Roman" w:cs="Times New Roman"/>
                      <w:color w:val="auto"/>
                      <w:lang w:val="en-US" w:eastAsia="zh-CN"/>
                    </w:rPr>
                    <w:t>酸钠</w:t>
                  </w:r>
                </w:p>
              </w:tc>
              <w:tc>
                <w:tcPr>
                  <w:tcW w:w="1272" w:type="dxa"/>
                  <w:vAlign w:val="center"/>
                </w:tcPr>
                <w:p w14:paraId="455254E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w:t>
                  </w:r>
                </w:p>
              </w:tc>
              <w:tc>
                <w:tcPr>
                  <w:tcW w:w="888" w:type="dxa"/>
                  <w:vAlign w:val="center"/>
                </w:tcPr>
                <w:p w14:paraId="599EEF5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5935621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p>
              </w:tc>
              <w:tc>
                <w:tcPr>
                  <w:tcW w:w="1262" w:type="dxa"/>
                  <w:vAlign w:val="center"/>
                </w:tcPr>
                <w:p w14:paraId="3A5077F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p>
              </w:tc>
            </w:tr>
            <w:tr w14:paraId="302D65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6CE981A7">
                  <w:pPr>
                    <w:spacing w:before="20"/>
                    <w:ind w:right="15" w:rightChars="0"/>
                    <w:jc w:val="center"/>
                    <w:rPr>
                      <w:rFonts w:hint="default"/>
                      <w:kern w:val="0"/>
                      <w:szCs w:val="21"/>
                      <w:lang w:val="en-US" w:eastAsia="zh-CN"/>
                    </w:rPr>
                  </w:pPr>
                  <w:r>
                    <w:rPr>
                      <w:rFonts w:hint="default" w:ascii="Times New Roman" w:hAnsi="Times New Roman" w:cs="Times New Roman"/>
                      <w:color w:val="auto"/>
                      <w:lang w:val="en-US" w:eastAsia="zh-CN"/>
                    </w:rPr>
                    <w:t>纯水</w:t>
                  </w:r>
                </w:p>
              </w:tc>
              <w:tc>
                <w:tcPr>
                  <w:tcW w:w="1272" w:type="dxa"/>
                  <w:vAlign w:val="center"/>
                </w:tcPr>
                <w:p w14:paraId="5944C5A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4.01</w:t>
                  </w:r>
                </w:p>
              </w:tc>
              <w:tc>
                <w:tcPr>
                  <w:tcW w:w="888" w:type="dxa"/>
                  <w:vAlign w:val="center"/>
                </w:tcPr>
                <w:p w14:paraId="6767062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4F4FC9D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6B188F0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6C2C11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7EC61B8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vAlign w:val="center"/>
                </w:tcPr>
                <w:p w14:paraId="674EE4C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10.01</w:t>
                  </w:r>
                </w:p>
              </w:tc>
              <w:tc>
                <w:tcPr>
                  <w:tcW w:w="3655" w:type="dxa"/>
                  <w:gridSpan w:val="2"/>
                  <w:vAlign w:val="center"/>
                </w:tcPr>
                <w:p w14:paraId="7968644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4A996AD6">
                  <w:pPr>
                    <w:pStyle w:val="96"/>
                    <w:keepNext w:val="0"/>
                    <w:keepLines w:val="0"/>
                    <w:pageBreakBefore w:val="0"/>
                    <w:widowControl w:val="0"/>
                    <w:tabs>
                      <w:tab w:val="left" w:pos="329"/>
                    </w:tabs>
                    <w:kinsoku/>
                    <w:wordWrap/>
                    <w:overflowPunct/>
                    <w:topLinePunct w:val="0"/>
                    <w:autoSpaceDE/>
                    <w:autoSpaceDN/>
                    <w:bidi w:val="0"/>
                    <w:adjustRightInd/>
                    <w:snapToGrid/>
                    <w:spacing w:line="240" w:lineRule="auto"/>
                    <w:jc w:val="center"/>
                    <w:textAlignment w:val="auto"/>
                    <w:rPr>
                      <w:rFonts w:hint="default"/>
                      <w:kern w:val="0"/>
                      <w:szCs w:val="21"/>
                      <w:lang w:val="en-US" w:eastAsia="zh-CN"/>
                    </w:rPr>
                  </w:pPr>
                  <w:r>
                    <w:rPr>
                      <w:rFonts w:hint="eastAsia"/>
                      <w:kern w:val="0"/>
                      <w:szCs w:val="21"/>
                      <w:lang w:val="en-US" w:eastAsia="zh-CN"/>
                    </w:rPr>
                    <w:t>≈10.01</w:t>
                  </w:r>
                </w:p>
              </w:tc>
            </w:tr>
            <w:tr w14:paraId="16EFCA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auto"/>
                  <w:vAlign w:val="center"/>
                </w:tcPr>
                <w:p w14:paraId="3C8545DF">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eastAsia" w:ascii="Times New Roman" w:hAnsi="Times New Roman" w:cs="Times New Roman"/>
                      <w:color w:val="auto"/>
                      <w:lang w:val="en-US" w:eastAsia="zh-CN"/>
                    </w:rPr>
                    <w:t>氢氧化钠</w:t>
                  </w:r>
                  <w:r>
                    <w:rPr>
                      <w:rFonts w:hint="eastAsia" w:cs="Times New Roman"/>
                      <w:kern w:val="2"/>
                      <w:sz w:val="21"/>
                      <w:szCs w:val="21"/>
                      <w:lang w:val="en-US" w:eastAsia="zh-CN" w:bidi="ar-SA"/>
                    </w:rPr>
                    <w:t>、</w:t>
                  </w:r>
                  <w:r>
                    <w:rPr>
                      <w:rFonts w:hint="eastAsia" w:ascii="Times New Roman" w:hAnsi="Times New Roman" w:cs="Times New Roman"/>
                      <w:lang w:val="en-US" w:eastAsia="zh-CN"/>
                    </w:rPr>
                    <w:t>酒石酸钾钠</w:t>
                  </w:r>
                  <w:r>
                    <w:rPr>
                      <w:rFonts w:hint="eastAsia" w:cs="Times New Roman"/>
                      <w:kern w:val="2"/>
                      <w:sz w:val="21"/>
                      <w:szCs w:val="21"/>
                      <w:lang w:val="en-US" w:eastAsia="zh-CN" w:bidi="ar-SA"/>
                    </w:rPr>
                    <w:t>、</w:t>
                  </w:r>
                  <w:r>
                    <w:rPr>
                      <w:rFonts w:hint="default" w:ascii="Times New Roman" w:hAnsi="Times New Roman" w:cs="Times New Roman"/>
                      <w:color w:val="auto"/>
                      <w:lang w:val="en-US" w:eastAsia="zh-CN"/>
                    </w:rPr>
                    <w:t>葡萄</w:t>
                  </w:r>
                  <w:r>
                    <w:rPr>
                      <w:rFonts w:hint="eastAsia" w:ascii="Times New Roman" w:hAnsi="Times New Roman" w:cs="Times New Roman"/>
                      <w:color w:val="auto"/>
                      <w:lang w:val="en-US" w:eastAsia="zh-CN"/>
                    </w:rPr>
                    <w:t>糖</w:t>
                  </w:r>
                  <w:r>
                    <w:rPr>
                      <w:rFonts w:hint="default" w:ascii="Times New Roman" w:hAnsi="Times New Roman" w:cs="Times New Roman"/>
                      <w:color w:val="auto"/>
                      <w:lang w:val="en-US" w:eastAsia="zh-CN"/>
                    </w:rPr>
                    <w:t>酸钠</w:t>
                  </w:r>
                  <w:r>
                    <w:rPr>
                      <w:rFonts w:hint="eastAsia" w:cs="Times New Roman"/>
                      <w:kern w:val="2"/>
                      <w:sz w:val="21"/>
                      <w:szCs w:val="21"/>
                      <w:lang w:val="en-US" w:eastAsia="zh-CN" w:bidi="ar-SA"/>
                    </w:rPr>
                    <w:t>均为颗粒/粉末态，</w:t>
                  </w:r>
                  <w:r>
                    <w:rPr>
                      <w:rFonts w:hint="eastAsia" w:cs="Times New Roman"/>
                      <w:color w:val="auto"/>
                      <w:lang w:val="en-US" w:eastAsia="zh-CN"/>
                    </w:rPr>
                    <w:t>合计</w:t>
                  </w:r>
                  <w:r>
                    <w:rPr>
                      <w:rFonts w:hint="eastAsia" w:cs="Times New Roman"/>
                      <w:kern w:val="2"/>
                      <w:sz w:val="21"/>
                      <w:szCs w:val="21"/>
                      <w:lang w:val="en-US" w:eastAsia="zh-CN" w:bidi="ar-SA"/>
                    </w:rPr>
                    <w:t>年用量6t，则投料工序的粉尘（以颗粒物表征）产生量=6×0.1%=0.006t/a。</w:t>
                  </w:r>
                </w:p>
              </w:tc>
            </w:tr>
            <w:tr w14:paraId="2EE09C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7E181561">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kern w:val="0"/>
                      <w:szCs w:val="21"/>
                      <w:lang w:val="en-US" w:eastAsia="zh-CN"/>
                    </w:rPr>
                  </w:pPr>
                </w:p>
              </w:tc>
            </w:tr>
            <w:tr w14:paraId="23685E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192D731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5F7DBE5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6A6E50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7564B03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3131138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0F8D03F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74B8EA3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01E62E0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67CFB5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3FD65B69">
                  <w:pPr>
                    <w:spacing w:before="20"/>
                    <w:ind w:right="15" w:rightChars="0"/>
                    <w:jc w:val="center"/>
                    <w:rPr>
                      <w:rFonts w:hint="default"/>
                      <w:kern w:val="0"/>
                      <w:szCs w:val="21"/>
                      <w:lang w:val="en-US" w:eastAsia="zh-CN"/>
                    </w:rPr>
                  </w:pPr>
                  <w:r>
                    <w:rPr>
                      <w:rFonts w:hint="default" w:ascii="Times New Roman" w:hAnsi="Times New Roman" w:cs="Times New Roman"/>
                      <w:color w:val="auto"/>
                      <w:lang w:val="en-US" w:eastAsia="zh-CN"/>
                    </w:rPr>
                    <w:t>糖精钠</w:t>
                  </w:r>
                </w:p>
              </w:tc>
              <w:tc>
                <w:tcPr>
                  <w:tcW w:w="1272" w:type="dxa"/>
                  <w:vAlign w:val="center"/>
                </w:tcPr>
                <w:p w14:paraId="5D87AC5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2.5</w:t>
                  </w:r>
                </w:p>
              </w:tc>
              <w:tc>
                <w:tcPr>
                  <w:tcW w:w="888" w:type="dxa"/>
                  <w:vAlign w:val="center"/>
                </w:tcPr>
                <w:p w14:paraId="688E913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产品</w:t>
                  </w:r>
                </w:p>
              </w:tc>
              <w:tc>
                <w:tcPr>
                  <w:tcW w:w="2767" w:type="dxa"/>
                  <w:vAlign w:val="center"/>
                </w:tcPr>
                <w:p w14:paraId="052D01B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镍添加剂</w:t>
                  </w:r>
                </w:p>
              </w:tc>
              <w:tc>
                <w:tcPr>
                  <w:tcW w:w="1262" w:type="dxa"/>
                  <w:vAlign w:val="center"/>
                </w:tcPr>
                <w:p w14:paraId="79C5F53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10</w:t>
                  </w:r>
                </w:p>
              </w:tc>
            </w:tr>
            <w:tr w14:paraId="1E9A80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C3F45A3">
                  <w:pPr>
                    <w:spacing w:before="20"/>
                    <w:ind w:right="15" w:rightChars="0"/>
                    <w:jc w:val="center"/>
                    <w:rPr>
                      <w:rFonts w:hint="default"/>
                      <w:kern w:val="0"/>
                      <w:szCs w:val="21"/>
                      <w:lang w:val="en-US" w:eastAsia="zh-CN"/>
                    </w:rPr>
                  </w:pPr>
                  <w:r>
                    <w:rPr>
                      <w:rFonts w:hint="default" w:ascii="Times New Roman" w:hAnsi="Times New Roman" w:cs="Times New Roman"/>
                      <w:color w:val="auto"/>
                      <w:lang w:val="en-US" w:eastAsia="zh-CN"/>
                    </w:rPr>
                    <w:t>葡萄糖酸钠</w:t>
                  </w:r>
                </w:p>
              </w:tc>
              <w:tc>
                <w:tcPr>
                  <w:tcW w:w="1272" w:type="dxa"/>
                  <w:vAlign w:val="center"/>
                </w:tcPr>
                <w:p w14:paraId="1F89BC7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0.5</w:t>
                  </w:r>
                </w:p>
              </w:tc>
              <w:tc>
                <w:tcPr>
                  <w:tcW w:w="888" w:type="dxa"/>
                  <w:vAlign w:val="center"/>
                </w:tcPr>
                <w:p w14:paraId="4C6DA76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废气</w:t>
                  </w:r>
                </w:p>
              </w:tc>
              <w:tc>
                <w:tcPr>
                  <w:tcW w:w="2767" w:type="dxa"/>
                  <w:vAlign w:val="center"/>
                </w:tcPr>
                <w:p w14:paraId="0E66D23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粉尘（以颗粒物表征）</w:t>
                  </w:r>
                </w:p>
              </w:tc>
              <w:tc>
                <w:tcPr>
                  <w:tcW w:w="1262" w:type="dxa"/>
                  <w:vAlign w:val="center"/>
                </w:tcPr>
                <w:p w14:paraId="040FFB8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0.0035</w:t>
                  </w:r>
                </w:p>
              </w:tc>
            </w:tr>
            <w:tr w14:paraId="559E3F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0349307">
                  <w:pPr>
                    <w:spacing w:before="20"/>
                    <w:ind w:right="15" w:rightChars="0"/>
                    <w:jc w:val="center"/>
                    <w:rPr>
                      <w:rFonts w:hint="default"/>
                      <w:kern w:val="0"/>
                      <w:szCs w:val="21"/>
                      <w:lang w:val="en-US" w:eastAsia="zh-CN"/>
                    </w:rPr>
                  </w:pPr>
                  <w:r>
                    <w:rPr>
                      <w:rFonts w:hint="eastAsia" w:ascii="Times New Roman" w:hAnsi="Times New Roman" w:cs="Times New Roman"/>
                      <w:color w:val="auto"/>
                      <w:lang w:val="en-US" w:eastAsia="zh-CN"/>
                    </w:rPr>
                    <w:t>烯丙基磺酸钠</w:t>
                  </w:r>
                </w:p>
              </w:tc>
              <w:tc>
                <w:tcPr>
                  <w:tcW w:w="1272" w:type="dxa"/>
                  <w:vAlign w:val="center"/>
                </w:tcPr>
                <w:p w14:paraId="3B3FE1A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0.5</w:t>
                  </w:r>
                </w:p>
              </w:tc>
              <w:tc>
                <w:tcPr>
                  <w:tcW w:w="888" w:type="dxa"/>
                  <w:vAlign w:val="center"/>
                </w:tcPr>
                <w:p w14:paraId="0AE228C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278CAEF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1C77287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30961D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6196C2FF">
                  <w:pPr>
                    <w:spacing w:before="20"/>
                    <w:ind w:right="15" w:rightChars="0"/>
                    <w:jc w:val="center"/>
                    <w:rPr>
                      <w:rFonts w:hint="default"/>
                      <w:kern w:val="0"/>
                      <w:szCs w:val="21"/>
                      <w:lang w:val="en-US" w:eastAsia="zh-CN"/>
                    </w:rPr>
                  </w:pPr>
                  <w:r>
                    <w:rPr>
                      <w:rFonts w:hint="default" w:ascii="Times New Roman" w:hAnsi="Times New Roman" w:cs="Times New Roman"/>
                      <w:color w:val="auto"/>
                      <w:lang w:val="en-US" w:eastAsia="zh-CN"/>
                    </w:rPr>
                    <w:t>纯水</w:t>
                  </w:r>
                </w:p>
              </w:tc>
              <w:tc>
                <w:tcPr>
                  <w:tcW w:w="1272" w:type="dxa"/>
                  <w:vAlign w:val="center"/>
                </w:tcPr>
                <w:p w14:paraId="7EB44B6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6.5</w:t>
                  </w:r>
                </w:p>
              </w:tc>
              <w:tc>
                <w:tcPr>
                  <w:tcW w:w="888" w:type="dxa"/>
                  <w:vAlign w:val="center"/>
                </w:tcPr>
                <w:p w14:paraId="04AD29B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2E9B0BA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6B303D3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6FE277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7FA65F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vAlign w:val="center"/>
                </w:tcPr>
                <w:p w14:paraId="18C9635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10</w:t>
                  </w:r>
                </w:p>
              </w:tc>
              <w:tc>
                <w:tcPr>
                  <w:tcW w:w="3655" w:type="dxa"/>
                  <w:gridSpan w:val="2"/>
                  <w:vAlign w:val="center"/>
                </w:tcPr>
                <w:p w14:paraId="37D7E8F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5E9069D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≈10</w:t>
                  </w:r>
                </w:p>
              </w:tc>
            </w:tr>
            <w:tr w14:paraId="1DDAE6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auto"/>
                  <w:vAlign w:val="center"/>
                </w:tcPr>
                <w:p w14:paraId="72585110">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default" w:ascii="Times New Roman" w:hAnsi="Times New Roman" w:cs="Times New Roman"/>
                      <w:color w:val="auto"/>
                      <w:lang w:val="en-US" w:eastAsia="zh-CN"/>
                    </w:rPr>
                    <w:t>糖精钠</w:t>
                  </w:r>
                  <w:r>
                    <w:rPr>
                      <w:rFonts w:hint="eastAsia" w:cs="Times New Roman"/>
                      <w:kern w:val="2"/>
                      <w:sz w:val="21"/>
                      <w:szCs w:val="21"/>
                      <w:lang w:val="en-US" w:eastAsia="zh-CN" w:bidi="ar-SA"/>
                    </w:rPr>
                    <w:t>、</w:t>
                  </w:r>
                  <w:r>
                    <w:rPr>
                      <w:rFonts w:hint="default" w:ascii="Times New Roman" w:hAnsi="Times New Roman" w:cs="Times New Roman"/>
                      <w:color w:val="auto"/>
                      <w:lang w:val="en-US" w:eastAsia="zh-CN"/>
                    </w:rPr>
                    <w:t>葡萄糖酸钠</w:t>
                  </w:r>
                  <w:r>
                    <w:rPr>
                      <w:rFonts w:hint="eastAsia" w:cs="Times New Roman"/>
                      <w:kern w:val="2"/>
                      <w:sz w:val="21"/>
                      <w:szCs w:val="21"/>
                      <w:lang w:val="en-US" w:eastAsia="zh-CN" w:bidi="ar-SA"/>
                    </w:rPr>
                    <w:t>、</w:t>
                  </w:r>
                  <w:r>
                    <w:rPr>
                      <w:rFonts w:hint="eastAsia" w:ascii="Times New Roman" w:hAnsi="Times New Roman" w:cs="Times New Roman"/>
                      <w:color w:val="auto"/>
                      <w:lang w:val="en-US" w:eastAsia="zh-CN"/>
                    </w:rPr>
                    <w:t>烯丙基磺酸钠</w:t>
                  </w:r>
                  <w:r>
                    <w:rPr>
                      <w:rFonts w:hint="eastAsia" w:cs="Times New Roman"/>
                      <w:kern w:val="2"/>
                      <w:sz w:val="21"/>
                      <w:szCs w:val="21"/>
                      <w:lang w:val="en-US" w:eastAsia="zh-CN" w:bidi="ar-SA"/>
                    </w:rPr>
                    <w:t>均为颗粒/粉末态，</w:t>
                  </w:r>
                  <w:r>
                    <w:rPr>
                      <w:rFonts w:hint="eastAsia" w:cs="Times New Roman"/>
                      <w:color w:val="auto"/>
                      <w:lang w:val="en-US" w:eastAsia="zh-CN"/>
                    </w:rPr>
                    <w:t>合计</w:t>
                  </w:r>
                  <w:r>
                    <w:rPr>
                      <w:rFonts w:hint="eastAsia" w:cs="Times New Roman"/>
                      <w:kern w:val="2"/>
                      <w:sz w:val="21"/>
                      <w:szCs w:val="21"/>
                      <w:lang w:val="en-US" w:eastAsia="zh-CN" w:bidi="ar-SA"/>
                    </w:rPr>
                    <w:t>年用量3.5t，则投料工序的粉尘（以颗粒物表征）产生量=3.5×0.1%=0.0035t/a。</w:t>
                  </w:r>
                </w:p>
              </w:tc>
            </w:tr>
            <w:tr w14:paraId="192BC7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16D5043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5E9E65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7734C6C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7B6B92E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24DF6B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4EC0BDE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36CA200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64ACC70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0E15CDF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1B30BC6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5166DD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6DF94BA">
                  <w:pPr>
                    <w:spacing w:before="20"/>
                    <w:ind w:right="15" w:rightChars="0"/>
                    <w:jc w:val="center"/>
                    <w:rPr>
                      <w:rFonts w:hint="default"/>
                      <w:kern w:val="0"/>
                      <w:szCs w:val="21"/>
                      <w:lang w:val="en-US" w:eastAsia="zh-CN"/>
                    </w:rPr>
                  </w:pPr>
                  <w:r>
                    <w:rPr>
                      <w:rFonts w:hint="default" w:ascii="Times New Roman" w:hAnsi="Times New Roman" w:cs="Times New Roman"/>
                      <w:color w:val="auto"/>
                      <w:lang w:val="en-US" w:eastAsia="zh-CN"/>
                    </w:rPr>
                    <w:t>柠檬酸铵</w:t>
                  </w:r>
                </w:p>
              </w:tc>
              <w:tc>
                <w:tcPr>
                  <w:tcW w:w="1272" w:type="dxa"/>
                  <w:vAlign w:val="center"/>
                </w:tcPr>
                <w:p w14:paraId="187B040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4</w:t>
                  </w:r>
                </w:p>
              </w:tc>
              <w:tc>
                <w:tcPr>
                  <w:tcW w:w="888" w:type="dxa"/>
                  <w:vAlign w:val="center"/>
                </w:tcPr>
                <w:p w14:paraId="660D784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产品</w:t>
                  </w:r>
                </w:p>
              </w:tc>
              <w:tc>
                <w:tcPr>
                  <w:tcW w:w="2767" w:type="dxa"/>
                  <w:vAlign w:val="center"/>
                </w:tcPr>
                <w:p w14:paraId="606FCC6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default" w:ascii="Times New Roman" w:hAnsi="Times New Roman" w:cs="Times New Roman"/>
                      <w:lang w:val="en-US" w:eastAsia="zh-CN"/>
                    </w:rPr>
                    <w:t>锡镍添加剂</w:t>
                  </w:r>
                </w:p>
              </w:tc>
              <w:tc>
                <w:tcPr>
                  <w:tcW w:w="1262" w:type="dxa"/>
                  <w:vAlign w:val="center"/>
                </w:tcPr>
                <w:p w14:paraId="2FA4E94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20</w:t>
                  </w:r>
                </w:p>
              </w:tc>
            </w:tr>
            <w:tr w14:paraId="14A812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6A87F8AF">
                  <w:pPr>
                    <w:spacing w:before="20"/>
                    <w:ind w:right="15" w:rightChars="0"/>
                    <w:jc w:val="center"/>
                    <w:rPr>
                      <w:rFonts w:hint="default"/>
                      <w:kern w:val="0"/>
                      <w:szCs w:val="21"/>
                      <w:lang w:val="en-US" w:eastAsia="zh-CN"/>
                    </w:rPr>
                  </w:pPr>
                  <w:r>
                    <w:rPr>
                      <w:rFonts w:hint="default" w:ascii="Times New Roman" w:hAnsi="Times New Roman" w:cs="Times New Roman"/>
                      <w:color w:val="auto"/>
                      <w:lang w:val="en-US" w:eastAsia="zh-CN"/>
                    </w:rPr>
                    <w:t>酒石酸钾钠</w:t>
                  </w:r>
                </w:p>
              </w:tc>
              <w:tc>
                <w:tcPr>
                  <w:tcW w:w="1272" w:type="dxa"/>
                  <w:vAlign w:val="center"/>
                </w:tcPr>
                <w:p w14:paraId="7BAD452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0.4</w:t>
                  </w:r>
                </w:p>
              </w:tc>
              <w:tc>
                <w:tcPr>
                  <w:tcW w:w="888" w:type="dxa"/>
                  <w:vAlign w:val="center"/>
                </w:tcPr>
                <w:p w14:paraId="12AE0B5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废气</w:t>
                  </w:r>
                </w:p>
              </w:tc>
              <w:tc>
                <w:tcPr>
                  <w:tcW w:w="2767" w:type="dxa"/>
                  <w:vAlign w:val="center"/>
                </w:tcPr>
                <w:p w14:paraId="69CE2A5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粉尘（以颗粒物表征）</w:t>
                  </w:r>
                </w:p>
              </w:tc>
              <w:tc>
                <w:tcPr>
                  <w:tcW w:w="1262" w:type="dxa"/>
                  <w:vAlign w:val="center"/>
                </w:tcPr>
                <w:p w14:paraId="281E941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0.0096</w:t>
                  </w:r>
                </w:p>
              </w:tc>
            </w:tr>
            <w:tr w14:paraId="33948D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544DC6A7">
                  <w:pPr>
                    <w:spacing w:before="20"/>
                    <w:ind w:right="15" w:rightChars="0"/>
                    <w:jc w:val="center"/>
                    <w:rPr>
                      <w:rFonts w:hint="default"/>
                      <w:kern w:val="0"/>
                      <w:szCs w:val="21"/>
                      <w:lang w:val="en-US" w:eastAsia="zh-CN"/>
                    </w:rPr>
                  </w:pPr>
                  <w:r>
                    <w:rPr>
                      <w:rFonts w:hint="default" w:ascii="Times New Roman" w:hAnsi="Times New Roman" w:cs="Times New Roman"/>
                      <w:color w:val="auto"/>
                      <w:lang w:val="en-US" w:eastAsia="zh-CN"/>
                    </w:rPr>
                    <w:t>葡萄糖酸钠</w:t>
                  </w:r>
                </w:p>
              </w:tc>
              <w:tc>
                <w:tcPr>
                  <w:tcW w:w="1272" w:type="dxa"/>
                  <w:vAlign w:val="center"/>
                </w:tcPr>
                <w:p w14:paraId="7321312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0.8</w:t>
                  </w:r>
                </w:p>
              </w:tc>
              <w:tc>
                <w:tcPr>
                  <w:tcW w:w="888" w:type="dxa"/>
                  <w:vAlign w:val="center"/>
                </w:tcPr>
                <w:p w14:paraId="25075A6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4FD6667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15102F4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60CB98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7932CB73">
                  <w:pPr>
                    <w:spacing w:before="20"/>
                    <w:ind w:right="15" w:rightChars="0"/>
                    <w:jc w:val="center"/>
                    <w:rPr>
                      <w:rFonts w:hint="default"/>
                      <w:kern w:val="0"/>
                      <w:szCs w:val="21"/>
                      <w:lang w:val="en-US" w:eastAsia="zh-CN"/>
                    </w:rPr>
                  </w:pPr>
                  <w:r>
                    <w:rPr>
                      <w:rFonts w:hint="default" w:ascii="Times New Roman" w:hAnsi="Times New Roman" w:cs="Times New Roman"/>
                      <w:color w:val="auto"/>
                      <w:lang w:val="en-US" w:eastAsia="zh-CN"/>
                    </w:rPr>
                    <w:t>甘氨酸</w:t>
                  </w:r>
                </w:p>
              </w:tc>
              <w:tc>
                <w:tcPr>
                  <w:tcW w:w="1272" w:type="dxa"/>
                  <w:vAlign w:val="center"/>
                </w:tcPr>
                <w:p w14:paraId="28D2961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4</w:t>
                  </w:r>
                </w:p>
              </w:tc>
              <w:tc>
                <w:tcPr>
                  <w:tcW w:w="888" w:type="dxa"/>
                  <w:vAlign w:val="center"/>
                </w:tcPr>
                <w:p w14:paraId="2952D12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14C26D8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4965FAC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40CC31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48C55B77">
                  <w:pPr>
                    <w:spacing w:before="20"/>
                    <w:ind w:right="15" w:rightChars="0"/>
                    <w:jc w:val="center"/>
                    <w:rPr>
                      <w:rFonts w:hint="default"/>
                      <w:kern w:val="0"/>
                      <w:szCs w:val="21"/>
                      <w:lang w:val="en-US" w:eastAsia="zh-CN"/>
                    </w:rPr>
                  </w:pPr>
                  <w:r>
                    <w:rPr>
                      <w:rFonts w:hint="default" w:ascii="Times New Roman" w:hAnsi="Times New Roman" w:cs="Times New Roman"/>
                      <w:color w:val="auto"/>
                      <w:lang w:val="en-US" w:eastAsia="zh-CN"/>
                    </w:rPr>
                    <w:t>丙氨酸</w:t>
                  </w:r>
                </w:p>
              </w:tc>
              <w:tc>
                <w:tcPr>
                  <w:tcW w:w="1272" w:type="dxa"/>
                  <w:vAlign w:val="center"/>
                </w:tcPr>
                <w:p w14:paraId="049B242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0.4</w:t>
                  </w:r>
                </w:p>
              </w:tc>
              <w:tc>
                <w:tcPr>
                  <w:tcW w:w="888" w:type="dxa"/>
                  <w:vAlign w:val="center"/>
                </w:tcPr>
                <w:p w14:paraId="5D31BC2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31B59C3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1DD2678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276BC8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4B79D080">
                  <w:pPr>
                    <w:spacing w:before="20"/>
                    <w:ind w:right="15" w:rightChars="0"/>
                    <w:jc w:val="center"/>
                    <w:rPr>
                      <w:rFonts w:hint="default"/>
                      <w:kern w:val="0"/>
                      <w:szCs w:val="21"/>
                      <w:lang w:val="en-US" w:eastAsia="zh-CN"/>
                    </w:rPr>
                  </w:pPr>
                  <w:r>
                    <w:rPr>
                      <w:rFonts w:hint="default" w:ascii="Times New Roman" w:hAnsi="Times New Roman" w:cs="Times New Roman"/>
                      <w:color w:val="auto"/>
                      <w:lang w:val="en-US" w:eastAsia="zh-CN"/>
                    </w:rPr>
                    <w:t>纯水</w:t>
                  </w:r>
                </w:p>
              </w:tc>
              <w:tc>
                <w:tcPr>
                  <w:tcW w:w="1272" w:type="dxa"/>
                  <w:vAlign w:val="center"/>
                </w:tcPr>
                <w:p w14:paraId="7D85477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10.41</w:t>
                  </w:r>
                </w:p>
              </w:tc>
              <w:tc>
                <w:tcPr>
                  <w:tcW w:w="888" w:type="dxa"/>
                  <w:vAlign w:val="center"/>
                </w:tcPr>
                <w:p w14:paraId="7C4CC11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180D18B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6B6CB6D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3A813B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450453C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vAlign w:val="center"/>
                </w:tcPr>
                <w:p w14:paraId="262395F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20.01</w:t>
                  </w:r>
                </w:p>
              </w:tc>
              <w:tc>
                <w:tcPr>
                  <w:tcW w:w="3655" w:type="dxa"/>
                  <w:gridSpan w:val="2"/>
                  <w:vAlign w:val="center"/>
                </w:tcPr>
                <w:p w14:paraId="17BEA3F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458C938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≈20.01</w:t>
                  </w:r>
                </w:p>
              </w:tc>
            </w:tr>
            <w:tr w14:paraId="15086C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auto"/>
                  <w:vAlign w:val="center"/>
                </w:tcPr>
                <w:p w14:paraId="41EF3D21">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default" w:ascii="Times New Roman" w:hAnsi="Times New Roman" w:cs="Times New Roman"/>
                      <w:color w:val="auto"/>
                      <w:lang w:val="en-US" w:eastAsia="zh-CN"/>
                    </w:rPr>
                    <w:t>柠檬酸铵</w:t>
                  </w:r>
                  <w:r>
                    <w:rPr>
                      <w:rFonts w:hint="eastAsia" w:cs="Times New Roman"/>
                      <w:kern w:val="2"/>
                      <w:sz w:val="21"/>
                      <w:szCs w:val="21"/>
                      <w:lang w:val="en-US" w:eastAsia="zh-CN" w:bidi="ar-SA"/>
                    </w:rPr>
                    <w:t>、</w:t>
                  </w:r>
                  <w:r>
                    <w:rPr>
                      <w:rFonts w:hint="default" w:ascii="Times New Roman" w:hAnsi="Times New Roman" w:cs="Times New Roman"/>
                      <w:color w:val="auto"/>
                      <w:lang w:val="en-US" w:eastAsia="zh-CN"/>
                    </w:rPr>
                    <w:t>酒石酸钾钠</w:t>
                  </w:r>
                  <w:r>
                    <w:rPr>
                      <w:rFonts w:hint="eastAsia" w:cs="Times New Roman"/>
                      <w:kern w:val="2"/>
                      <w:sz w:val="21"/>
                      <w:szCs w:val="21"/>
                      <w:lang w:val="en-US" w:eastAsia="zh-CN" w:bidi="ar-SA"/>
                    </w:rPr>
                    <w:t>、</w:t>
                  </w:r>
                  <w:r>
                    <w:rPr>
                      <w:rFonts w:hint="default" w:ascii="Times New Roman" w:hAnsi="Times New Roman" w:cs="Times New Roman"/>
                      <w:color w:val="auto"/>
                      <w:lang w:val="en-US" w:eastAsia="zh-CN"/>
                    </w:rPr>
                    <w:t>葡萄糖酸钠</w:t>
                  </w:r>
                  <w:r>
                    <w:rPr>
                      <w:rFonts w:hint="eastAsia" w:cs="Times New Roman"/>
                      <w:color w:val="auto"/>
                      <w:lang w:val="en-US" w:eastAsia="zh-CN"/>
                    </w:rPr>
                    <w:t>、</w:t>
                  </w:r>
                  <w:r>
                    <w:rPr>
                      <w:rFonts w:hint="default" w:ascii="Times New Roman" w:hAnsi="Times New Roman" w:cs="Times New Roman"/>
                      <w:color w:val="auto"/>
                      <w:lang w:val="en-US" w:eastAsia="zh-CN"/>
                    </w:rPr>
                    <w:t>甘氨酸</w:t>
                  </w:r>
                  <w:r>
                    <w:rPr>
                      <w:rFonts w:hint="eastAsia" w:cs="Times New Roman"/>
                      <w:color w:val="auto"/>
                      <w:lang w:val="en-US" w:eastAsia="zh-CN"/>
                    </w:rPr>
                    <w:t>、</w:t>
                  </w:r>
                  <w:r>
                    <w:rPr>
                      <w:rFonts w:hint="default" w:ascii="Times New Roman" w:hAnsi="Times New Roman" w:cs="Times New Roman"/>
                      <w:color w:val="auto"/>
                      <w:lang w:val="en-US" w:eastAsia="zh-CN"/>
                    </w:rPr>
                    <w:t>丙氨酸</w:t>
                  </w:r>
                  <w:r>
                    <w:rPr>
                      <w:rFonts w:hint="eastAsia" w:cs="Times New Roman"/>
                      <w:kern w:val="2"/>
                      <w:sz w:val="21"/>
                      <w:szCs w:val="21"/>
                      <w:lang w:val="en-US" w:eastAsia="zh-CN" w:bidi="ar-SA"/>
                    </w:rPr>
                    <w:t>均为颗粒/粉末态，</w:t>
                  </w:r>
                  <w:r>
                    <w:rPr>
                      <w:rFonts w:hint="eastAsia" w:cs="Times New Roman"/>
                      <w:color w:val="auto"/>
                      <w:lang w:val="en-US" w:eastAsia="zh-CN"/>
                    </w:rPr>
                    <w:t>合计</w:t>
                  </w:r>
                  <w:r>
                    <w:rPr>
                      <w:rFonts w:hint="eastAsia" w:cs="Times New Roman"/>
                      <w:kern w:val="2"/>
                      <w:sz w:val="21"/>
                      <w:szCs w:val="21"/>
                      <w:lang w:val="en-US" w:eastAsia="zh-CN" w:bidi="ar-SA"/>
                    </w:rPr>
                    <w:t>年用量9.6t，则投料工序的粉尘（以颗粒物表征）产生量=9.6×0.1%=0.0096t/a。</w:t>
                  </w:r>
                </w:p>
              </w:tc>
            </w:tr>
            <w:tr w14:paraId="7B8D80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721F706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295F67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59DF942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3F7077A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6ABB0F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4C8D061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5F72FEC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4D1DC9C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1619B43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1BB3EB1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2FF92E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5A95E482">
                  <w:pPr>
                    <w:spacing w:before="20"/>
                    <w:ind w:right="15" w:rightChars="0"/>
                    <w:jc w:val="center"/>
                    <w:rPr>
                      <w:rFonts w:hint="default"/>
                      <w:kern w:val="0"/>
                      <w:szCs w:val="21"/>
                      <w:lang w:val="en-US" w:eastAsia="zh-CN"/>
                    </w:rPr>
                  </w:pPr>
                  <w:r>
                    <w:rPr>
                      <w:rFonts w:hint="default" w:ascii="Times New Roman" w:hAnsi="Times New Roman" w:cs="Times New Roman"/>
                      <w:color w:val="auto"/>
                      <w:lang w:val="en-US" w:eastAsia="zh-CN"/>
                    </w:rPr>
                    <w:t>焦磷酸钾</w:t>
                  </w:r>
                </w:p>
              </w:tc>
              <w:tc>
                <w:tcPr>
                  <w:tcW w:w="1272" w:type="dxa"/>
                  <w:vAlign w:val="center"/>
                </w:tcPr>
                <w:p w14:paraId="7899E2E4">
                  <w:pPr>
                    <w:spacing w:before="20"/>
                    <w:ind w:right="15" w:rightChars="0"/>
                    <w:jc w:val="center"/>
                    <w:rPr>
                      <w:rFonts w:hint="eastAsia"/>
                      <w:kern w:val="0"/>
                      <w:szCs w:val="21"/>
                      <w:lang w:val="en-US" w:eastAsia="zh-CN"/>
                    </w:rPr>
                  </w:pPr>
                  <w:r>
                    <w:rPr>
                      <w:rFonts w:hint="eastAsia" w:ascii="Times New Roman" w:hAnsi="Times New Roman" w:cs="Times New Roman"/>
                      <w:color w:val="auto"/>
                      <w:lang w:val="en-US" w:eastAsia="zh-CN"/>
                    </w:rPr>
                    <w:t>4.5</w:t>
                  </w:r>
                </w:p>
              </w:tc>
              <w:tc>
                <w:tcPr>
                  <w:tcW w:w="888" w:type="dxa"/>
                  <w:vAlign w:val="center"/>
                </w:tcPr>
                <w:p w14:paraId="59107E7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产品</w:t>
                  </w:r>
                </w:p>
              </w:tc>
              <w:tc>
                <w:tcPr>
                  <w:tcW w:w="2767" w:type="dxa"/>
                  <w:vAlign w:val="center"/>
                </w:tcPr>
                <w:p w14:paraId="6EAB604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default" w:ascii="Times New Roman" w:hAnsi="Times New Roman" w:cs="Times New Roman"/>
                      <w:lang w:val="en-US" w:eastAsia="zh-CN"/>
                    </w:rPr>
                    <w:t>代铬添加剂A</w:t>
                  </w:r>
                </w:p>
              </w:tc>
              <w:tc>
                <w:tcPr>
                  <w:tcW w:w="1262" w:type="dxa"/>
                  <w:vAlign w:val="center"/>
                </w:tcPr>
                <w:p w14:paraId="0D2495A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15</w:t>
                  </w:r>
                </w:p>
              </w:tc>
            </w:tr>
            <w:tr w14:paraId="389326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495310D4">
                  <w:pPr>
                    <w:spacing w:before="20"/>
                    <w:ind w:right="15" w:rightChars="0"/>
                    <w:jc w:val="center"/>
                    <w:rPr>
                      <w:rFonts w:hint="default"/>
                      <w:kern w:val="0"/>
                      <w:szCs w:val="21"/>
                      <w:lang w:val="en-US" w:eastAsia="zh-CN"/>
                    </w:rPr>
                  </w:pPr>
                  <w:r>
                    <w:rPr>
                      <w:rFonts w:hint="default" w:ascii="Times New Roman" w:hAnsi="Times New Roman" w:cs="Times New Roman"/>
                      <w:color w:val="auto"/>
                      <w:lang w:val="en-US" w:eastAsia="zh-CN"/>
                    </w:rPr>
                    <w:t>酒石酸</w:t>
                  </w:r>
                </w:p>
              </w:tc>
              <w:tc>
                <w:tcPr>
                  <w:tcW w:w="1272" w:type="dxa"/>
                  <w:vAlign w:val="center"/>
                </w:tcPr>
                <w:p w14:paraId="4817A30D">
                  <w:pPr>
                    <w:spacing w:before="20"/>
                    <w:ind w:right="15" w:rightChars="0"/>
                    <w:jc w:val="center"/>
                    <w:rPr>
                      <w:rFonts w:hint="eastAsia"/>
                      <w:kern w:val="0"/>
                      <w:szCs w:val="21"/>
                      <w:lang w:val="en-US" w:eastAsia="zh-CN"/>
                    </w:rPr>
                  </w:pPr>
                  <w:r>
                    <w:rPr>
                      <w:rFonts w:hint="eastAsia" w:ascii="Times New Roman" w:hAnsi="Times New Roman" w:cs="Times New Roman"/>
                      <w:color w:val="auto"/>
                      <w:lang w:val="en-US" w:eastAsia="zh-CN"/>
                    </w:rPr>
                    <w:t>0.45</w:t>
                  </w:r>
                </w:p>
              </w:tc>
              <w:tc>
                <w:tcPr>
                  <w:tcW w:w="888" w:type="dxa"/>
                  <w:vAlign w:val="center"/>
                </w:tcPr>
                <w:p w14:paraId="65AB57F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废气</w:t>
                  </w:r>
                </w:p>
              </w:tc>
              <w:tc>
                <w:tcPr>
                  <w:tcW w:w="2767" w:type="dxa"/>
                  <w:vAlign w:val="center"/>
                </w:tcPr>
                <w:p w14:paraId="3C0A98B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粉尘（以颗粒物表征）</w:t>
                  </w:r>
                </w:p>
              </w:tc>
              <w:tc>
                <w:tcPr>
                  <w:tcW w:w="1262" w:type="dxa"/>
                  <w:vAlign w:val="center"/>
                </w:tcPr>
                <w:p w14:paraId="616B7E8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0.0087</w:t>
                  </w:r>
                </w:p>
              </w:tc>
            </w:tr>
            <w:tr w14:paraId="752EB9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26C0084C">
                  <w:pPr>
                    <w:spacing w:before="20"/>
                    <w:ind w:right="15" w:rightChars="0"/>
                    <w:jc w:val="center"/>
                    <w:rPr>
                      <w:rFonts w:hint="default"/>
                      <w:kern w:val="0"/>
                      <w:szCs w:val="21"/>
                      <w:lang w:val="en-US" w:eastAsia="zh-CN"/>
                    </w:rPr>
                  </w:pPr>
                  <w:r>
                    <w:rPr>
                      <w:rFonts w:hint="default" w:ascii="Times New Roman" w:hAnsi="Times New Roman" w:cs="Times New Roman"/>
                      <w:color w:val="auto"/>
                      <w:lang w:val="en-US" w:eastAsia="zh-CN"/>
                    </w:rPr>
                    <w:t>柠檬酸钾</w:t>
                  </w:r>
                </w:p>
              </w:tc>
              <w:tc>
                <w:tcPr>
                  <w:tcW w:w="1272" w:type="dxa"/>
                  <w:vAlign w:val="center"/>
                </w:tcPr>
                <w:p w14:paraId="049073A4">
                  <w:pPr>
                    <w:spacing w:before="20"/>
                    <w:ind w:right="15" w:rightChars="0"/>
                    <w:jc w:val="center"/>
                    <w:rPr>
                      <w:rFonts w:hint="eastAsia"/>
                      <w:kern w:val="0"/>
                      <w:szCs w:val="21"/>
                      <w:lang w:val="en-US" w:eastAsia="zh-CN"/>
                    </w:rPr>
                  </w:pPr>
                  <w:r>
                    <w:rPr>
                      <w:rFonts w:hint="eastAsia" w:ascii="Times New Roman" w:hAnsi="Times New Roman" w:cs="Times New Roman"/>
                      <w:color w:val="auto"/>
                      <w:lang w:val="en-US" w:eastAsia="zh-CN"/>
                    </w:rPr>
                    <w:t>0.75</w:t>
                  </w:r>
                </w:p>
              </w:tc>
              <w:tc>
                <w:tcPr>
                  <w:tcW w:w="888" w:type="dxa"/>
                  <w:vAlign w:val="center"/>
                </w:tcPr>
                <w:p w14:paraId="023CC6E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071CD52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589BFC1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0E9EA3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3BF4506E">
                  <w:pPr>
                    <w:spacing w:before="20"/>
                    <w:ind w:right="15" w:rightChars="0"/>
                    <w:jc w:val="center"/>
                    <w:rPr>
                      <w:rFonts w:hint="default"/>
                      <w:kern w:val="0"/>
                      <w:szCs w:val="21"/>
                      <w:lang w:val="en-US" w:eastAsia="zh-CN"/>
                    </w:rPr>
                  </w:pPr>
                  <w:r>
                    <w:rPr>
                      <w:rFonts w:hint="default" w:ascii="Times New Roman" w:hAnsi="Times New Roman" w:cs="Times New Roman"/>
                      <w:color w:val="auto"/>
                      <w:lang w:val="en-US" w:eastAsia="zh-CN"/>
                    </w:rPr>
                    <w:t>锡酸钠</w:t>
                  </w:r>
                </w:p>
              </w:tc>
              <w:tc>
                <w:tcPr>
                  <w:tcW w:w="1272" w:type="dxa"/>
                  <w:vAlign w:val="center"/>
                </w:tcPr>
                <w:p w14:paraId="4C29618E">
                  <w:pPr>
                    <w:spacing w:before="20"/>
                    <w:ind w:right="15" w:rightChars="0"/>
                    <w:jc w:val="center"/>
                    <w:rPr>
                      <w:rFonts w:hint="eastAsia"/>
                      <w:kern w:val="0"/>
                      <w:szCs w:val="21"/>
                      <w:lang w:val="en-US" w:eastAsia="zh-CN"/>
                    </w:rPr>
                  </w:pPr>
                  <w:r>
                    <w:rPr>
                      <w:rFonts w:hint="eastAsia" w:ascii="Times New Roman" w:hAnsi="Times New Roman" w:cs="Times New Roman"/>
                      <w:color w:val="auto"/>
                      <w:lang w:val="en-US" w:eastAsia="zh-CN"/>
                    </w:rPr>
                    <w:t>3</w:t>
                  </w:r>
                </w:p>
              </w:tc>
              <w:tc>
                <w:tcPr>
                  <w:tcW w:w="888" w:type="dxa"/>
                  <w:vAlign w:val="center"/>
                </w:tcPr>
                <w:p w14:paraId="7CE4F80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4679292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717305A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708152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20224B0">
                  <w:pPr>
                    <w:spacing w:before="20"/>
                    <w:ind w:right="15" w:rightChars="0"/>
                    <w:jc w:val="center"/>
                    <w:rPr>
                      <w:rFonts w:hint="default"/>
                      <w:kern w:val="0"/>
                      <w:szCs w:val="21"/>
                      <w:lang w:val="en-US" w:eastAsia="zh-CN"/>
                    </w:rPr>
                  </w:pPr>
                  <w:r>
                    <w:rPr>
                      <w:rFonts w:hint="default" w:ascii="Times New Roman" w:hAnsi="Times New Roman" w:cs="Times New Roman"/>
                      <w:color w:val="auto"/>
                      <w:lang w:val="en-US" w:eastAsia="zh-CN"/>
                    </w:rPr>
                    <w:t>纯水</w:t>
                  </w:r>
                </w:p>
              </w:tc>
              <w:tc>
                <w:tcPr>
                  <w:tcW w:w="1272" w:type="dxa"/>
                  <w:vAlign w:val="center"/>
                </w:tcPr>
                <w:p w14:paraId="295386D8">
                  <w:pPr>
                    <w:spacing w:before="20"/>
                    <w:ind w:right="15" w:rightChars="0"/>
                    <w:jc w:val="center"/>
                    <w:rPr>
                      <w:rFonts w:hint="default"/>
                      <w:kern w:val="0"/>
                      <w:szCs w:val="21"/>
                      <w:lang w:val="en-US" w:eastAsia="zh-CN"/>
                    </w:rPr>
                  </w:pPr>
                  <w:r>
                    <w:rPr>
                      <w:rFonts w:hint="eastAsia" w:ascii="Times New Roman" w:hAnsi="Times New Roman" w:cs="Times New Roman"/>
                      <w:color w:val="auto"/>
                      <w:lang w:val="en-US" w:eastAsia="zh-CN"/>
                    </w:rPr>
                    <w:t>6.3</w:t>
                  </w:r>
                  <w:r>
                    <w:rPr>
                      <w:rFonts w:hint="eastAsia" w:cs="Times New Roman"/>
                      <w:color w:val="auto"/>
                      <w:lang w:val="en-US" w:eastAsia="zh-CN"/>
                    </w:rPr>
                    <w:t>1</w:t>
                  </w:r>
                </w:p>
              </w:tc>
              <w:tc>
                <w:tcPr>
                  <w:tcW w:w="888" w:type="dxa"/>
                  <w:vAlign w:val="center"/>
                </w:tcPr>
                <w:p w14:paraId="641BED2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39A05AA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2698092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75E477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322B145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vAlign w:val="center"/>
                </w:tcPr>
                <w:p w14:paraId="7A27195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15.01</w:t>
                  </w:r>
                </w:p>
              </w:tc>
              <w:tc>
                <w:tcPr>
                  <w:tcW w:w="3655" w:type="dxa"/>
                  <w:gridSpan w:val="2"/>
                  <w:vAlign w:val="center"/>
                </w:tcPr>
                <w:p w14:paraId="4D9750C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4111320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≈15.01</w:t>
                  </w:r>
                </w:p>
              </w:tc>
            </w:tr>
            <w:tr w14:paraId="0B852D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auto"/>
                  <w:vAlign w:val="center"/>
                </w:tcPr>
                <w:p w14:paraId="338BA63B">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default" w:ascii="Times New Roman" w:hAnsi="Times New Roman" w:cs="Times New Roman"/>
                      <w:color w:val="auto"/>
                      <w:lang w:val="en-US" w:eastAsia="zh-CN"/>
                    </w:rPr>
                    <w:t>焦磷酸钾</w:t>
                  </w:r>
                  <w:r>
                    <w:rPr>
                      <w:rFonts w:hint="eastAsia" w:cs="Times New Roman"/>
                      <w:kern w:val="2"/>
                      <w:sz w:val="21"/>
                      <w:szCs w:val="21"/>
                      <w:lang w:val="en-US" w:eastAsia="zh-CN" w:bidi="ar-SA"/>
                    </w:rPr>
                    <w:t>、</w:t>
                  </w:r>
                  <w:r>
                    <w:rPr>
                      <w:rFonts w:hint="default" w:ascii="Times New Roman" w:hAnsi="Times New Roman" w:cs="Times New Roman"/>
                      <w:color w:val="auto"/>
                      <w:lang w:val="en-US" w:eastAsia="zh-CN"/>
                    </w:rPr>
                    <w:t>酒石酸</w:t>
                  </w:r>
                  <w:r>
                    <w:rPr>
                      <w:rFonts w:hint="eastAsia" w:cs="Times New Roman"/>
                      <w:kern w:val="2"/>
                      <w:sz w:val="21"/>
                      <w:szCs w:val="21"/>
                      <w:lang w:val="en-US" w:eastAsia="zh-CN" w:bidi="ar-SA"/>
                    </w:rPr>
                    <w:t>、</w:t>
                  </w:r>
                  <w:r>
                    <w:rPr>
                      <w:rFonts w:hint="default" w:ascii="Times New Roman" w:hAnsi="Times New Roman" w:cs="Times New Roman"/>
                      <w:color w:val="auto"/>
                      <w:lang w:val="en-US" w:eastAsia="zh-CN"/>
                    </w:rPr>
                    <w:t>柠檬酸钾</w:t>
                  </w:r>
                  <w:r>
                    <w:rPr>
                      <w:rFonts w:hint="eastAsia" w:cs="Times New Roman"/>
                      <w:color w:val="auto"/>
                      <w:lang w:val="en-US" w:eastAsia="zh-CN"/>
                    </w:rPr>
                    <w:t>、</w:t>
                  </w:r>
                  <w:r>
                    <w:rPr>
                      <w:rFonts w:hint="default" w:ascii="Times New Roman" w:hAnsi="Times New Roman" w:cs="Times New Roman"/>
                      <w:color w:val="auto"/>
                      <w:lang w:val="en-US" w:eastAsia="zh-CN"/>
                    </w:rPr>
                    <w:t>锡酸钠</w:t>
                  </w:r>
                  <w:r>
                    <w:rPr>
                      <w:rFonts w:hint="eastAsia" w:cs="Times New Roman"/>
                      <w:kern w:val="2"/>
                      <w:sz w:val="21"/>
                      <w:szCs w:val="21"/>
                      <w:lang w:val="en-US" w:eastAsia="zh-CN" w:bidi="ar-SA"/>
                    </w:rPr>
                    <w:t>均为颗粒/粉末态，</w:t>
                  </w:r>
                  <w:r>
                    <w:rPr>
                      <w:rFonts w:hint="eastAsia" w:cs="Times New Roman"/>
                      <w:color w:val="auto"/>
                      <w:lang w:val="en-US" w:eastAsia="zh-CN"/>
                    </w:rPr>
                    <w:t>合计</w:t>
                  </w:r>
                  <w:r>
                    <w:rPr>
                      <w:rFonts w:hint="eastAsia" w:cs="Times New Roman"/>
                      <w:kern w:val="2"/>
                      <w:sz w:val="21"/>
                      <w:szCs w:val="21"/>
                      <w:lang w:val="en-US" w:eastAsia="zh-CN" w:bidi="ar-SA"/>
                    </w:rPr>
                    <w:t>年用量8.7t，则投料工序的粉尘（以颗粒物表征）产生量=8.7×0.1%=0.0087t/a。</w:t>
                  </w:r>
                </w:p>
              </w:tc>
            </w:tr>
            <w:tr w14:paraId="0F3FB7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65C3EED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45264A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39BD9B7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47F0D12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41FCAF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7689482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51D75BA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20FFC74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547FE27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2FE6EF7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387DEC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4A83D3AB">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磷酸氢二钾</w:t>
                  </w:r>
                </w:p>
              </w:tc>
              <w:tc>
                <w:tcPr>
                  <w:tcW w:w="1272" w:type="dxa"/>
                  <w:vAlign w:val="center"/>
                </w:tcPr>
                <w:p w14:paraId="4AF7342D">
                  <w:pPr>
                    <w:spacing w:before="20"/>
                    <w:ind w:right="15" w:rightChars="0"/>
                    <w:jc w:val="center"/>
                    <w:rPr>
                      <w:rFonts w:hint="default"/>
                      <w:kern w:val="0"/>
                      <w:szCs w:val="21"/>
                      <w:lang w:val="en-US" w:eastAsia="zh-CN"/>
                    </w:rPr>
                  </w:pPr>
                  <w:r>
                    <w:rPr>
                      <w:rFonts w:hint="eastAsia" w:ascii="Times New Roman" w:hAnsi="Times New Roman" w:cs="Times New Roman"/>
                      <w:color w:val="auto"/>
                      <w:lang w:val="en-US" w:eastAsia="zh-CN"/>
                    </w:rPr>
                    <w:t>4.5</w:t>
                  </w:r>
                </w:p>
              </w:tc>
              <w:tc>
                <w:tcPr>
                  <w:tcW w:w="888" w:type="dxa"/>
                  <w:vAlign w:val="center"/>
                </w:tcPr>
                <w:p w14:paraId="3569FB9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产品</w:t>
                  </w:r>
                </w:p>
              </w:tc>
              <w:tc>
                <w:tcPr>
                  <w:tcW w:w="2767" w:type="dxa"/>
                  <w:vAlign w:val="center"/>
                </w:tcPr>
                <w:p w14:paraId="6D2D0D3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default" w:ascii="Times New Roman" w:hAnsi="Times New Roman" w:cs="Times New Roman"/>
                      <w:lang w:val="en-US" w:eastAsia="zh-CN"/>
                    </w:rPr>
                    <w:t>代铬添加剂</w:t>
                  </w:r>
                  <w:r>
                    <w:rPr>
                      <w:rFonts w:hint="eastAsia" w:ascii="Times New Roman" w:hAnsi="Times New Roman" w:cs="Times New Roman"/>
                      <w:lang w:val="en-US" w:eastAsia="zh-CN"/>
                    </w:rPr>
                    <w:t>B</w:t>
                  </w:r>
                </w:p>
              </w:tc>
              <w:tc>
                <w:tcPr>
                  <w:tcW w:w="1262" w:type="dxa"/>
                  <w:vAlign w:val="center"/>
                </w:tcPr>
                <w:p w14:paraId="04AEC4D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15</w:t>
                  </w:r>
                </w:p>
              </w:tc>
            </w:tr>
            <w:tr w14:paraId="1C1C01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34CFCECF">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酒石酸钾钠</w:t>
                  </w:r>
                </w:p>
              </w:tc>
              <w:tc>
                <w:tcPr>
                  <w:tcW w:w="1272" w:type="dxa"/>
                  <w:vAlign w:val="center"/>
                </w:tcPr>
                <w:p w14:paraId="49EAA12A">
                  <w:pPr>
                    <w:spacing w:before="20"/>
                    <w:ind w:right="15" w:rightChars="0"/>
                    <w:jc w:val="center"/>
                    <w:rPr>
                      <w:rFonts w:hint="default"/>
                      <w:kern w:val="0"/>
                      <w:szCs w:val="21"/>
                      <w:lang w:val="en-US" w:eastAsia="zh-CN"/>
                    </w:rPr>
                  </w:pPr>
                  <w:r>
                    <w:rPr>
                      <w:rFonts w:hint="eastAsia" w:ascii="Times New Roman" w:hAnsi="Times New Roman" w:cs="Times New Roman"/>
                      <w:color w:val="auto"/>
                      <w:lang w:val="en-US" w:eastAsia="zh-CN"/>
                    </w:rPr>
                    <w:t>2.25</w:t>
                  </w:r>
                </w:p>
              </w:tc>
              <w:tc>
                <w:tcPr>
                  <w:tcW w:w="888" w:type="dxa"/>
                  <w:vAlign w:val="center"/>
                </w:tcPr>
                <w:p w14:paraId="6733DC9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废气</w:t>
                  </w:r>
                </w:p>
              </w:tc>
              <w:tc>
                <w:tcPr>
                  <w:tcW w:w="2767" w:type="dxa"/>
                  <w:vAlign w:val="center"/>
                </w:tcPr>
                <w:p w14:paraId="1F93BEA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粉尘（以颗粒物表征）</w:t>
                  </w:r>
                </w:p>
              </w:tc>
              <w:tc>
                <w:tcPr>
                  <w:tcW w:w="1262" w:type="dxa"/>
                  <w:vAlign w:val="center"/>
                </w:tcPr>
                <w:p w14:paraId="635C63B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0.0068</w:t>
                  </w:r>
                </w:p>
              </w:tc>
            </w:tr>
            <w:tr w14:paraId="42AA7E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3996FC34">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纯水</w:t>
                  </w:r>
                </w:p>
              </w:tc>
              <w:tc>
                <w:tcPr>
                  <w:tcW w:w="1272" w:type="dxa"/>
                  <w:vAlign w:val="center"/>
                </w:tcPr>
                <w:p w14:paraId="4ADC52A9">
                  <w:pPr>
                    <w:spacing w:before="20"/>
                    <w:ind w:right="15" w:rightChars="0"/>
                    <w:jc w:val="center"/>
                    <w:rPr>
                      <w:rFonts w:hint="default"/>
                      <w:kern w:val="0"/>
                      <w:szCs w:val="21"/>
                      <w:lang w:val="en-US" w:eastAsia="zh-CN"/>
                    </w:rPr>
                  </w:pPr>
                  <w:r>
                    <w:rPr>
                      <w:rFonts w:hint="eastAsia" w:ascii="Times New Roman" w:hAnsi="Times New Roman" w:cs="Times New Roman"/>
                      <w:color w:val="auto"/>
                      <w:lang w:val="en-US" w:eastAsia="zh-CN"/>
                    </w:rPr>
                    <w:t>8.2</w:t>
                  </w:r>
                  <w:r>
                    <w:rPr>
                      <w:rFonts w:hint="eastAsia" w:cs="Times New Roman"/>
                      <w:color w:val="auto"/>
                      <w:lang w:val="en-US" w:eastAsia="zh-CN"/>
                    </w:rPr>
                    <w:t>6</w:t>
                  </w:r>
                </w:p>
              </w:tc>
              <w:tc>
                <w:tcPr>
                  <w:tcW w:w="888" w:type="dxa"/>
                  <w:vAlign w:val="center"/>
                </w:tcPr>
                <w:p w14:paraId="40D6BE0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241E7AE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6FBDEB0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p>
              </w:tc>
            </w:tr>
            <w:tr w14:paraId="46FABE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90" w:hRule="atLeast"/>
                <w:jc w:val="center"/>
              </w:trPr>
              <w:tc>
                <w:tcPr>
                  <w:tcW w:w="1968" w:type="dxa"/>
                  <w:vAlign w:val="center"/>
                </w:tcPr>
                <w:p w14:paraId="4AE6A2D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vAlign w:val="center"/>
                </w:tcPr>
                <w:p w14:paraId="0F01060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15.01</w:t>
                  </w:r>
                </w:p>
              </w:tc>
              <w:tc>
                <w:tcPr>
                  <w:tcW w:w="3655" w:type="dxa"/>
                  <w:gridSpan w:val="2"/>
                  <w:vAlign w:val="center"/>
                </w:tcPr>
                <w:p w14:paraId="5130F32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662A524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≈15.01</w:t>
                  </w:r>
                </w:p>
              </w:tc>
            </w:tr>
            <w:tr w14:paraId="3A3393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auto"/>
                  <w:vAlign w:val="center"/>
                </w:tcPr>
                <w:p w14:paraId="05953B58">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default" w:ascii="Times New Roman" w:hAnsi="Times New Roman" w:cs="Times New Roman"/>
                      <w:color w:val="auto"/>
                      <w:lang w:val="en-US" w:eastAsia="zh-CN"/>
                    </w:rPr>
                    <w:t>磷酸氢二钾</w:t>
                  </w:r>
                  <w:r>
                    <w:rPr>
                      <w:rFonts w:hint="eastAsia" w:cs="Times New Roman"/>
                      <w:kern w:val="2"/>
                      <w:sz w:val="21"/>
                      <w:szCs w:val="21"/>
                      <w:lang w:val="en-US" w:eastAsia="zh-CN" w:bidi="ar-SA"/>
                    </w:rPr>
                    <w:t>、</w:t>
                  </w:r>
                  <w:r>
                    <w:rPr>
                      <w:rFonts w:hint="default" w:ascii="Times New Roman" w:hAnsi="Times New Roman" w:cs="Times New Roman"/>
                      <w:color w:val="auto"/>
                      <w:lang w:val="en-US" w:eastAsia="zh-CN"/>
                    </w:rPr>
                    <w:t>酒石酸钾钠</w:t>
                  </w:r>
                  <w:r>
                    <w:rPr>
                      <w:rFonts w:hint="eastAsia" w:cs="Times New Roman"/>
                      <w:kern w:val="2"/>
                      <w:sz w:val="21"/>
                      <w:szCs w:val="21"/>
                      <w:lang w:val="en-US" w:eastAsia="zh-CN" w:bidi="ar-SA"/>
                    </w:rPr>
                    <w:t>均为颗粒/粉末态，</w:t>
                  </w:r>
                  <w:r>
                    <w:rPr>
                      <w:rFonts w:hint="eastAsia" w:cs="Times New Roman"/>
                      <w:color w:val="auto"/>
                      <w:lang w:val="en-US" w:eastAsia="zh-CN"/>
                    </w:rPr>
                    <w:t>合计</w:t>
                  </w:r>
                  <w:r>
                    <w:rPr>
                      <w:rFonts w:hint="eastAsia" w:cs="Times New Roman"/>
                      <w:kern w:val="2"/>
                      <w:sz w:val="21"/>
                      <w:szCs w:val="21"/>
                      <w:lang w:val="en-US" w:eastAsia="zh-CN" w:bidi="ar-SA"/>
                    </w:rPr>
                    <w:t>年用量6.75t，则投料工序的粉尘（以颗粒物表征）产生量=6.75×0.1%≈0.0068t/a。</w:t>
                  </w:r>
                </w:p>
              </w:tc>
            </w:tr>
          </w:tbl>
          <w:p w14:paraId="5EA04D0E">
            <w:pPr>
              <w:pStyle w:val="6"/>
              <w:numPr>
                <w:ilvl w:val="0"/>
                <w:numId w:val="0"/>
              </w:numPr>
              <w:rPr>
                <w:lang w:val="en-US"/>
              </w:rPr>
            </w:pPr>
          </w:p>
          <w:p w14:paraId="74CB50AC">
            <w:pPr>
              <w:pStyle w:val="6"/>
              <w:numPr>
                <w:ilvl w:val="0"/>
                <w:numId w:val="0"/>
              </w:numPr>
              <w:rPr>
                <w:lang w:val="en-US"/>
              </w:rPr>
            </w:pPr>
            <w:r>
              <w:rPr>
                <w:lang w:val="en-US"/>
              </w:rPr>
              <w:t>表</w:t>
            </w:r>
            <w:r>
              <w:rPr>
                <w:rFonts w:hint="eastAsia"/>
                <w:lang w:val="en-US"/>
              </w:rPr>
              <w:t>2-</w:t>
            </w:r>
            <w:r>
              <w:rPr>
                <w:rFonts w:hint="eastAsia"/>
                <w:lang w:val="en-US" w:eastAsia="zh-CN"/>
              </w:rPr>
              <w:t>7二楼车间2原辅料用量</w:t>
            </w:r>
            <w:r>
              <w:rPr>
                <w:rFonts w:hint="eastAsia"/>
                <w:lang w:val="en-US"/>
              </w:rPr>
              <w:t>核算一览表</w:t>
            </w:r>
          </w:p>
          <w:tbl>
            <w:tblPr>
              <w:tblStyle w:val="30"/>
              <w:tblW w:w="81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68"/>
              <w:gridCol w:w="1272"/>
              <w:gridCol w:w="888"/>
              <w:gridCol w:w="2767"/>
              <w:gridCol w:w="1262"/>
            </w:tblGrid>
            <w:tr w14:paraId="372F04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4288833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6BAFA5F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72D0E0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0BD4CA5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5540D1D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48735F9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1984242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1238760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007174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390B00A0">
                  <w:pPr>
                    <w:spacing w:before="20"/>
                    <w:ind w:right="15" w:rightChars="0"/>
                    <w:jc w:val="center"/>
                    <w:rPr>
                      <w:rFonts w:hint="eastAsia"/>
                      <w:kern w:val="0"/>
                      <w:szCs w:val="21"/>
                      <w:lang w:val="en-US" w:eastAsia="zh-CN"/>
                    </w:rPr>
                  </w:pPr>
                  <w:r>
                    <w:rPr>
                      <w:rFonts w:hint="eastAsia" w:cs="Times New Roman"/>
                      <w:color w:val="auto"/>
                      <w:lang w:val="en-US" w:eastAsia="zh-CN"/>
                    </w:rPr>
                    <w:t>精制</w:t>
                  </w:r>
                  <w:r>
                    <w:rPr>
                      <w:rFonts w:hint="eastAsia" w:ascii="Times New Roman" w:hAnsi="Times New Roman" w:cs="Times New Roman"/>
                      <w:color w:val="auto"/>
                      <w:lang w:val="en-US" w:eastAsia="zh-CN"/>
                    </w:rPr>
                    <w:t>工业盐</w:t>
                  </w:r>
                </w:p>
              </w:tc>
              <w:tc>
                <w:tcPr>
                  <w:tcW w:w="1272" w:type="dxa"/>
                  <w:vAlign w:val="center"/>
                </w:tcPr>
                <w:p w14:paraId="20D5A87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3</w:t>
                  </w:r>
                </w:p>
              </w:tc>
              <w:tc>
                <w:tcPr>
                  <w:tcW w:w="888" w:type="dxa"/>
                  <w:vAlign w:val="center"/>
                </w:tcPr>
                <w:p w14:paraId="32DF29E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产品</w:t>
                  </w:r>
                </w:p>
              </w:tc>
              <w:tc>
                <w:tcPr>
                  <w:tcW w:w="2767" w:type="dxa"/>
                  <w:vAlign w:val="center"/>
                </w:tcPr>
                <w:p w14:paraId="4B94756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退镀剂</w:t>
                  </w:r>
                </w:p>
              </w:tc>
              <w:tc>
                <w:tcPr>
                  <w:tcW w:w="1262" w:type="dxa"/>
                  <w:vAlign w:val="center"/>
                </w:tcPr>
                <w:p w14:paraId="76F7833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20</w:t>
                  </w:r>
                </w:p>
              </w:tc>
            </w:tr>
            <w:tr w14:paraId="66A3A8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6EFBC3B6">
                  <w:pPr>
                    <w:spacing w:before="20"/>
                    <w:ind w:right="15" w:rightChars="0"/>
                    <w:jc w:val="center"/>
                    <w:rPr>
                      <w:rFonts w:hint="eastAsia"/>
                      <w:kern w:val="0"/>
                      <w:szCs w:val="21"/>
                      <w:lang w:val="en-US" w:eastAsia="zh-CN"/>
                    </w:rPr>
                  </w:pPr>
                  <w:r>
                    <w:rPr>
                      <w:rFonts w:hint="eastAsia" w:ascii="Times New Roman" w:hAnsi="Times New Roman" w:cs="Times New Roman"/>
                      <w:color w:val="auto"/>
                      <w:lang w:val="en-US" w:eastAsia="zh-CN"/>
                    </w:rPr>
                    <w:t>醋酸钠</w:t>
                  </w:r>
                </w:p>
              </w:tc>
              <w:tc>
                <w:tcPr>
                  <w:tcW w:w="1272" w:type="dxa"/>
                  <w:vAlign w:val="center"/>
                </w:tcPr>
                <w:p w14:paraId="7A7E704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6</w:t>
                  </w:r>
                </w:p>
              </w:tc>
              <w:tc>
                <w:tcPr>
                  <w:tcW w:w="888" w:type="dxa"/>
                  <w:vAlign w:val="center"/>
                </w:tcPr>
                <w:p w14:paraId="66EC41F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废气</w:t>
                  </w:r>
                </w:p>
              </w:tc>
              <w:tc>
                <w:tcPr>
                  <w:tcW w:w="2767" w:type="dxa"/>
                  <w:vAlign w:val="center"/>
                </w:tcPr>
                <w:p w14:paraId="1B7ADC3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粉尘（以颗粒物表征）</w:t>
                  </w:r>
                </w:p>
              </w:tc>
              <w:tc>
                <w:tcPr>
                  <w:tcW w:w="1262" w:type="dxa"/>
                  <w:vAlign w:val="center"/>
                </w:tcPr>
                <w:p w14:paraId="416730F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0.009</w:t>
                  </w:r>
                </w:p>
              </w:tc>
            </w:tr>
            <w:tr w14:paraId="349C48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3A238D6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纯水</w:t>
                  </w:r>
                </w:p>
              </w:tc>
              <w:tc>
                <w:tcPr>
                  <w:tcW w:w="1272" w:type="dxa"/>
                  <w:vAlign w:val="center"/>
                </w:tcPr>
                <w:p w14:paraId="0FEF61A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11.01</w:t>
                  </w:r>
                </w:p>
              </w:tc>
              <w:tc>
                <w:tcPr>
                  <w:tcW w:w="888" w:type="dxa"/>
                  <w:vAlign w:val="center"/>
                </w:tcPr>
                <w:p w14:paraId="4D5A160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6E5BF22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10FC1B5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69DEB8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67640D0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合计</w:t>
                  </w:r>
                </w:p>
              </w:tc>
              <w:tc>
                <w:tcPr>
                  <w:tcW w:w="1272" w:type="dxa"/>
                  <w:vAlign w:val="center"/>
                </w:tcPr>
                <w:p w14:paraId="5982798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20.01</w:t>
                  </w:r>
                </w:p>
              </w:tc>
              <w:tc>
                <w:tcPr>
                  <w:tcW w:w="3655" w:type="dxa"/>
                  <w:gridSpan w:val="2"/>
                  <w:vAlign w:val="center"/>
                </w:tcPr>
                <w:p w14:paraId="1D37740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合计</w:t>
                  </w:r>
                </w:p>
              </w:tc>
              <w:tc>
                <w:tcPr>
                  <w:tcW w:w="1262" w:type="dxa"/>
                  <w:vAlign w:val="center"/>
                </w:tcPr>
                <w:p w14:paraId="4559D83B">
                  <w:pPr>
                    <w:pStyle w:val="96"/>
                    <w:keepNext w:val="0"/>
                    <w:keepLines w:val="0"/>
                    <w:pageBreakBefore w:val="0"/>
                    <w:widowControl w:val="0"/>
                    <w:tabs>
                      <w:tab w:val="left" w:pos="329"/>
                    </w:tabs>
                    <w:kinsoku/>
                    <w:wordWrap/>
                    <w:overflowPunct/>
                    <w:topLinePunct w:val="0"/>
                    <w:autoSpaceDE/>
                    <w:autoSpaceDN/>
                    <w:bidi w:val="0"/>
                    <w:adjustRightInd/>
                    <w:snapToGrid/>
                    <w:spacing w:line="240" w:lineRule="auto"/>
                    <w:jc w:val="center"/>
                    <w:textAlignment w:val="auto"/>
                    <w:rPr>
                      <w:rFonts w:hint="default"/>
                      <w:kern w:val="0"/>
                      <w:szCs w:val="21"/>
                      <w:lang w:val="en-US" w:eastAsia="zh-CN"/>
                    </w:rPr>
                  </w:pPr>
                  <w:r>
                    <w:rPr>
                      <w:rFonts w:hint="eastAsia"/>
                      <w:kern w:val="0"/>
                      <w:szCs w:val="21"/>
                      <w:lang w:val="en-US" w:eastAsia="zh-CN"/>
                    </w:rPr>
                    <w:t>≈20.01</w:t>
                  </w:r>
                </w:p>
              </w:tc>
            </w:tr>
            <w:tr w14:paraId="642FF0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auto"/>
                  <w:vAlign w:val="center"/>
                </w:tcPr>
                <w:p w14:paraId="56A343C3">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根据同行业生产经验，生产过程中的粉尘产生量约为颗粒/粉末态原料用量的0.1%。本项目精制工业盐、醋酸钠均为颗粒/粉末态，合计年用量9t，则投料工序的粉尘（以颗粒物表征）产生量=9×0.1%=0.009t/a。</w:t>
                  </w:r>
                </w:p>
              </w:tc>
            </w:tr>
            <w:tr w14:paraId="78FD2C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2A95843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778FC5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77B6D91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35A6416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2A9386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6885D56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3A3F230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3AA77FD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538701D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35ABAA5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30906D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5A4F393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氯化铵</w:t>
                  </w:r>
                </w:p>
              </w:tc>
              <w:tc>
                <w:tcPr>
                  <w:tcW w:w="1272" w:type="dxa"/>
                  <w:vAlign w:val="center"/>
                </w:tcPr>
                <w:p w14:paraId="2943F21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12.05</w:t>
                  </w:r>
                </w:p>
              </w:tc>
              <w:tc>
                <w:tcPr>
                  <w:tcW w:w="888" w:type="dxa"/>
                  <w:vAlign w:val="center"/>
                </w:tcPr>
                <w:p w14:paraId="1BC4634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产品</w:t>
                  </w:r>
                </w:p>
              </w:tc>
              <w:tc>
                <w:tcPr>
                  <w:tcW w:w="2767" w:type="dxa"/>
                  <w:vAlign w:val="center"/>
                </w:tcPr>
                <w:p w14:paraId="50A77D2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三价铬开缸盐</w:t>
                  </w:r>
                </w:p>
              </w:tc>
              <w:tc>
                <w:tcPr>
                  <w:tcW w:w="1262" w:type="dxa"/>
                  <w:vAlign w:val="center"/>
                </w:tcPr>
                <w:p w14:paraId="2FEC780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17</w:t>
                  </w:r>
                </w:p>
              </w:tc>
            </w:tr>
            <w:tr w14:paraId="644648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25EA860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硫酸铵</w:t>
                  </w:r>
                </w:p>
              </w:tc>
              <w:tc>
                <w:tcPr>
                  <w:tcW w:w="1272" w:type="dxa"/>
                  <w:vAlign w:val="center"/>
                </w:tcPr>
                <w:p w14:paraId="4E4DECC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w:t>
                  </w:r>
                </w:p>
              </w:tc>
              <w:tc>
                <w:tcPr>
                  <w:tcW w:w="888" w:type="dxa"/>
                  <w:vAlign w:val="center"/>
                </w:tcPr>
                <w:p w14:paraId="06346E6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废气</w:t>
                  </w:r>
                </w:p>
              </w:tc>
              <w:tc>
                <w:tcPr>
                  <w:tcW w:w="2767" w:type="dxa"/>
                  <w:vAlign w:val="center"/>
                </w:tcPr>
                <w:p w14:paraId="6CD3594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粉尘（以颗粒物表征）</w:t>
                  </w:r>
                </w:p>
              </w:tc>
              <w:tc>
                <w:tcPr>
                  <w:tcW w:w="1262" w:type="dxa"/>
                  <w:vAlign w:val="center"/>
                </w:tcPr>
                <w:p w14:paraId="7048A70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0.0512</w:t>
                  </w:r>
                </w:p>
              </w:tc>
            </w:tr>
            <w:tr w14:paraId="0CE29E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7820D2F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硼酸</w:t>
                  </w:r>
                </w:p>
              </w:tc>
              <w:tc>
                <w:tcPr>
                  <w:tcW w:w="1272" w:type="dxa"/>
                  <w:vAlign w:val="center"/>
                </w:tcPr>
                <w:p w14:paraId="5075C68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4</w:t>
                  </w:r>
                </w:p>
              </w:tc>
              <w:tc>
                <w:tcPr>
                  <w:tcW w:w="888" w:type="dxa"/>
                  <w:vAlign w:val="center"/>
                </w:tcPr>
                <w:p w14:paraId="1EFE73A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51A7FE2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25266A4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6A1CA7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4914D3E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vAlign w:val="center"/>
                </w:tcPr>
                <w:p w14:paraId="3D9BD06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17.05</w:t>
                  </w:r>
                </w:p>
              </w:tc>
              <w:tc>
                <w:tcPr>
                  <w:tcW w:w="3655" w:type="dxa"/>
                  <w:gridSpan w:val="2"/>
                  <w:vAlign w:val="center"/>
                </w:tcPr>
                <w:p w14:paraId="17B3F65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1583EFE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≈17.05</w:t>
                  </w:r>
                </w:p>
              </w:tc>
            </w:tr>
            <w:tr w14:paraId="7F8E78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vAlign w:val="center"/>
                </w:tcPr>
                <w:p w14:paraId="3A861B12">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kern w:val="0"/>
                      <w:szCs w:val="21"/>
                      <w:lang w:val="en-US" w:eastAsia="zh-CN"/>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氯化铵、硫酸铵、硼酸均为颗粒/粉末态，合计年用量17.05t，则投料、搅拌、分装工序的粉尘（以颗粒物表征）产生量=17.05×0.1%×3≈0.0512t/a。</w:t>
                  </w:r>
                </w:p>
              </w:tc>
            </w:tr>
            <w:tr w14:paraId="1E2954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5B73199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269CD2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047CDBC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153EDBA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42B4F9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4B0560B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29BDE80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028804C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2B4752D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6F51307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724EE6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3F1982B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碳酸钠</w:t>
                  </w:r>
                </w:p>
              </w:tc>
              <w:tc>
                <w:tcPr>
                  <w:tcW w:w="1272" w:type="dxa"/>
                  <w:vAlign w:val="center"/>
                </w:tcPr>
                <w:p w14:paraId="66F86C26">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50</w:t>
                  </w:r>
                </w:p>
              </w:tc>
              <w:tc>
                <w:tcPr>
                  <w:tcW w:w="888" w:type="dxa"/>
                  <w:vAlign w:val="center"/>
                </w:tcPr>
                <w:p w14:paraId="7D09EC5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产品</w:t>
                  </w:r>
                </w:p>
              </w:tc>
              <w:tc>
                <w:tcPr>
                  <w:tcW w:w="2767" w:type="dxa"/>
                  <w:vAlign w:val="center"/>
                </w:tcPr>
                <w:p w14:paraId="24EC81A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除油粉</w:t>
                  </w:r>
                </w:p>
              </w:tc>
              <w:tc>
                <w:tcPr>
                  <w:tcW w:w="1262" w:type="dxa"/>
                  <w:vAlign w:val="center"/>
                </w:tcPr>
                <w:p w14:paraId="7034B02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125</w:t>
                  </w:r>
                </w:p>
              </w:tc>
            </w:tr>
            <w:tr w14:paraId="5D87FE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3784B10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磷酸三钠</w:t>
                  </w:r>
                </w:p>
              </w:tc>
              <w:tc>
                <w:tcPr>
                  <w:tcW w:w="1272" w:type="dxa"/>
                  <w:vAlign w:val="center"/>
                </w:tcPr>
                <w:p w14:paraId="72468444">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30</w:t>
                  </w:r>
                </w:p>
              </w:tc>
              <w:tc>
                <w:tcPr>
                  <w:tcW w:w="888" w:type="dxa"/>
                  <w:vAlign w:val="center"/>
                </w:tcPr>
                <w:p w14:paraId="314E078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废气</w:t>
                  </w:r>
                </w:p>
              </w:tc>
              <w:tc>
                <w:tcPr>
                  <w:tcW w:w="2767" w:type="dxa"/>
                  <w:vAlign w:val="center"/>
                </w:tcPr>
                <w:p w14:paraId="169E885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粉尘（以颗粒物表征）</w:t>
                  </w:r>
                </w:p>
              </w:tc>
              <w:tc>
                <w:tcPr>
                  <w:tcW w:w="1262" w:type="dxa"/>
                  <w:vAlign w:val="center"/>
                </w:tcPr>
                <w:p w14:paraId="380A9C8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0.3761</w:t>
                  </w:r>
                </w:p>
              </w:tc>
            </w:tr>
            <w:tr w14:paraId="615042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7B144D2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硅酸钠</w:t>
                  </w:r>
                </w:p>
              </w:tc>
              <w:tc>
                <w:tcPr>
                  <w:tcW w:w="1272" w:type="dxa"/>
                  <w:vAlign w:val="center"/>
                </w:tcPr>
                <w:p w14:paraId="4FD55C96">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15</w:t>
                  </w:r>
                </w:p>
              </w:tc>
              <w:tc>
                <w:tcPr>
                  <w:tcW w:w="888" w:type="dxa"/>
                  <w:vAlign w:val="center"/>
                </w:tcPr>
                <w:p w14:paraId="1128F9B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56FB597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377DA9F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50B7CF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62AC019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氢氧化钠</w:t>
                  </w:r>
                </w:p>
              </w:tc>
              <w:tc>
                <w:tcPr>
                  <w:tcW w:w="1272" w:type="dxa"/>
                  <w:vAlign w:val="center"/>
                </w:tcPr>
                <w:p w14:paraId="6605987A">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25</w:t>
                  </w:r>
                </w:p>
              </w:tc>
              <w:tc>
                <w:tcPr>
                  <w:tcW w:w="888" w:type="dxa"/>
                  <w:vAlign w:val="center"/>
                </w:tcPr>
                <w:p w14:paraId="72153B5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2676748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19AE27E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1BE99C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5392507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十二烷基苯磺酸钠</w:t>
                  </w:r>
                </w:p>
              </w:tc>
              <w:tc>
                <w:tcPr>
                  <w:tcW w:w="1272" w:type="dxa"/>
                  <w:vAlign w:val="center"/>
                </w:tcPr>
                <w:p w14:paraId="60A155AF">
                  <w:pPr>
                    <w:spacing w:before="20"/>
                    <w:ind w:right="15" w:rightChars="0"/>
                    <w:jc w:val="center"/>
                    <w:rPr>
                      <w:rFonts w:hint="default"/>
                      <w:kern w:val="0"/>
                      <w:szCs w:val="21"/>
                      <w:lang w:val="en-US" w:eastAsia="zh-CN"/>
                    </w:rPr>
                  </w:pPr>
                  <w:r>
                    <w:rPr>
                      <w:rFonts w:hint="default" w:ascii="Times New Roman" w:hAnsi="Times New Roman" w:cs="Times New Roman"/>
                      <w:color w:val="auto"/>
                      <w:lang w:val="en-US" w:eastAsia="zh-CN"/>
                    </w:rPr>
                    <w:t>5</w:t>
                  </w:r>
                  <w:r>
                    <w:rPr>
                      <w:rFonts w:hint="eastAsia" w:cs="Times New Roman"/>
                      <w:color w:val="auto"/>
                      <w:lang w:val="en-US" w:eastAsia="zh-CN"/>
                    </w:rPr>
                    <w:t>.38</w:t>
                  </w:r>
                </w:p>
              </w:tc>
              <w:tc>
                <w:tcPr>
                  <w:tcW w:w="888" w:type="dxa"/>
                  <w:vAlign w:val="center"/>
                </w:tcPr>
                <w:p w14:paraId="779900F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1BDCE00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0B0A2F6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71E634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60CE088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vAlign w:val="center"/>
                </w:tcPr>
                <w:p w14:paraId="78EB62F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125.38</w:t>
                  </w:r>
                </w:p>
              </w:tc>
              <w:tc>
                <w:tcPr>
                  <w:tcW w:w="3655" w:type="dxa"/>
                  <w:gridSpan w:val="2"/>
                  <w:vAlign w:val="center"/>
                </w:tcPr>
                <w:p w14:paraId="253918D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0C5F76E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125.38</w:t>
                  </w:r>
                </w:p>
              </w:tc>
            </w:tr>
            <w:tr w14:paraId="4721D9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vAlign w:val="center"/>
                </w:tcPr>
                <w:p w14:paraId="609C2E34">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kern w:val="0"/>
                      <w:szCs w:val="21"/>
                      <w:lang w:val="en-US" w:eastAsia="zh-CN"/>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碳酸钠、磷酸三钠、硅酸钠、氢氧化钠、十二烷基苯磺酸钠均为颗粒/粉末态，合计年用量125t，则投料、搅拌、分装工序的粉尘（以颗粒物表征）产生量=125×0.1%×3≈0.3761t/a。</w:t>
                  </w:r>
                </w:p>
              </w:tc>
            </w:tr>
            <w:tr w14:paraId="7BF772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3AE1621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02A697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25EA313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29D2881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4ADF31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6F07724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4C38D0C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7EBD805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07F1432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6288935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5652C8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5F7E28A5">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次磷酸钠</w:t>
                  </w:r>
                </w:p>
              </w:tc>
              <w:tc>
                <w:tcPr>
                  <w:tcW w:w="1272" w:type="dxa"/>
                  <w:vAlign w:val="center"/>
                </w:tcPr>
                <w:p w14:paraId="6EA042A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30</w:t>
                  </w:r>
                </w:p>
              </w:tc>
              <w:tc>
                <w:tcPr>
                  <w:tcW w:w="888" w:type="dxa"/>
                  <w:vAlign w:val="center"/>
                </w:tcPr>
                <w:p w14:paraId="284BAD7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产品</w:t>
                  </w:r>
                </w:p>
              </w:tc>
              <w:tc>
                <w:tcPr>
                  <w:tcW w:w="2767" w:type="dxa"/>
                  <w:vAlign w:val="center"/>
                </w:tcPr>
                <w:p w14:paraId="024CAAB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化学镍还原剂</w:t>
                  </w:r>
                </w:p>
              </w:tc>
              <w:tc>
                <w:tcPr>
                  <w:tcW w:w="1262" w:type="dxa"/>
                  <w:vAlign w:val="center"/>
                </w:tcPr>
                <w:p w14:paraId="7B55C3B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60</w:t>
                  </w:r>
                </w:p>
              </w:tc>
            </w:tr>
            <w:tr w14:paraId="748D86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37B79A35">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纯水</w:t>
                  </w:r>
                </w:p>
              </w:tc>
              <w:tc>
                <w:tcPr>
                  <w:tcW w:w="1272" w:type="dxa"/>
                  <w:vAlign w:val="center"/>
                </w:tcPr>
                <w:p w14:paraId="0618324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30.03</w:t>
                  </w:r>
                </w:p>
              </w:tc>
              <w:tc>
                <w:tcPr>
                  <w:tcW w:w="888" w:type="dxa"/>
                  <w:vAlign w:val="center"/>
                </w:tcPr>
                <w:p w14:paraId="7972C83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废气</w:t>
                  </w:r>
                </w:p>
              </w:tc>
              <w:tc>
                <w:tcPr>
                  <w:tcW w:w="2767" w:type="dxa"/>
                  <w:vAlign w:val="center"/>
                </w:tcPr>
                <w:p w14:paraId="4B26F01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粉尘（以颗粒物表征）</w:t>
                  </w:r>
                </w:p>
              </w:tc>
              <w:tc>
                <w:tcPr>
                  <w:tcW w:w="1262" w:type="dxa"/>
                  <w:vAlign w:val="center"/>
                </w:tcPr>
                <w:p w14:paraId="1CA8426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0.03</w:t>
                  </w:r>
                </w:p>
              </w:tc>
            </w:tr>
            <w:tr w14:paraId="066C6B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13A00AA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vAlign w:val="center"/>
                </w:tcPr>
                <w:p w14:paraId="345020B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60.03</w:t>
                  </w:r>
                </w:p>
              </w:tc>
              <w:tc>
                <w:tcPr>
                  <w:tcW w:w="3655" w:type="dxa"/>
                  <w:gridSpan w:val="2"/>
                  <w:vAlign w:val="center"/>
                </w:tcPr>
                <w:p w14:paraId="1B1EC45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4F19A20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60.03</w:t>
                  </w:r>
                </w:p>
              </w:tc>
            </w:tr>
            <w:tr w14:paraId="06D3C5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vAlign w:val="center"/>
                </w:tcPr>
                <w:p w14:paraId="4A81E8EE">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kern w:val="0"/>
                      <w:szCs w:val="21"/>
                      <w:lang w:val="en-US" w:eastAsia="zh-CN"/>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default" w:ascii="Times New Roman" w:hAnsi="Times New Roman" w:cs="Times New Roman"/>
                      <w:color w:val="auto"/>
                      <w:lang w:val="en-US" w:eastAsia="zh-CN"/>
                    </w:rPr>
                    <w:t>次磷酸钠</w:t>
                  </w:r>
                  <w:r>
                    <w:rPr>
                      <w:rFonts w:hint="eastAsia" w:cs="Times New Roman"/>
                      <w:kern w:val="2"/>
                      <w:sz w:val="21"/>
                      <w:szCs w:val="21"/>
                      <w:lang w:val="en-US" w:eastAsia="zh-CN" w:bidi="ar-SA"/>
                    </w:rPr>
                    <w:t>为颗粒/粉末态，合计年用量30t，则投料工序的粉尘（以颗粒物表征）产生量=30×0.1%=0.03t/a。</w:t>
                  </w:r>
                </w:p>
              </w:tc>
            </w:tr>
            <w:tr w14:paraId="0864E5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769D1FC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2A1E4B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596DBDD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154C439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628212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735EAAA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33800B4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0458EE0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7EB167A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3F7575B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6D9900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576784C">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柠檬酸铵</w:t>
                  </w:r>
                </w:p>
              </w:tc>
              <w:tc>
                <w:tcPr>
                  <w:tcW w:w="1272" w:type="dxa"/>
                  <w:vAlign w:val="center"/>
                </w:tcPr>
                <w:p w14:paraId="5B275BD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35</w:t>
                  </w:r>
                </w:p>
              </w:tc>
              <w:tc>
                <w:tcPr>
                  <w:tcW w:w="888" w:type="dxa"/>
                  <w:vAlign w:val="center"/>
                </w:tcPr>
                <w:p w14:paraId="0AB8152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产品</w:t>
                  </w:r>
                </w:p>
              </w:tc>
              <w:tc>
                <w:tcPr>
                  <w:tcW w:w="2767" w:type="dxa"/>
                  <w:vAlign w:val="center"/>
                </w:tcPr>
                <w:p w14:paraId="27B2E48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化学镍稳定剂</w:t>
                  </w:r>
                </w:p>
              </w:tc>
              <w:tc>
                <w:tcPr>
                  <w:tcW w:w="1262" w:type="dxa"/>
                  <w:vAlign w:val="center"/>
                </w:tcPr>
                <w:p w14:paraId="3289497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70</w:t>
                  </w:r>
                </w:p>
              </w:tc>
            </w:tr>
            <w:tr w14:paraId="276083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58B4082">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纯水</w:t>
                  </w:r>
                </w:p>
              </w:tc>
              <w:tc>
                <w:tcPr>
                  <w:tcW w:w="1272" w:type="dxa"/>
                  <w:vAlign w:val="center"/>
                </w:tcPr>
                <w:p w14:paraId="6194A54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35.04</w:t>
                  </w:r>
                </w:p>
              </w:tc>
              <w:tc>
                <w:tcPr>
                  <w:tcW w:w="888" w:type="dxa"/>
                  <w:vAlign w:val="center"/>
                </w:tcPr>
                <w:p w14:paraId="5F44B67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废气</w:t>
                  </w:r>
                </w:p>
              </w:tc>
              <w:tc>
                <w:tcPr>
                  <w:tcW w:w="2767" w:type="dxa"/>
                  <w:vAlign w:val="center"/>
                </w:tcPr>
                <w:p w14:paraId="1ACA1B0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粉尘（以颗粒物表征）</w:t>
                  </w:r>
                </w:p>
              </w:tc>
              <w:tc>
                <w:tcPr>
                  <w:tcW w:w="1262" w:type="dxa"/>
                  <w:vAlign w:val="center"/>
                </w:tcPr>
                <w:p w14:paraId="7B1C838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0.035</w:t>
                  </w:r>
                </w:p>
              </w:tc>
            </w:tr>
            <w:tr w14:paraId="435870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A6538E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vAlign w:val="center"/>
                </w:tcPr>
                <w:p w14:paraId="3DE93D5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70.04</w:t>
                  </w:r>
                </w:p>
              </w:tc>
              <w:tc>
                <w:tcPr>
                  <w:tcW w:w="3655" w:type="dxa"/>
                  <w:gridSpan w:val="2"/>
                  <w:vAlign w:val="center"/>
                </w:tcPr>
                <w:p w14:paraId="5FA55C7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779856E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≈70.04</w:t>
                  </w:r>
                </w:p>
              </w:tc>
            </w:tr>
            <w:tr w14:paraId="73F10A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auto"/>
                  <w:vAlign w:val="center"/>
                </w:tcPr>
                <w:p w14:paraId="4C57A64A">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eastAsia" w:cs="Times New Roman"/>
                      <w:color w:val="auto"/>
                      <w:lang w:val="en-US" w:eastAsia="zh-CN"/>
                    </w:rPr>
                    <w:t>柠檬酸铵</w:t>
                  </w:r>
                  <w:r>
                    <w:rPr>
                      <w:rFonts w:hint="eastAsia" w:cs="Times New Roman"/>
                      <w:kern w:val="2"/>
                      <w:sz w:val="21"/>
                      <w:szCs w:val="21"/>
                      <w:lang w:val="en-US" w:eastAsia="zh-CN" w:bidi="ar-SA"/>
                    </w:rPr>
                    <w:t>为颗粒/粉末态，合计年用量35t，则投料工序的粉尘（以颗粒物表征）产生量=35×0.1%=0.035t/a。</w:t>
                  </w:r>
                </w:p>
              </w:tc>
            </w:tr>
            <w:tr w14:paraId="3D42AD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2F3FC06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0E1350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50E30AF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1D840AF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3527BE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0C07AB3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6035D13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350C718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7B3D90A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32CEDFB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2D9566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FAB4E4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default" w:ascii="Times New Roman" w:hAnsi="Times New Roman" w:cs="Times New Roman"/>
                      <w:color w:val="auto"/>
                      <w:lang w:val="en-US" w:eastAsia="zh-CN"/>
                    </w:rPr>
                    <w:t>聚二硫二丙烷磺酸钠</w:t>
                  </w:r>
                </w:p>
              </w:tc>
              <w:tc>
                <w:tcPr>
                  <w:tcW w:w="1272" w:type="dxa"/>
                  <w:vAlign w:val="center"/>
                </w:tcPr>
                <w:p w14:paraId="71B25C5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w:t>
                  </w:r>
                </w:p>
              </w:tc>
              <w:tc>
                <w:tcPr>
                  <w:tcW w:w="888" w:type="dxa"/>
                  <w:vAlign w:val="center"/>
                </w:tcPr>
                <w:p w14:paraId="09F549D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产品</w:t>
                  </w:r>
                </w:p>
              </w:tc>
              <w:tc>
                <w:tcPr>
                  <w:tcW w:w="2767" w:type="dxa"/>
                  <w:vAlign w:val="center"/>
                </w:tcPr>
                <w:p w14:paraId="65F73D0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镀铜添加剂</w:t>
                  </w:r>
                </w:p>
              </w:tc>
              <w:tc>
                <w:tcPr>
                  <w:tcW w:w="1262" w:type="dxa"/>
                  <w:vAlign w:val="center"/>
                </w:tcPr>
                <w:p w14:paraId="44C2B6C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30</w:t>
                  </w:r>
                </w:p>
              </w:tc>
            </w:tr>
            <w:tr w14:paraId="2BA781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32992ED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lang w:val="en-US" w:eastAsia="zh-CN"/>
                    </w:rPr>
                    <w:t>3-巯基-1-丙烷磺酸钠</w:t>
                  </w:r>
                </w:p>
              </w:tc>
              <w:tc>
                <w:tcPr>
                  <w:tcW w:w="1272" w:type="dxa"/>
                  <w:vAlign w:val="center"/>
                </w:tcPr>
                <w:p w14:paraId="7FBD65D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5</w:t>
                  </w:r>
                </w:p>
              </w:tc>
              <w:tc>
                <w:tcPr>
                  <w:tcW w:w="888" w:type="dxa"/>
                  <w:vAlign w:val="center"/>
                </w:tcPr>
                <w:p w14:paraId="53AC96E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废气</w:t>
                  </w:r>
                </w:p>
              </w:tc>
              <w:tc>
                <w:tcPr>
                  <w:tcW w:w="2767" w:type="dxa"/>
                  <w:vAlign w:val="center"/>
                </w:tcPr>
                <w:p w14:paraId="7FA881D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粉尘（以颗粒物表征）</w:t>
                  </w:r>
                </w:p>
              </w:tc>
              <w:tc>
                <w:tcPr>
                  <w:tcW w:w="1262" w:type="dxa"/>
                  <w:vAlign w:val="center"/>
                </w:tcPr>
                <w:p w14:paraId="15D1568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0.006</w:t>
                  </w:r>
                </w:p>
              </w:tc>
            </w:tr>
            <w:tr w14:paraId="27809D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552642FB">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纯水</w:t>
                  </w:r>
                </w:p>
              </w:tc>
              <w:tc>
                <w:tcPr>
                  <w:tcW w:w="1272" w:type="dxa"/>
                  <w:vAlign w:val="center"/>
                </w:tcPr>
                <w:p w14:paraId="7B2D0BD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24.01</w:t>
                  </w:r>
                </w:p>
              </w:tc>
              <w:tc>
                <w:tcPr>
                  <w:tcW w:w="888" w:type="dxa"/>
                  <w:vAlign w:val="center"/>
                </w:tcPr>
                <w:p w14:paraId="3DC513D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77E18D7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p>
              </w:tc>
              <w:tc>
                <w:tcPr>
                  <w:tcW w:w="1262" w:type="dxa"/>
                  <w:vAlign w:val="center"/>
                </w:tcPr>
                <w:p w14:paraId="5640699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p>
              </w:tc>
            </w:tr>
            <w:tr w14:paraId="4F1645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615BDC6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合计</w:t>
                  </w:r>
                </w:p>
              </w:tc>
              <w:tc>
                <w:tcPr>
                  <w:tcW w:w="1272" w:type="dxa"/>
                  <w:vAlign w:val="center"/>
                </w:tcPr>
                <w:p w14:paraId="4FF75AB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30.01</w:t>
                  </w:r>
                </w:p>
              </w:tc>
              <w:tc>
                <w:tcPr>
                  <w:tcW w:w="3655" w:type="dxa"/>
                  <w:gridSpan w:val="2"/>
                  <w:vAlign w:val="center"/>
                </w:tcPr>
                <w:p w14:paraId="5179C19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6D0CE5F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≈30.01</w:t>
                  </w:r>
                </w:p>
              </w:tc>
            </w:tr>
            <w:tr w14:paraId="33F8BF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auto"/>
                  <w:vAlign w:val="center"/>
                </w:tcPr>
                <w:p w14:paraId="1A735CDA">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kern w:val="0"/>
                      <w:sz w:val="21"/>
                      <w:szCs w:val="21"/>
                      <w:lang w:val="en-US" w:eastAsia="zh-CN" w:bidi="ar-SA"/>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default" w:ascii="Times New Roman" w:hAnsi="Times New Roman" w:cs="Times New Roman"/>
                      <w:color w:val="auto"/>
                      <w:lang w:val="en-US" w:eastAsia="zh-CN"/>
                    </w:rPr>
                    <w:t>聚二硫二丙烷磺酸钠</w:t>
                  </w:r>
                  <w:r>
                    <w:rPr>
                      <w:rFonts w:hint="eastAsia" w:cs="Times New Roman"/>
                      <w:color w:val="auto"/>
                      <w:lang w:val="en-US" w:eastAsia="zh-CN"/>
                    </w:rPr>
                    <w:t>、</w:t>
                  </w:r>
                  <w:r>
                    <w:rPr>
                      <w:rFonts w:hint="eastAsia"/>
                      <w:lang w:val="en-US" w:eastAsia="zh-CN"/>
                    </w:rPr>
                    <w:t>3-巯基-1-丙烷磺酸钠均</w:t>
                  </w:r>
                  <w:r>
                    <w:rPr>
                      <w:rFonts w:hint="eastAsia" w:cs="Times New Roman"/>
                      <w:kern w:val="2"/>
                      <w:sz w:val="21"/>
                      <w:szCs w:val="21"/>
                      <w:lang w:val="en-US" w:eastAsia="zh-CN" w:bidi="ar-SA"/>
                    </w:rPr>
                    <w:t>为颗粒/粉末态，合计年用量6t，则投料工序的粉尘（以颗粒物表征）产生量=6×0.1%=0.006t/a。</w:t>
                  </w:r>
                </w:p>
              </w:tc>
            </w:tr>
            <w:tr w14:paraId="2683AD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3C7801F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2A4BA1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52C2B1A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7897FCD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26E6AC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407BBB2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26C47E3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4F24343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063B5AD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609E57B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6B875C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1CB174B8">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糖精</w:t>
                  </w:r>
                </w:p>
              </w:tc>
              <w:tc>
                <w:tcPr>
                  <w:tcW w:w="1272" w:type="dxa"/>
                  <w:vAlign w:val="center"/>
                </w:tcPr>
                <w:p w14:paraId="6E9A876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5</w:t>
                  </w:r>
                </w:p>
              </w:tc>
              <w:tc>
                <w:tcPr>
                  <w:tcW w:w="888" w:type="dxa"/>
                  <w:vAlign w:val="center"/>
                </w:tcPr>
                <w:p w14:paraId="7678763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产品</w:t>
                  </w:r>
                </w:p>
              </w:tc>
              <w:tc>
                <w:tcPr>
                  <w:tcW w:w="2767" w:type="dxa"/>
                  <w:vAlign w:val="center"/>
                </w:tcPr>
                <w:p w14:paraId="75F00D5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镀镍添加剂</w:t>
                  </w:r>
                </w:p>
              </w:tc>
              <w:tc>
                <w:tcPr>
                  <w:tcW w:w="1262" w:type="dxa"/>
                  <w:vAlign w:val="center"/>
                </w:tcPr>
                <w:p w14:paraId="1187266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30</w:t>
                  </w:r>
                </w:p>
              </w:tc>
            </w:tr>
            <w:tr w14:paraId="2D1D18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7CEFE2BF">
                  <w:pPr>
                    <w:spacing w:before="20"/>
                    <w:ind w:right="15" w:rightChars="0"/>
                    <w:jc w:val="center"/>
                    <w:rPr>
                      <w:rFonts w:hint="eastAsia"/>
                      <w:kern w:val="0"/>
                      <w:szCs w:val="21"/>
                      <w:lang w:val="en-US" w:eastAsia="zh-CN"/>
                    </w:rPr>
                  </w:pPr>
                  <w:r>
                    <w:rPr>
                      <w:rFonts w:hint="eastAsia" w:ascii="Times New Roman" w:hAnsi="Times New Roman" w:cs="Times New Roman"/>
                      <w:color w:val="auto"/>
                      <w:lang w:val="en-US" w:eastAsia="zh-CN"/>
                    </w:rPr>
                    <w:t>烯丙基磺酸钠</w:t>
                  </w:r>
                </w:p>
              </w:tc>
              <w:tc>
                <w:tcPr>
                  <w:tcW w:w="1272" w:type="dxa"/>
                  <w:vAlign w:val="center"/>
                </w:tcPr>
                <w:p w14:paraId="7D16D6B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5</w:t>
                  </w:r>
                </w:p>
              </w:tc>
              <w:tc>
                <w:tcPr>
                  <w:tcW w:w="888" w:type="dxa"/>
                  <w:vAlign w:val="center"/>
                </w:tcPr>
                <w:p w14:paraId="38EFB88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废气</w:t>
                  </w:r>
                </w:p>
              </w:tc>
              <w:tc>
                <w:tcPr>
                  <w:tcW w:w="2767" w:type="dxa"/>
                  <w:vAlign w:val="center"/>
                </w:tcPr>
                <w:p w14:paraId="426A572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粉尘（以颗粒物表征）</w:t>
                  </w:r>
                </w:p>
              </w:tc>
              <w:tc>
                <w:tcPr>
                  <w:tcW w:w="1262" w:type="dxa"/>
                  <w:vAlign w:val="center"/>
                </w:tcPr>
                <w:p w14:paraId="2C78A8D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0.01</w:t>
                  </w:r>
                </w:p>
              </w:tc>
            </w:tr>
            <w:tr w14:paraId="334BEE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17A1BDE">
                  <w:pPr>
                    <w:spacing w:before="20"/>
                    <w:ind w:right="15" w:rightChars="0"/>
                    <w:jc w:val="center"/>
                    <w:rPr>
                      <w:rFonts w:hint="eastAsia"/>
                      <w:kern w:val="0"/>
                      <w:szCs w:val="21"/>
                      <w:lang w:val="en-US" w:eastAsia="zh-CN"/>
                    </w:rPr>
                  </w:pPr>
                  <w:r>
                    <w:rPr>
                      <w:rFonts w:hint="eastAsia" w:ascii="Times New Roman" w:hAnsi="Times New Roman" w:cs="Times New Roman"/>
                      <w:color w:val="auto"/>
                      <w:lang w:val="en-US" w:eastAsia="zh-CN"/>
                    </w:rPr>
                    <w:t>2-乙基己基硫酸酯钠盐</w:t>
                  </w:r>
                </w:p>
              </w:tc>
              <w:tc>
                <w:tcPr>
                  <w:tcW w:w="1272" w:type="dxa"/>
                  <w:vAlign w:val="center"/>
                </w:tcPr>
                <w:p w14:paraId="0790D4C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w:t>
                  </w:r>
                </w:p>
              </w:tc>
              <w:tc>
                <w:tcPr>
                  <w:tcW w:w="888" w:type="dxa"/>
                  <w:vAlign w:val="center"/>
                </w:tcPr>
                <w:p w14:paraId="73EB054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6F528D4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2CBE9A8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787790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6F931E7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纯水</w:t>
                  </w:r>
                </w:p>
              </w:tc>
              <w:tc>
                <w:tcPr>
                  <w:tcW w:w="1272" w:type="dxa"/>
                  <w:vAlign w:val="center"/>
                </w:tcPr>
                <w:p w14:paraId="524A240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19.01</w:t>
                  </w:r>
                </w:p>
              </w:tc>
              <w:tc>
                <w:tcPr>
                  <w:tcW w:w="888" w:type="dxa"/>
                  <w:vAlign w:val="center"/>
                </w:tcPr>
                <w:p w14:paraId="5B0DA31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71AE93B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771DE50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0C3289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C15AAC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合计</w:t>
                  </w:r>
                </w:p>
              </w:tc>
              <w:tc>
                <w:tcPr>
                  <w:tcW w:w="1272" w:type="dxa"/>
                  <w:vAlign w:val="center"/>
                </w:tcPr>
                <w:p w14:paraId="37E122A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30.01</w:t>
                  </w:r>
                </w:p>
              </w:tc>
              <w:tc>
                <w:tcPr>
                  <w:tcW w:w="3655" w:type="dxa"/>
                  <w:gridSpan w:val="2"/>
                  <w:vAlign w:val="center"/>
                </w:tcPr>
                <w:p w14:paraId="346B67D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4C02C29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30.01</w:t>
                  </w:r>
                </w:p>
              </w:tc>
            </w:tr>
            <w:tr w14:paraId="0BF8BF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auto"/>
                  <w:vAlign w:val="center"/>
                </w:tcPr>
                <w:p w14:paraId="1640AD40">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default" w:ascii="Times New Roman" w:hAnsi="Times New Roman" w:cs="Times New Roman"/>
                      <w:color w:val="auto"/>
                      <w:lang w:val="en-US" w:eastAsia="zh-CN"/>
                    </w:rPr>
                    <w:t>糖精</w:t>
                  </w:r>
                  <w:r>
                    <w:rPr>
                      <w:rFonts w:hint="eastAsia" w:cs="Times New Roman"/>
                      <w:color w:val="auto"/>
                      <w:lang w:val="en-US" w:eastAsia="zh-CN"/>
                    </w:rPr>
                    <w:t>、</w:t>
                  </w:r>
                  <w:r>
                    <w:rPr>
                      <w:rFonts w:hint="eastAsia" w:ascii="Times New Roman" w:hAnsi="Times New Roman" w:cs="Times New Roman"/>
                      <w:color w:val="auto"/>
                      <w:lang w:val="en-US" w:eastAsia="zh-CN"/>
                    </w:rPr>
                    <w:t>烯丙基磺酸钠</w:t>
                  </w:r>
                  <w:r>
                    <w:rPr>
                      <w:rFonts w:hint="eastAsia" w:cs="Times New Roman"/>
                      <w:kern w:val="2"/>
                      <w:sz w:val="21"/>
                      <w:szCs w:val="21"/>
                      <w:lang w:val="en-US" w:eastAsia="zh-CN" w:bidi="ar-SA"/>
                    </w:rPr>
                    <w:t>为颗粒/粉末态，合计年用量10t，则投料工序的粉尘（以颗粒物表征）产生量=10×0.1%=0.01t/a。</w:t>
                  </w:r>
                </w:p>
              </w:tc>
            </w:tr>
            <w:tr w14:paraId="65A041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7C15D90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0FD314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10E8407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3ADE04E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2956B2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313BA8B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3D99D88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629F0D7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17AD2BD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4791124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4E8777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72CCB011">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葡萄糖酸钠</w:t>
                  </w:r>
                </w:p>
              </w:tc>
              <w:tc>
                <w:tcPr>
                  <w:tcW w:w="1272" w:type="dxa"/>
                  <w:vAlign w:val="center"/>
                </w:tcPr>
                <w:p w14:paraId="7912BE8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w:t>
                  </w:r>
                </w:p>
              </w:tc>
              <w:tc>
                <w:tcPr>
                  <w:tcW w:w="888" w:type="dxa"/>
                  <w:vAlign w:val="center"/>
                </w:tcPr>
                <w:p w14:paraId="48FF0F7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产品</w:t>
                  </w:r>
                </w:p>
              </w:tc>
              <w:tc>
                <w:tcPr>
                  <w:tcW w:w="2767" w:type="dxa"/>
                  <w:vAlign w:val="center"/>
                </w:tcPr>
                <w:p w14:paraId="427B058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镀锡开缸剂</w:t>
                  </w:r>
                </w:p>
              </w:tc>
              <w:tc>
                <w:tcPr>
                  <w:tcW w:w="1262" w:type="dxa"/>
                  <w:vAlign w:val="center"/>
                </w:tcPr>
                <w:p w14:paraId="04734FA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15</w:t>
                  </w:r>
                </w:p>
              </w:tc>
            </w:tr>
            <w:tr w14:paraId="42ACE1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2CCE3F68">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柠檬酸钠</w:t>
                  </w:r>
                </w:p>
              </w:tc>
              <w:tc>
                <w:tcPr>
                  <w:tcW w:w="1272" w:type="dxa"/>
                  <w:vAlign w:val="center"/>
                </w:tcPr>
                <w:p w14:paraId="5BC8258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w:t>
                  </w:r>
                </w:p>
              </w:tc>
              <w:tc>
                <w:tcPr>
                  <w:tcW w:w="888" w:type="dxa"/>
                  <w:vAlign w:val="center"/>
                </w:tcPr>
                <w:p w14:paraId="63056CE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废气</w:t>
                  </w:r>
                </w:p>
              </w:tc>
              <w:tc>
                <w:tcPr>
                  <w:tcW w:w="2767" w:type="dxa"/>
                  <w:vAlign w:val="center"/>
                </w:tcPr>
                <w:p w14:paraId="081B8AF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粉尘（以颗粒物表征）</w:t>
                  </w:r>
                </w:p>
              </w:tc>
              <w:tc>
                <w:tcPr>
                  <w:tcW w:w="1262" w:type="dxa"/>
                  <w:vAlign w:val="center"/>
                </w:tcPr>
                <w:p w14:paraId="39DD473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0.0114</w:t>
                  </w:r>
                </w:p>
              </w:tc>
            </w:tr>
            <w:tr w14:paraId="38D1A8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7158DA97">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氢氧化钠</w:t>
                  </w:r>
                </w:p>
              </w:tc>
              <w:tc>
                <w:tcPr>
                  <w:tcW w:w="1272" w:type="dxa"/>
                  <w:vAlign w:val="center"/>
                </w:tcPr>
                <w:p w14:paraId="2873C2B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6</w:t>
                  </w:r>
                </w:p>
              </w:tc>
              <w:tc>
                <w:tcPr>
                  <w:tcW w:w="888" w:type="dxa"/>
                  <w:vAlign w:val="center"/>
                </w:tcPr>
                <w:p w14:paraId="34F4B83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2F9980A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4EEAFA1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509AAF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8857C45">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甲基苄基氯化铵</w:t>
                  </w:r>
                </w:p>
              </w:tc>
              <w:tc>
                <w:tcPr>
                  <w:tcW w:w="1272" w:type="dxa"/>
                  <w:vAlign w:val="center"/>
                </w:tcPr>
                <w:p w14:paraId="731F70D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2.4</w:t>
                  </w:r>
                </w:p>
              </w:tc>
              <w:tc>
                <w:tcPr>
                  <w:tcW w:w="888" w:type="dxa"/>
                  <w:vAlign w:val="center"/>
                </w:tcPr>
                <w:p w14:paraId="04BBCA2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290C407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4D1D685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4955E0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6274DE44">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纯水</w:t>
                  </w:r>
                </w:p>
              </w:tc>
              <w:tc>
                <w:tcPr>
                  <w:tcW w:w="1272" w:type="dxa"/>
                  <w:vAlign w:val="center"/>
                </w:tcPr>
                <w:p w14:paraId="5EBBCD3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3.61</w:t>
                  </w:r>
                </w:p>
              </w:tc>
              <w:tc>
                <w:tcPr>
                  <w:tcW w:w="888" w:type="dxa"/>
                  <w:vAlign w:val="center"/>
                </w:tcPr>
                <w:p w14:paraId="46DA3CE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451E3D6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693084A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36838C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2BB4011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vAlign w:val="center"/>
                </w:tcPr>
                <w:p w14:paraId="45CDA67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15.01</w:t>
                  </w:r>
                </w:p>
              </w:tc>
              <w:tc>
                <w:tcPr>
                  <w:tcW w:w="3655" w:type="dxa"/>
                  <w:gridSpan w:val="2"/>
                  <w:vAlign w:val="center"/>
                </w:tcPr>
                <w:p w14:paraId="5118F36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4348B3A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≈15.01</w:t>
                  </w:r>
                </w:p>
              </w:tc>
            </w:tr>
            <w:tr w14:paraId="1990F2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auto"/>
                  <w:vAlign w:val="center"/>
                </w:tcPr>
                <w:p w14:paraId="481943D8">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default" w:ascii="Times New Roman" w:hAnsi="Times New Roman" w:cs="Times New Roman"/>
                      <w:color w:val="auto"/>
                      <w:lang w:val="en-US" w:eastAsia="zh-CN"/>
                    </w:rPr>
                    <w:t>葡萄糖酸钠</w:t>
                  </w:r>
                  <w:r>
                    <w:rPr>
                      <w:rFonts w:hint="eastAsia" w:cs="Times New Roman"/>
                      <w:color w:val="auto"/>
                      <w:lang w:val="en-US" w:eastAsia="zh-CN"/>
                    </w:rPr>
                    <w:t>、</w:t>
                  </w:r>
                  <w:r>
                    <w:rPr>
                      <w:rFonts w:hint="default" w:ascii="Times New Roman" w:hAnsi="Times New Roman" w:cs="Times New Roman"/>
                      <w:color w:val="auto"/>
                      <w:lang w:val="en-US" w:eastAsia="zh-CN"/>
                    </w:rPr>
                    <w:t>柠檬酸钠</w:t>
                  </w:r>
                  <w:r>
                    <w:rPr>
                      <w:rFonts w:hint="eastAsia" w:cs="Times New Roman"/>
                      <w:color w:val="auto"/>
                      <w:lang w:val="en-US" w:eastAsia="zh-CN"/>
                    </w:rPr>
                    <w:t>、</w:t>
                  </w:r>
                  <w:r>
                    <w:rPr>
                      <w:rFonts w:hint="default" w:ascii="Times New Roman" w:hAnsi="Times New Roman" w:cs="Times New Roman"/>
                      <w:color w:val="auto"/>
                      <w:lang w:val="en-US" w:eastAsia="zh-CN"/>
                    </w:rPr>
                    <w:t>氢氧化钠</w:t>
                  </w:r>
                  <w:r>
                    <w:rPr>
                      <w:rFonts w:hint="eastAsia" w:cs="Times New Roman"/>
                      <w:color w:val="auto"/>
                      <w:lang w:val="en-US" w:eastAsia="zh-CN"/>
                    </w:rPr>
                    <w:t>、</w:t>
                  </w:r>
                  <w:r>
                    <w:rPr>
                      <w:rFonts w:hint="default" w:ascii="Times New Roman" w:hAnsi="Times New Roman" w:cs="Times New Roman"/>
                      <w:color w:val="auto"/>
                      <w:lang w:val="en-US" w:eastAsia="zh-CN"/>
                    </w:rPr>
                    <w:t>甲基苄基氯化铵</w:t>
                  </w:r>
                  <w:r>
                    <w:rPr>
                      <w:rFonts w:hint="eastAsia" w:cs="Times New Roman"/>
                      <w:kern w:val="2"/>
                      <w:sz w:val="21"/>
                      <w:szCs w:val="21"/>
                      <w:lang w:val="en-US" w:eastAsia="zh-CN" w:bidi="ar-SA"/>
                    </w:rPr>
                    <w:t>为颗粒/粉末态，合计年用量11.4t，则投料工序的粉尘（以颗粒物表征）产生量=11.4×0.1%=0.0114t/a。</w:t>
                  </w:r>
                </w:p>
              </w:tc>
            </w:tr>
            <w:tr w14:paraId="510E5E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42936F1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2AD820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0817263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3F0746F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14D07F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37C11E2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5F97C60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3CF000B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0EBEC1A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3A528C6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7051C8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174E981D">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葡萄糖酸钠</w:t>
                  </w:r>
                </w:p>
              </w:tc>
              <w:tc>
                <w:tcPr>
                  <w:tcW w:w="1272" w:type="dxa"/>
                  <w:vAlign w:val="center"/>
                </w:tcPr>
                <w:p w14:paraId="2BD9B16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3</w:t>
                  </w:r>
                </w:p>
              </w:tc>
              <w:tc>
                <w:tcPr>
                  <w:tcW w:w="888" w:type="dxa"/>
                  <w:vAlign w:val="center"/>
                </w:tcPr>
                <w:p w14:paraId="3F74143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产品</w:t>
                  </w:r>
                </w:p>
              </w:tc>
              <w:tc>
                <w:tcPr>
                  <w:tcW w:w="2767" w:type="dxa"/>
                  <w:vAlign w:val="center"/>
                </w:tcPr>
                <w:p w14:paraId="368F4D0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镀锡光亮剂</w:t>
                  </w:r>
                </w:p>
              </w:tc>
              <w:tc>
                <w:tcPr>
                  <w:tcW w:w="1262" w:type="dxa"/>
                  <w:vAlign w:val="center"/>
                </w:tcPr>
                <w:p w14:paraId="4DF4433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25</w:t>
                  </w:r>
                </w:p>
              </w:tc>
            </w:tr>
            <w:tr w14:paraId="6F975F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13B7E7FE">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柠檬酸钠</w:t>
                  </w:r>
                </w:p>
              </w:tc>
              <w:tc>
                <w:tcPr>
                  <w:tcW w:w="1272" w:type="dxa"/>
                  <w:vAlign w:val="center"/>
                </w:tcPr>
                <w:p w14:paraId="369E716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w:t>
                  </w:r>
                </w:p>
              </w:tc>
              <w:tc>
                <w:tcPr>
                  <w:tcW w:w="888" w:type="dxa"/>
                  <w:vAlign w:val="center"/>
                </w:tcPr>
                <w:p w14:paraId="187C8B8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废气</w:t>
                  </w:r>
                </w:p>
              </w:tc>
              <w:tc>
                <w:tcPr>
                  <w:tcW w:w="2767" w:type="dxa"/>
                  <w:vAlign w:val="center"/>
                </w:tcPr>
                <w:p w14:paraId="20C6D1F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粉尘（以颗粒物表征）</w:t>
                  </w:r>
                </w:p>
              </w:tc>
              <w:tc>
                <w:tcPr>
                  <w:tcW w:w="1262" w:type="dxa"/>
                  <w:vAlign w:val="center"/>
                </w:tcPr>
                <w:p w14:paraId="4347825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0.02</w:t>
                  </w:r>
                </w:p>
              </w:tc>
            </w:tr>
            <w:tr w14:paraId="71F94C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543B559B">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氢氧化钠</w:t>
                  </w:r>
                </w:p>
              </w:tc>
              <w:tc>
                <w:tcPr>
                  <w:tcW w:w="1272" w:type="dxa"/>
                  <w:vAlign w:val="center"/>
                </w:tcPr>
                <w:p w14:paraId="6B2023B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8</w:t>
                  </w:r>
                </w:p>
              </w:tc>
              <w:tc>
                <w:tcPr>
                  <w:tcW w:w="888" w:type="dxa"/>
                  <w:vAlign w:val="center"/>
                </w:tcPr>
                <w:p w14:paraId="71A7D24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45D9C43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47772C9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0E68EB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C33628A">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酒石酸钾钠</w:t>
                  </w:r>
                </w:p>
              </w:tc>
              <w:tc>
                <w:tcPr>
                  <w:tcW w:w="1272" w:type="dxa"/>
                  <w:vAlign w:val="center"/>
                </w:tcPr>
                <w:p w14:paraId="6EE6FC4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8</w:t>
                  </w:r>
                </w:p>
              </w:tc>
              <w:tc>
                <w:tcPr>
                  <w:tcW w:w="888" w:type="dxa"/>
                  <w:vAlign w:val="center"/>
                </w:tcPr>
                <w:p w14:paraId="64AE181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5886750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55284FF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061072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536F9D5A">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纯水</w:t>
                  </w:r>
                </w:p>
              </w:tc>
              <w:tc>
                <w:tcPr>
                  <w:tcW w:w="1272" w:type="dxa"/>
                  <w:vAlign w:val="center"/>
                </w:tcPr>
                <w:p w14:paraId="22C86A6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5.02</w:t>
                  </w:r>
                </w:p>
              </w:tc>
              <w:tc>
                <w:tcPr>
                  <w:tcW w:w="888" w:type="dxa"/>
                  <w:vAlign w:val="center"/>
                </w:tcPr>
                <w:p w14:paraId="3D4980D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7385561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4778EA7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4F3B79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7B9DA45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vAlign w:val="center"/>
                </w:tcPr>
                <w:p w14:paraId="727EF33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25.02</w:t>
                  </w:r>
                </w:p>
              </w:tc>
              <w:tc>
                <w:tcPr>
                  <w:tcW w:w="3655" w:type="dxa"/>
                  <w:gridSpan w:val="2"/>
                  <w:vAlign w:val="center"/>
                </w:tcPr>
                <w:p w14:paraId="20A7B0F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67F28EA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25.02</w:t>
                  </w:r>
                </w:p>
              </w:tc>
            </w:tr>
            <w:tr w14:paraId="2BDF92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auto"/>
                  <w:vAlign w:val="center"/>
                </w:tcPr>
                <w:p w14:paraId="36C5E256">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default" w:ascii="Times New Roman" w:hAnsi="Times New Roman" w:cs="Times New Roman"/>
                      <w:color w:val="auto"/>
                      <w:lang w:val="en-US" w:eastAsia="zh-CN"/>
                    </w:rPr>
                    <w:t>葡萄糖酸钠</w:t>
                  </w:r>
                  <w:r>
                    <w:rPr>
                      <w:rFonts w:hint="eastAsia" w:cs="Times New Roman"/>
                      <w:color w:val="auto"/>
                      <w:lang w:val="en-US" w:eastAsia="zh-CN"/>
                    </w:rPr>
                    <w:t>、</w:t>
                  </w:r>
                  <w:r>
                    <w:rPr>
                      <w:rFonts w:hint="default" w:ascii="Times New Roman" w:hAnsi="Times New Roman" w:cs="Times New Roman"/>
                      <w:color w:val="auto"/>
                      <w:lang w:val="en-US" w:eastAsia="zh-CN"/>
                    </w:rPr>
                    <w:t>柠檬酸钠</w:t>
                  </w:r>
                  <w:r>
                    <w:rPr>
                      <w:rFonts w:hint="eastAsia" w:cs="Times New Roman"/>
                      <w:color w:val="auto"/>
                      <w:lang w:val="en-US" w:eastAsia="zh-CN"/>
                    </w:rPr>
                    <w:t>、</w:t>
                  </w:r>
                  <w:r>
                    <w:rPr>
                      <w:rFonts w:hint="default" w:ascii="Times New Roman" w:hAnsi="Times New Roman" w:cs="Times New Roman"/>
                      <w:color w:val="auto"/>
                      <w:lang w:val="en-US" w:eastAsia="zh-CN"/>
                    </w:rPr>
                    <w:t>氢氧化钠</w:t>
                  </w:r>
                  <w:r>
                    <w:rPr>
                      <w:rFonts w:hint="eastAsia" w:cs="Times New Roman"/>
                      <w:color w:val="auto"/>
                      <w:lang w:val="en-US" w:eastAsia="zh-CN"/>
                    </w:rPr>
                    <w:t>、</w:t>
                  </w:r>
                  <w:r>
                    <w:rPr>
                      <w:rFonts w:hint="default" w:ascii="Times New Roman" w:hAnsi="Times New Roman" w:cs="Times New Roman"/>
                      <w:color w:val="auto"/>
                      <w:lang w:val="en-US" w:eastAsia="zh-CN"/>
                    </w:rPr>
                    <w:t>酒石酸钾钠</w:t>
                  </w:r>
                  <w:r>
                    <w:rPr>
                      <w:rFonts w:hint="eastAsia" w:cs="Times New Roman"/>
                      <w:kern w:val="2"/>
                      <w:sz w:val="21"/>
                      <w:szCs w:val="21"/>
                      <w:lang w:val="en-US" w:eastAsia="zh-CN" w:bidi="ar-SA"/>
                    </w:rPr>
                    <w:t>为颗粒/粉末态，合计年用量20t，则投料工序的粉尘（以颗粒物表征）产生量=20×0.1%=0.02t/a。</w:t>
                  </w:r>
                </w:p>
              </w:tc>
            </w:tr>
            <w:tr w14:paraId="495A79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7C611DD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13D789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405E9AD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0248422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71C9EB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31D1CFA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76FD5D6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2DAC0BA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0B6E420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53B9D5B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36F256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665B45B6">
                  <w:pPr>
                    <w:spacing w:before="20"/>
                    <w:ind w:right="15" w:rightChars="0"/>
                    <w:jc w:val="center"/>
                    <w:rPr>
                      <w:rFonts w:hint="eastAsia"/>
                      <w:kern w:val="0"/>
                      <w:szCs w:val="21"/>
                      <w:lang w:val="en-US" w:eastAsia="zh-CN"/>
                    </w:rPr>
                  </w:pPr>
                  <w:r>
                    <w:rPr>
                      <w:rFonts w:hint="default" w:ascii="Times New Roman" w:hAnsi="Times New Roman" w:cs="Times New Roman"/>
                      <w:color w:val="auto"/>
                      <w:lang w:val="en-US" w:eastAsia="zh-CN"/>
                    </w:rPr>
                    <w:t>乙酸铵</w:t>
                  </w:r>
                </w:p>
              </w:tc>
              <w:tc>
                <w:tcPr>
                  <w:tcW w:w="1272" w:type="dxa"/>
                  <w:vAlign w:val="center"/>
                </w:tcPr>
                <w:p w14:paraId="62CC95B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11</w:t>
                  </w:r>
                </w:p>
              </w:tc>
              <w:tc>
                <w:tcPr>
                  <w:tcW w:w="888" w:type="dxa"/>
                  <w:vAlign w:val="center"/>
                </w:tcPr>
                <w:p w14:paraId="48802E5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产品</w:t>
                  </w:r>
                </w:p>
              </w:tc>
              <w:tc>
                <w:tcPr>
                  <w:tcW w:w="2767" w:type="dxa"/>
                  <w:vAlign w:val="center"/>
                </w:tcPr>
                <w:p w14:paraId="18E608C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三价铬稳定剂</w:t>
                  </w:r>
                </w:p>
              </w:tc>
              <w:tc>
                <w:tcPr>
                  <w:tcW w:w="1262" w:type="dxa"/>
                  <w:vAlign w:val="center"/>
                </w:tcPr>
                <w:p w14:paraId="1F8582B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20</w:t>
                  </w:r>
                </w:p>
              </w:tc>
            </w:tr>
            <w:tr w14:paraId="415121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4D0E00E2">
                  <w:pPr>
                    <w:spacing w:before="20"/>
                    <w:ind w:right="15" w:rightChars="0"/>
                    <w:jc w:val="center"/>
                    <w:rPr>
                      <w:rFonts w:hint="eastAsia"/>
                      <w:kern w:val="0"/>
                      <w:szCs w:val="21"/>
                      <w:lang w:val="en-US" w:eastAsia="zh-CN"/>
                    </w:rPr>
                  </w:pPr>
                  <w:r>
                    <w:rPr>
                      <w:rFonts w:hint="eastAsia" w:ascii="Times New Roman" w:hAnsi="Times New Roman" w:cs="Times New Roman"/>
                      <w:color w:val="auto"/>
                      <w:lang w:val="en-US" w:eastAsia="zh-CN"/>
                    </w:rPr>
                    <w:t>醋酸钾</w:t>
                  </w:r>
                </w:p>
              </w:tc>
              <w:tc>
                <w:tcPr>
                  <w:tcW w:w="1272" w:type="dxa"/>
                  <w:vAlign w:val="center"/>
                </w:tcPr>
                <w:p w14:paraId="78CB358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w:t>
                  </w:r>
                </w:p>
              </w:tc>
              <w:tc>
                <w:tcPr>
                  <w:tcW w:w="888" w:type="dxa"/>
                  <w:vAlign w:val="center"/>
                </w:tcPr>
                <w:p w14:paraId="1028ED6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废气</w:t>
                  </w:r>
                </w:p>
              </w:tc>
              <w:tc>
                <w:tcPr>
                  <w:tcW w:w="2767" w:type="dxa"/>
                  <w:vAlign w:val="center"/>
                </w:tcPr>
                <w:p w14:paraId="4512E9D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粉尘（以颗粒物表征）</w:t>
                  </w:r>
                </w:p>
              </w:tc>
              <w:tc>
                <w:tcPr>
                  <w:tcW w:w="1262" w:type="dxa"/>
                  <w:vAlign w:val="center"/>
                </w:tcPr>
                <w:p w14:paraId="4A9A094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0.012</w:t>
                  </w:r>
                </w:p>
              </w:tc>
            </w:tr>
            <w:tr w14:paraId="426116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7373432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default" w:ascii="Times New Roman" w:hAnsi="Times New Roman" w:cs="Times New Roman"/>
                      <w:color w:val="auto"/>
                      <w:lang w:val="en-US" w:eastAsia="zh-CN"/>
                    </w:rPr>
                    <w:t>纯水</w:t>
                  </w:r>
                </w:p>
              </w:tc>
              <w:tc>
                <w:tcPr>
                  <w:tcW w:w="1272" w:type="dxa"/>
                  <w:vAlign w:val="center"/>
                </w:tcPr>
                <w:p w14:paraId="21150E0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8.01</w:t>
                  </w:r>
                </w:p>
              </w:tc>
              <w:tc>
                <w:tcPr>
                  <w:tcW w:w="888" w:type="dxa"/>
                  <w:vAlign w:val="center"/>
                </w:tcPr>
                <w:p w14:paraId="740A10F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6864354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134E845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5E79CA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4BD5276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vAlign w:val="center"/>
                </w:tcPr>
                <w:p w14:paraId="6E3B496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20.01</w:t>
                  </w:r>
                </w:p>
              </w:tc>
              <w:tc>
                <w:tcPr>
                  <w:tcW w:w="3655" w:type="dxa"/>
                  <w:gridSpan w:val="2"/>
                  <w:vAlign w:val="center"/>
                </w:tcPr>
                <w:p w14:paraId="2907081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211ECAB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≈20.01</w:t>
                  </w:r>
                </w:p>
              </w:tc>
            </w:tr>
            <w:tr w14:paraId="72AF59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8157" w:type="dxa"/>
                  <w:gridSpan w:val="5"/>
                  <w:shd w:val="clear" w:color="auto" w:fill="auto"/>
                  <w:vAlign w:val="center"/>
                </w:tcPr>
                <w:p w14:paraId="4EA00650">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kern w:val="0"/>
                      <w:sz w:val="21"/>
                      <w:szCs w:val="21"/>
                      <w:lang w:val="en-US" w:eastAsia="zh-CN" w:bidi="ar-SA"/>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default" w:ascii="Times New Roman" w:hAnsi="Times New Roman" w:cs="Times New Roman"/>
                      <w:color w:val="auto"/>
                      <w:lang w:val="en-US" w:eastAsia="zh-CN"/>
                    </w:rPr>
                    <w:t>乙酸铵</w:t>
                  </w:r>
                  <w:r>
                    <w:rPr>
                      <w:rFonts w:hint="eastAsia" w:cs="Times New Roman"/>
                      <w:color w:val="auto"/>
                      <w:lang w:val="en-US" w:eastAsia="zh-CN"/>
                    </w:rPr>
                    <w:t>、</w:t>
                  </w:r>
                  <w:r>
                    <w:rPr>
                      <w:rFonts w:hint="eastAsia" w:ascii="Times New Roman" w:hAnsi="Times New Roman" w:cs="Times New Roman"/>
                      <w:color w:val="auto"/>
                      <w:lang w:val="en-US" w:eastAsia="zh-CN"/>
                    </w:rPr>
                    <w:t>醋酸钾</w:t>
                  </w:r>
                  <w:r>
                    <w:rPr>
                      <w:rFonts w:hint="eastAsia" w:cs="Times New Roman"/>
                      <w:kern w:val="2"/>
                      <w:sz w:val="21"/>
                      <w:szCs w:val="21"/>
                      <w:lang w:val="en-US" w:eastAsia="zh-CN" w:bidi="ar-SA"/>
                    </w:rPr>
                    <w:t>为颗粒/粉末态，合计年用量12t，则投料工序的粉尘（以颗粒物表征）产生量=12×0.1%=0.012t/a。</w:t>
                  </w:r>
                </w:p>
              </w:tc>
            </w:tr>
          </w:tbl>
          <w:p w14:paraId="73353FAB">
            <w:pPr>
              <w:pStyle w:val="6"/>
              <w:numPr>
                <w:ilvl w:val="0"/>
                <w:numId w:val="0"/>
              </w:numPr>
              <w:rPr>
                <w:lang w:val="en-US"/>
              </w:rPr>
            </w:pPr>
          </w:p>
          <w:p w14:paraId="1D70CB14">
            <w:pPr>
              <w:pStyle w:val="6"/>
              <w:numPr>
                <w:ilvl w:val="0"/>
                <w:numId w:val="0"/>
              </w:numPr>
              <w:rPr>
                <w:lang w:val="en-US"/>
              </w:rPr>
            </w:pPr>
            <w:r>
              <w:rPr>
                <w:lang w:val="en-US"/>
              </w:rPr>
              <w:t>表</w:t>
            </w:r>
            <w:r>
              <w:rPr>
                <w:rFonts w:hint="eastAsia"/>
                <w:lang w:val="en-US"/>
              </w:rPr>
              <w:t>2-</w:t>
            </w:r>
            <w:r>
              <w:rPr>
                <w:rFonts w:hint="eastAsia"/>
                <w:lang w:val="en-US" w:eastAsia="zh-CN"/>
              </w:rPr>
              <w:t>8四楼车间1原辅料用量</w:t>
            </w:r>
            <w:r>
              <w:rPr>
                <w:rFonts w:hint="eastAsia"/>
                <w:lang w:val="en-US"/>
              </w:rPr>
              <w:t>核算一览表</w:t>
            </w:r>
          </w:p>
          <w:tbl>
            <w:tblPr>
              <w:tblStyle w:val="30"/>
              <w:tblW w:w="81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68"/>
              <w:gridCol w:w="1272"/>
              <w:gridCol w:w="888"/>
              <w:gridCol w:w="2767"/>
              <w:gridCol w:w="1262"/>
            </w:tblGrid>
            <w:tr w14:paraId="0841C0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3240" w:type="dxa"/>
                  <w:gridSpan w:val="2"/>
                  <w:tcBorders>
                    <w:right w:val="single" w:color="auto" w:sz="6" w:space="0"/>
                  </w:tcBorders>
                  <w:shd w:val="clear" w:color="auto" w:fill="D7D7D7" w:themeFill="background1" w:themeFillShade="D8"/>
                  <w:vAlign w:val="center"/>
                </w:tcPr>
                <w:p w14:paraId="62EED94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kern w:val="0"/>
                      <w:szCs w:val="21"/>
                      <w:lang w:val="en-US" w:eastAsia="zh-CN"/>
                    </w:rPr>
                  </w:pPr>
                  <w:r>
                    <w:rPr>
                      <w:rFonts w:hint="eastAsia"/>
                      <w:b/>
                      <w:bCs/>
                      <w:kern w:val="0"/>
                      <w:szCs w:val="21"/>
                      <w:lang w:val="en-US" w:eastAsia="zh-CN"/>
                    </w:rPr>
                    <w:t>投入</w:t>
                  </w:r>
                </w:p>
              </w:tc>
              <w:tc>
                <w:tcPr>
                  <w:tcW w:w="4917" w:type="dxa"/>
                  <w:gridSpan w:val="3"/>
                  <w:tcBorders>
                    <w:left w:val="single" w:color="auto" w:sz="6" w:space="0"/>
                    <w:tl2br w:val="nil"/>
                    <w:tr2bl w:val="nil"/>
                  </w:tcBorders>
                  <w:shd w:val="clear" w:color="auto" w:fill="D7D7D7" w:themeFill="background1" w:themeFillShade="D8"/>
                  <w:vAlign w:val="center"/>
                </w:tcPr>
                <w:p w14:paraId="501710C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kern w:val="0"/>
                      <w:szCs w:val="21"/>
                      <w:lang w:val="en-US" w:eastAsia="zh-CN"/>
                    </w:rPr>
                  </w:pPr>
                  <w:r>
                    <w:rPr>
                      <w:rFonts w:hint="eastAsia"/>
                      <w:b/>
                      <w:bCs/>
                      <w:kern w:val="0"/>
                      <w:szCs w:val="21"/>
                      <w:lang w:val="en-US" w:eastAsia="zh-CN"/>
                    </w:rPr>
                    <w:t>产出</w:t>
                  </w:r>
                </w:p>
              </w:tc>
            </w:tr>
            <w:tr w14:paraId="4F4F0B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1968" w:type="dxa"/>
                  <w:shd w:val="clear" w:color="auto" w:fill="D7D7D7" w:themeFill="background1" w:themeFillShade="D8"/>
                  <w:vAlign w:val="center"/>
                </w:tcPr>
                <w:p w14:paraId="13F4764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kern w:val="0"/>
                      <w:szCs w:val="21"/>
                      <w:lang w:val="en-US" w:eastAsia="zh-CN"/>
                    </w:rPr>
                  </w:pPr>
                  <w:r>
                    <w:rPr>
                      <w:rFonts w:hint="eastAsia"/>
                      <w:b/>
                      <w:bCs/>
                      <w:kern w:val="0"/>
                      <w:szCs w:val="21"/>
                      <w:lang w:val="en-US" w:eastAsia="zh-CN"/>
                    </w:rPr>
                    <w:t>原辅料名称</w:t>
                  </w:r>
                </w:p>
              </w:tc>
              <w:tc>
                <w:tcPr>
                  <w:tcW w:w="1272" w:type="dxa"/>
                  <w:tcBorders>
                    <w:right w:val="single" w:color="auto" w:sz="6" w:space="0"/>
                  </w:tcBorders>
                  <w:shd w:val="clear" w:color="auto" w:fill="D7D7D7" w:themeFill="background1" w:themeFillShade="D8"/>
                  <w:vAlign w:val="center"/>
                </w:tcPr>
                <w:p w14:paraId="0509C16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kern w:val="0"/>
                      <w:szCs w:val="21"/>
                      <w:lang w:val="en-US" w:eastAsia="zh-CN"/>
                    </w:rPr>
                  </w:pPr>
                  <w:r>
                    <w:rPr>
                      <w:rFonts w:hint="eastAsia"/>
                      <w:b/>
                      <w:bCs/>
                      <w:kern w:val="0"/>
                      <w:szCs w:val="21"/>
                      <w:lang w:val="en-US" w:eastAsia="zh-CN"/>
                    </w:rPr>
                    <w:t>数量（t/a）</w:t>
                  </w:r>
                </w:p>
              </w:tc>
              <w:tc>
                <w:tcPr>
                  <w:tcW w:w="888" w:type="dxa"/>
                  <w:tcBorders>
                    <w:left w:val="single" w:color="auto" w:sz="6" w:space="0"/>
                    <w:tl2br w:val="nil"/>
                    <w:tr2bl w:val="nil"/>
                  </w:tcBorders>
                  <w:shd w:val="clear" w:color="auto" w:fill="D7D7D7" w:themeFill="background1" w:themeFillShade="D8"/>
                  <w:vAlign w:val="center"/>
                </w:tcPr>
                <w:p w14:paraId="5F79513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kern w:val="0"/>
                      <w:szCs w:val="21"/>
                      <w:lang w:val="en-US" w:eastAsia="zh-CN"/>
                    </w:rPr>
                  </w:pPr>
                  <w:r>
                    <w:rPr>
                      <w:rFonts w:hint="eastAsia"/>
                      <w:b/>
                      <w:bCs/>
                      <w:kern w:val="0"/>
                      <w:szCs w:val="21"/>
                      <w:lang w:val="en-US" w:eastAsia="zh-CN"/>
                    </w:rPr>
                    <w:t>去向</w:t>
                  </w:r>
                </w:p>
              </w:tc>
              <w:tc>
                <w:tcPr>
                  <w:tcW w:w="2767" w:type="dxa"/>
                  <w:tcBorders>
                    <w:tl2br w:val="nil"/>
                    <w:tr2bl w:val="nil"/>
                  </w:tcBorders>
                  <w:shd w:val="clear" w:color="auto" w:fill="D7D7D7" w:themeFill="background1" w:themeFillShade="D8"/>
                  <w:vAlign w:val="center"/>
                </w:tcPr>
                <w:p w14:paraId="73F3066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kern w:val="0"/>
                      <w:szCs w:val="21"/>
                      <w:lang w:val="en-US" w:eastAsia="zh-CN"/>
                    </w:rPr>
                  </w:pPr>
                  <w:r>
                    <w:rPr>
                      <w:rFonts w:hint="eastAsia"/>
                      <w:b/>
                      <w:bCs/>
                      <w:kern w:val="0"/>
                      <w:szCs w:val="21"/>
                      <w:lang w:val="en-US" w:eastAsia="zh-CN"/>
                    </w:rPr>
                    <w:t>名称</w:t>
                  </w:r>
                </w:p>
              </w:tc>
              <w:tc>
                <w:tcPr>
                  <w:tcW w:w="1262" w:type="dxa"/>
                  <w:tcBorders>
                    <w:tl2br w:val="nil"/>
                    <w:tr2bl w:val="nil"/>
                  </w:tcBorders>
                  <w:shd w:val="clear" w:color="auto" w:fill="D7D7D7" w:themeFill="background1" w:themeFillShade="D8"/>
                  <w:vAlign w:val="center"/>
                </w:tcPr>
                <w:p w14:paraId="29B6B4F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kern w:val="0"/>
                      <w:szCs w:val="21"/>
                      <w:lang w:val="en-US" w:eastAsia="zh-CN"/>
                    </w:rPr>
                  </w:pPr>
                  <w:r>
                    <w:rPr>
                      <w:rFonts w:hint="eastAsia"/>
                      <w:b/>
                      <w:bCs/>
                      <w:kern w:val="0"/>
                      <w:szCs w:val="21"/>
                      <w:lang w:val="en-US" w:eastAsia="zh-CN"/>
                    </w:rPr>
                    <w:t>数量（t/a）</w:t>
                  </w:r>
                </w:p>
              </w:tc>
            </w:tr>
            <w:tr w14:paraId="583325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CBD155C">
                  <w:pPr>
                    <w:jc w:val="center"/>
                    <w:rPr>
                      <w:rFonts w:hint="default"/>
                      <w:kern w:val="0"/>
                      <w:szCs w:val="21"/>
                      <w:lang w:val="en-US" w:eastAsia="zh-CN"/>
                    </w:rPr>
                  </w:pPr>
                  <w:r>
                    <w:rPr>
                      <w:rFonts w:hint="default" w:ascii="Times New Roman" w:hAnsi="Times New Roman" w:cs="Times New Roman"/>
                      <w:color w:val="auto"/>
                      <w:szCs w:val="21"/>
                      <w:lang w:val="en-US" w:eastAsia="zh-CN"/>
                    </w:rPr>
                    <w:t>次磷酸钠</w:t>
                  </w:r>
                </w:p>
              </w:tc>
              <w:tc>
                <w:tcPr>
                  <w:tcW w:w="1272" w:type="dxa"/>
                  <w:tcBorders>
                    <w:right w:val="single" w:color="auto" w:sz="6" w:space="0"/>
                  </w:tcBorders>
                  <w:vAlign w:val="center"/>
                </w:tcPr>
                <w:p w14:paraId="177EACE8">
                  <w:pPr>
                    <w:jc w:val="center"/>
                    <w:rPr>
                      <w:rFonts w:hint="default"/>
                      <w:kern w:val="0"/>
                      <w:szCs w:val="21"/>
                      <w:lang w:val="en-US" w:eastAsia="zh-CN"/>
                    </w:rPr>
                  </w:pPr>
                  <w:r>
                    <w:rPr>
                      <w:rFonts w:hint="default" w:ascii="Times New Roman" w:hAnsi="Times New Roman" w:cs="Times New Roman"/>
                      <w:szCs w:val="21"/>
                      <w:lang w:val="en-US" w:eastAsia="zh-CN"/>
                    </w:rPr>
                    <w:t>3.6</w:t>
                  </w:r>
                </w:p>
              </w:tc>
              <w:tc>
                <w:tcPr>
                  <w:tcW w:w="888" w:type="dxa"/>
                  <w:tcBorders>
                    <w:left w:val="single" w:color="auto" w:sz="6" w:space="0"/>
                    <w:tl2br w:val="nil"/>
                    <w:tr2bl w:val="nil"/>
                  </w:tcBorders>
                  <w:vAlign w:val="center"/>
                </w:tcPr>
                <w:p w14:paraId="100776E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产品</w:t>
                  </w:r>
                </w:p>
              </w:tc>
              <w:tc>
                <w:tcPr>
                  <w:tcW w:w="2767" w:type="dxa"/>
                  <w:tcBorders>
                    <w:tl2br w:val="nil"/>
                    <w:tr2bl w:val="nil"/>
                  </w:tcBorders>
                  <w:vAlign w:val="center"/>
                </w:tcPr>
                <w:p w14:paraId="272F6B2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default" w:ascii="Times New Roman" w:hAnsi="Times New Roman" w:cs="Times New Roman"/>
                      <w:color w:val="auto"/>
                      <w:szCs w:val="21"/>
                      <w:lang w:val="en-US" w:eastAsia="zh-CN"/>
                    </w:rPr>
                    <w:t>化学镍B液</w:t>
                  </w:r>
                </w:p>
              </w:tc>
              <w:tc>
                <w:tcPr>
                  <w:tcW w:w="1262" w:type="dxa"/>
                  <w:tcBorders>
                    <w:tl2br w:val="nil"/>
                    <w:tr2bl w:val="nil"/>
                  </w:tcBorders>
                  <w:vAlign w:val="center"/>
                </w:tcPr>
                <w:p w14:paraId="472447F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12</w:t>
                  </w:r>
                </w:p>
              </w:tc>
            </w:tr>
            <w:tr w14:paraId="793B6F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4041C309">
                  <w:pPr>
                    <w:jc w:val="center"/>
                    <w:rPr>
                      <w:rFonts w:hint="eastAsia"/>
                      <w:lang w:val="en-US" w:eastAsia="zh-CN"/>
                    </w:rPr>
                  </w:pPr>
                  <w:r>
                    <w:rPr>
                      <w:rFonts w:hint="default" w:ascii="Times New Roman" w:hAnsi="Times New Roman" w:cs="Times New Roman"/>
                      <w:color w:val="auto"/>
                      <w:szCs w:val="21"/>
                      <w:lang w:val="en-US" w:eastAsia="zh-CN"/>
                    </w:rPr>
                    <w:t>柠檬酸钠</w:t>
                  </w:r>
                </w:p>
              </w:tc>
              <w:tc>
                <w:tcPr>
                  <w:tcW w:w="1272" w:type="dxa"/>
                  <w:tcBorders>
                    <w:right w:val="single" w:color="auto" w:sz="6" w:space="0"/>
                  </w:tcBorders>
                  <w:vAlign w:val="center"/>
                </w:tcPr>
                <w:p w14:paraId="55E9F606">
                  <w:pPr>
                    <w:jc w:val="center"/>
                    <w:rPr>
                      <w:rFonts w:hint="default"/>
                      <w:kern w:val="0"/>
                      <w:szCs w:val="21"/>
                      <w:lang w:val="en-US" w:eastAsia="zh-CN"/>
                    </w:rPr>
                  </w:pPr>
                  <w:r>
                    <w:rPr>
                      <w:rFonts w:hint="default" w:ascii="Times New Roman" w:hAnsi="Times New Roman" w:cs="Times New Roman"/>
                      <w:szCs w:val="21"/>
                      <w:lang w:val="en-US" w:eastAsia="zh-CN"/>
                    </w:rPr>
                    <w:t>1</w:t>
                  </w:r>
                </w:p>
              </w:tc>
              <w:tc>
                <w:tcPr>
                  <w:tcW w:w="888" w:type="dxa"/>
                  <w:tcBorders>
                    <w:left w:val="single" w:color="auto" w:sz="6" w:space="0"/>
                    <w:tl2br w:val="nil"/>
                    <w:tr2bl w:val="nil"/>
                  </w:tcBorders>
                  <w:vAlign w:val="center"/>
                </w:tcPr>
                <w:p w14:paraId="4BD2BB4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废气</w:t>
                  </w:r>
                </w:p>
              </w:tc>
              <w:tc>
                <w:tcPr>
                  <w:tcW w:w="2767" w:type="dxa"/>
                  <w:tcBorders>
                    <w:tl2br w:val="nil"/>
                    <w:tr2bl w:val="nil"/>
                  </w:tcBorders>
                  <w:vAlign w:val="center"/>
                </w:tcPr>
                <w:p w14:paraId="4211E8F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粉尘（以颗粒物表征）</w:t>
                  </w:r>
                </w:p>
              </w:tc>
              <w:tc>
                <w:tcPr>
                  <w:tcW w:w="1262" w:type="dxa"/>
                  <w:tcBorders>
                    <w:tl2br w:val="nil"/>
                    <w:tr2bl w:val="nil"/>
                  </w:tcBorders>
                  <w:vAlign w:val="center"/>
                </w:tcPr>
                <w:p w14:paraId="4CDE844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0.0057</w:t>
                  </w:r>
                </w:p>
              </w:tc>
            </w:tr>
            <w:tr w14:paraId="03FB99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1968" w:type="dxa"/>
                  <w:vAlign w:val="center"/>
                </w:tcPr>
                <w:p w14:paraId="7D29C85A">
                  <w:pPr>
                    <w:jc w:val="center"/>
                    <w:rPr>
                      <w:rFonts w:hint="eastAsia"/>
                      <w:lang w:val="en-US" w:eastAsia="zh-CN"/>
                    </w:rPr>
                  </w:pPr>
                  <w:r>
                    <w:rPr>
                      <w:rFonts w:hint="default" w:ascii="Times New Roman" w:hAnsi="Times New Roman" w:cs="Times New Roman"/>
                      <w:szCs w:val="21"/>
                      <w:lang w:val="en-US" w:eastAsia="zh-CN"/>
                    </w:rPr>
                    <w:t>醋酸钠</w:t>
                  </w:r>
                </w:p>
              </w:tc>
              <w:tc>
                <w:tcPr>
                  <w:tcW w:w="1272" w:type="dxa"/>
                  <w:tcBorders>
                    <w:right w:val="single" w:color="auto" w:sz="6" w:space="0"/>
                  </w:tcBorders>
                  <w:vAlign w:val="center"/>
                </w:tcPr>
                <w:p w14:paraId="08D5B39E">
                  <w:pPr>
                    <w:jc w:val="center"/>
                    <w:rPr>
                      <w:rFonts w:hint="default"/>
                      <w:kern w:val="0"/>
                      <w:szCs w:val="21"/>
                      <w:lang w:val="en-US" w:eastAsia="zh-CN"/>
                    </w:rPr>
                  </w:pPr>
                  <w:r>
                    <w:rPr>
                      <w:rFonts w:hint="default" w:ascii="Times New Roman" w:hAnsi="Times New Roman" w:cs="Times New Roman"/>
                      <w:szCs w:val="21"/>
                      <w:lang w:val="en-US" w:eastAsia="zh-CN"/>
                    </w:rPr>
                    <w:t>1.08</w:t>
                  </w:r>
                </w:p>
              </w:tc>
              <w:tc>
                <w:tcPr>
                  <w:tcW w:w="888" w:type="dxa"/>
                  <w:tcBorders>
                    <w:left w:val="single" w:color="auto" w:sz="6" w:space="0"/>
                    <w:tl2br w:val="nil"/>
                    <w:tr2bl w:val="nil"/>
                  </w:tcBorders>
                  <w:vAlign w:val="center"/>
                </w:tcPr>
                <w:p w14:paraId="11DC9C5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tcBorders>
                    <w:tl2br w:val="nil"/>
                    <w:tr2bl w:val="nil"/>
                  </w:tcBorders>
                  <w:vAlign w:val="center"/>
                </w:tcPr>
                <w:p w14:paraId="1066768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p>
              </w:tc>
              <w:tc>
                <w:tcPr>
                  <w:tcW w:w="1262" w:type="dxa"/>
                  <w:tcBorders>
                    <w:tl2br w:val="nil"/>
                    <w:tr2bl w:val="nil"/>
                  </w:tcBorders>
                  <w:vAlign w:val="center"/>
                </w:tcPr>
                <w:p w14:paraId="701EAA0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p>
              </w:tc>
            </w:tr>
            <w:tr w14:paraId="43FAAE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80" w:hRule="atLeast"/>
                <w:jc w:val="center"/>
              </w:trPr>
              <w:tc>
                <w:tcPr>
                  <w:tcW w:w="1968" w:type="dxa"/>
                  <w:vAlign w:val="center"/>
                </w:tcPr>
                <w:p w14:paraId="4024E5EF">
                  <w:pPr>
                    <w:jc w:val="center"/>
                    <w:rPr>
                      <w:rFonts w:hint="eastAsia"/>
                      <w:lang w:val="en-US" w:eastAsia="zh-CN"/>
                    </w:rPr>
                  </w:pPr>
                  <w:r>
                    <w:rPr>
                      <w:rFonts w:hint="default" w:ascii="Times New Roman" w:hAnsi="Times New Roman" w:cs="Times New Roman"/>
                      <w:szCs w:val="21"/>
                      <w:lang w:val="en-US" w:eastAsia="zh-CN"/>
                    </w:rPr>
                    <w:t>纯水</w:t>
                  </w:r>
                </w:p>
              </w:tc>
              <w:tc>
                <w:tcPr>
                  <w:tcW w:w="1272" w:type="dxa"/>
                  <w:tcBorders>
                    <w:right w:val="single" w:color="auto" w:sz="6" w:space="0"/>
                  </w:tcBorders>
                  <w:vAlign w:val="center"/>
                </w:tcPr>
                <w:p w14:paraId="3645670C">
                  <w:pPr>
                    <w:jc w:val="center"/>
                    <w:rPr>
                      <w:rFonts w:hint="default"/>
                      <w:kern w:val="0"/>
                      <w:szCs w:val="21"/>
                      <w:lang w:val="en-US" w:eastAsia="zh-CN"/>
                    </w:rPr>
                  </w:pPr>
                  <w:r>
                    <w:rPr>
                      <w:rFonts w:hint="eastAsia" w:ascii="Times New Roman" w:hAnsi="Times New Roman" w:cs="Times New Roman"/>
                      <w:szCs w:val="21"/>
                      <w:lang w:val="en-US" w:eastAsia="zh-CN"/>
                    </w:rPr>
                    <w:t>6.3</w:t>
                  </w:r>
                  <w:r>
                    <w:rPr>
                      <w:rFonts w:hint="eastAsia" w:cs="Times New Roman"/>
                      <w:szCs w:val="21"/>
                      <w:lang w:val="en-US" w:eastAsia="zh-CN"/>
                    </w:rPr>
                    <w:t>3</w:t>
                  </w:r>
                </w:p>
              </w:tc>
              <w:tc>
                <w:tcPr>
                  <w:tcW w:w="888" w:type="dxa"/>
                  <w:tcBorders>
                    <w:left w:val="single" w:color="auto" w:sz="6" w:space="0"/>
                    <w:tl2br w:val="nil"/>
                    <w:tr2bl w:val="nil"/>
                  </w:tcBorders>
                  <w:vAlign w:val="center"/>
                </w:tcPr>
                <w:p w14:paraId="3860AB4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tcBorders>
                    <w:tl2br w:val="nil"/>
                    <w:tr2bl w:val="nil"/>
                  </w:tcBorders>
                  <w:vAlign w:val="center"/>
                </w:tcPr>
                <w:p w14:paraId="6C88533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tcBorders>
                    <w:tl2br w:val="nil"/>
                    <w:tr2bl w:val="nil"/>
                  </w:tcBorders>
                  <w:vAlign w:val="center"/>
                </w:tcPr>
                <w:p w14:paraId="163C152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p>
              </w:tc>
            </w:tr>
            <w:tr w14:paraId="353429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1968" w:type="dxa"/>
                  <w:vAlign w:val="center"/>
                </w:tcPr>
                <w:p w14:paraId="5D47D15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tcBorders>
                    <w:right w:val="single" w:color="auto" w:sz="6" w:space="0"/>
                  </w:tcBorders>
                  <w:vAlign w:val="center"/>
                </w:tcPr>
                <w:p w14:paraId="31C394E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12.01</w:t>
                  </w:r>
                </w:p>
              </w:tc>
              <w:tc>
                <w:tcPr>
                  <w:tcW w:w="3655" w:type="dxa"/>
                  <w:gridSpan w:val="2"/>
                  <w:tcBorders>
                    <w:left w:val="single" w:color="auto" w:sz="6" w:space="0"/>
                    <w:tl2br w:val="nil"/>
                    <w:tr2bl w:val="nil"/>
                  </w:tcBorders>
                  <w:vAlign w:val="center"/>
                </w:tcPr>
                <w:p w14:paraId="2D2D9D6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tcBorders>
                    <w:tl2br w:val="nil"/>
                    <w:tr2bl w:val="nil"/>
                  </w:tcBorders>
                  <w:vAlign w:val="center"/>
                </w:tcPr>
                <w:p w14:paraId="079C6F1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≈12.01</w:t>
                  </w:r>
                </w:p>
              </w:tc>
            </w:tr>
            <w:tr w14:paraId="16EAA7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vAlign w:val="center"/>
                </w:tcPr>
                <w:p w14:paraId="65C7FE97">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eastAsia="宋体"/>
                      <w:szCs w:val="21"/>
                      <w:lang w:val="en-US" w:eastAsia="zh-CN"/>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default" w:ascii="Times New Roman" w:hAnsi="Times New Roman" w:cs="Times New Roman"/>
                      <w:color w:val="auto"/>
                      <w:szCs w:val="21"/>
                      <w:lang w:val="en-US" w:eastAsia="zh-CN"/>
                    </w:rPr>
                    <w:t>次磷酸钠</w:t>
                  </w:r>
                  <w:r>
                    <w:rPr>
                      <w:rFonts w:hint="eastAsia" w:cs="Times New Roman"/>
                      <w:kern w:val="2"/>
                      <w:sz w:val="21"/>
                      <w:szCs w:val="21"/>
                      <w:lang w:val="en-US" w:eastAsia="zh-CN" w:bidi="ar-SA"/>
                    </w:rPr>
                    <w:t>、</w:t>
                  </w:r>
                  <w:r>
                    <w:rPr>
                      <w:rFonts w:hint="default" w:ascii="Times New Roman" w:hAnsi="Times New Roman" w:cs="Times New Roman"/>
                      <w:color w:val="auto"/>
                      <w:szCs w:val="21"/>
                      <w:lang w:val="en-US" w:eastAsia="zh-CN"/>
                    </w:rPr>
                    <w:t>柠檬酸钠</w:t>
                  </w:r>
                  <w:r>
                    <w:rPr>
                      <w:rFonts w:hint="eastAsia" w:cs="Times New Roman"/>
                      <w:kern w:val="2"/>
                      <w:sz w:val="21"/>
                      <w:szCs w:val="21"/>
                      <w:lang w:val="en-US" w:eastAsia="zh-CN" w:bidi="ar-SA"/>
                    </w:rPr>
                    <w:t>、</w:t>
                  </w:r>
                  <w:r>
                    <w:rPr>
                      <w:rFonts w:hint="default" w:ascii="Times New Roman" w:hAnsi="Times New Roman" w:cs="Times New Roman"/>
                      <w:szCs w:val="21"/>
                      <w:lang w:val="en-US" w:eastAsia="zh-CN"/>
                    </w:rPr>
                    <w:t>醋酸钠</w:t>
                  </w:r>
                  <w:r>
                    <w:rPr>
                      <w:rFonts w:hint="eastAsia" w:cs="Times New Roman"/>
                      <w:kern w:val="2"/>
                      <w:sz w:val="21"/>
                      <w:szCs w:val="21"/>
                      <w:lang w:val="en-US" w:eastAsia="zh-CN" w:bidi="ar-SA"/>
                    </w:rPr>
                    <w:t>均为颗粒/粉末态，</w:t>
                  </w:r>
                  <w:r>
                    <w:rPr>
                      <w:rFonts w:hint="eastAsia" w:cs="Times New Roman"/>
                      <w:color w:val="auto"/>
                      <w:lang w:val="en-US" w:eastAsia="zh-CN"/>
                    </w:rPr>
                    <w:t>合计</w:t>
                  </w:r>
                  <w:r>
                    <w:rPr>
                      <w:rFonts w:hint="eastAsia" w:cs="Times New Roman"/>
                      <w:kern w:val="2"/>
                      <w:sz w:val="21"/>
                      <w:szCs w:val="21"/>
                      <w:lang w:val="en-US" w:eastAsia="zh-CN" w:bidi="ar-SA"/>
                    </w:rPr>
                    <w:t>年用量5.68t，则投料工序的粉尘（以颗粒物表征）产生量=5.68×0.1%≈0.0057t/a。</w:t>
                  </w:r>
                </w:p>
              </w:tc>
            </w:tr>
            <w:tr w14:paraId="080E7E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0C68B641">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kern w:val="0"/>
                      <w:szCs w:val="21"/>
                      <w:lang w:val="en-US" w:eastAsia="zh-CN"/>
                    </w:rPr>
                  </w:pPr>
                </w:p>
              </w:tc>
            </w:tr>
            <w:tr w14:paraId="3E7483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6A8749A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2C023C2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4EAEDA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3B585BB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2C462DF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11B1B3C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76C1E57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69D2229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0C1777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4955CA84">
                  <w:pPr>
                    <w:spacing w:before="20"/>
                    <w:ind w:right="15" w:rightChars="0"/>
                    <w:jc w:val="center"/>
                    <w:rPr>
                      <w:rFonts w:hint="eastAsia"/>
                      <w:kern w:val="0"/>
                      <w:szCs w:val="21"/>
                      <w:lang w:val="en-US" w:eastAsia="zh-CN"/>
                    </w:rPr>
                  </w:pPr>
                  <w:r>
                    <w:rPr>
                      <w:rFonts w:hint="default" w:ascii="Times New Roman" w:hAnsi="Times New Roman" w:cs="Times New Roman"/>
                      <w:szCs w:val="21"/>
                      <w:lang w:val="en-US" w:eastAsia="zh-CN"/>
                    </w:rPr>
                    <w:t>硫酸镁</w:t>
                  </w:r>
                </w:p>
              </w:tc>
              <w:tc>
                <w:tcPr>
                  <w:tcW w:w="1272" w:type="dxa"/>
                  <w:vAlign w:val="center"/>
                </w:tcPr>
                <w:p w14:paraId="5246443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5</w:t>
                  </w:r>
                </w:p>
              </w:tc>
              <w:tc>
                <w:tcPr>
                  <w:tcW w:w="888" w:type="dxa"/>
                  <w:vAlign w:val="center"/>
                </w:tcPr>
                <w:p w14:paraId="7825A66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产品</w:t>
                  </w:r>
                </w:p>
              </w:tc>
              <w:tc>
                <w:tcPr>
                  <w:tcW w:w="2767" w:type="dxa"/>
                  <w:vAlign w:val="center"/>
                </w:tcPr>
                <w:p w14:paraId="42F1B5D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default" w:ascii="Times New Roman" w:hAnsi="Times New Roman" w:cs="Times New Roman"/>
                      <w:color w:val="auto"/>
                      <w:szCs w:val="21"/>
                      <w:lang w:val="en-US" w:eastAsia="zh-CN"/>
                    </w:rPr>
                    <w:t>镍开缸剂</w:t>
                  </w:r>
                </w:p>
              </w:tc>
              <w:tc>
                <w:tcPr>
                  <w:tcW w:w="1262" w:type="dxa"/>
                  <w:vAlign w:val="center"/>
                </w:tcPr>
                <w:p w14:paraId="00C0658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10</w:t>
                  </w:r>
                </w:p>
              </w:tc>
            </w:tr>
            <w:tr w14:paraId="6D61CE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A2D50AF">
                  <w:pPr>
                    <w:spacing w:before="20"/>
                    <w:ind w:right="15" w:rightChars="0"/>
                    <w:jc w:val="center"/>
                    <w:rPr>
                      <w:rFonts w:hint="default"/>
                      <w:kern w:val="0"/>
                      <w:szCs w:val="21"/>
                      <w:lang w:val="en-US" w:eastAsia="zh-CN"/>
                    </w:rPr>
                  </w:pPr>
                  <w:r>
                    <w:rPr>
                      <w:rFonts w:hint="eastAsia"/>
                      <w:kern w:val="0"/>
                      <w:szCs w:val="21"/>
                      <w:lang w:val="en-US" w:eastAsia="zh-CN"/>
                    </w:rPr>
                    <w:t>纯水</w:t>
                  </w:r>
                </w:p>
              </w:tc>
              <w:tc>
                <w:tcPr>
                  <w:tcW w:w="1272" w:type="dxa"/>
                  <w:vAlign w:val="center"/>
                </w:tcPr>
                <w:p w14:paraId="13CAD37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5.01</w:t>
                  </w:r>
                </w:p>
              </w:tc>
              <w:tc>
                <w:tcPr>
                  <w:tcW w:w="888" w:type="dxa"/>
                  <w:vAlign w:val="center"/>
                </w:tcPr>
                <w:p w14:paraId="59E0084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废气</w:t>
                  </w:r>
                </w:p>
              </w:tc>
              <w:tc>
                <w:tcPr>
                  <w:tcW w:w="2767" w:type="dxa"/>
                  <w:vAlign w:val="center"/>
                </w:tcPr>
                <w:p w14:paraId="2C325E3C">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粉尘（以颗粒物表征）</w:t>
                  </w:r>
                </w:p>
              </w:tc>
              <w:tc>
                <w:tcPr>
                  <w:tcW w:w="1262" w:type="dxa"/>
                  <w:vAlign w:val="center"/>
                </w:tcPr>
                <w:p w14:paraId="7542AC2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0.005</w:t>
                  </w:r>
                </w:p>
              </w:tc>
            </w:tr>
            <w:tr w14:paraId="0F6819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4016024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vAlign w:val="center"/>
                </w:tcPr>
                <w:p w14:paraId="7BA94A4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10.01</w:t>
                  </w:r>
                </w:p>
              </w:tc>
              <w:tc>
                <w:tcPr>
                  <w:tcW w:w="3655" w:type="dxa"/>
                  <w:gridSpan w:val="2"/>
                  <w:vAlign w:val="center"/>
                </w:tcPr>
                <w:p w14:paraId="47BEEA9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0D58C54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≈10.01</w:t>
                  </w:r>
                </w:p>
              </w:tc>
            </w:tr>
            <w:tr w14:paraId="5BB9DB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auto"/>
                  <w:vAlign w:val="center"/>
                </w:tcPr>
                <w:p w14:paraId="19F0DB7A">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kern w:val="2"/>
                      <w:sz w:val="21"/>
                      <w:szCs w:val="21"/>
                      <w:lang w:val="en-US" w:eastAsia="zh-CN" w:bidi="ar-SA"/>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default" w:ascii="Times New Roman" w:hAnsi="Times New Roman" w:cs="Times New Roman"/>
                      <w:szCs w:val="21"/>
                      <w:lang w:val="en-US" w:eastAsia="zh-CN"/>
                    </w:rPr>
                    <w:t>硫酸镁</w:t>
                  </w:r>
                  <w:r>
                    <w:rPr>
                      <w:rFonts w:hint="eastAsia" w:cs="Times New Roman"/>
                      <w:kern w:val="2"/>
                      <w:sz w:val="21"/>
                      <w:szCs w:val="21"/>
                      <w:lang w:val="en-US" w:eastAsia="zh-CN" w:bidi="ar-SA"/>
                    </w:rPr>
                    <w:t>为颗粒/粉末态，年用量5t，则投料工序的粉尘（以颗粒物表征）产生量=5×0.1%=0.005t/a。</w:t>
                  </w:r>
                </w:p>
              </w:tc>
            </w:tr>
            <w:tr w14:paraId="7E51AF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1A4D3CBB">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kern w:val="0"/>
                      <w:szCs w:val="21"/>
                      <w:lang w:val="en-US" w:eastAsia="zh-CN"/>
                    </w:rPr>
                  </w:pPr>
                </w:p>
              </w:tc>
            </w:tr>
            <w:tr w14:paraId="25ED3F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5E9D0AE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7115222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687AE6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6F26C0D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114C431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50FBFB4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7113501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7E63F2C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1D89B6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48BC2AA9">
                  <w:pPr>
                    <w:jc w:val="center"/>
                    <w:rPr>
                      <w:rFonts w:hint="default"/>
                      <w:kern w:val="0"/>
                      <w:szCs w:val="21"/>
                      <w:lang w:val="en-US" w:eastAsia="zh-CN"/>
                    </w:rPr>
                  </w:pPr>
                  <w:r>
                    <w:rPr>
                      <w:rFonts w:hint="default" w:ascii="Times New Roman" w:hAnsi="Times New Roman" w:cs="Times New Roman"/>
                      <w:color w:val="auto"/>
                      <w:szCs w:val="21"/>
                      <w:lang w:val="en-US" w:eastAsia="zh-CN"/>
                    </w:rPr>
                    <w:t>柠檬酸钠</w:t>
                  </w:r>
                </w:p>
              </w:tc>
              <w:tc>
                <w:tcPr>
                  <w:tcW w:w="1272" w:type="dxa"/>
                  <w:vAlign w:val="center"/>
                </w:tcPr>
                <w:p w14:paraId="62DF8DA4">
                  <w:pPr>
                    <w:jc w:val="center"/>
                    <w:rPr>
                      <w:rFonts w:hint="default"/>
                      <w:kern w:val="0"/>
                      <w:szCs w:val="21"/>
                      <w:lang w:val="en-US" w:eastAsia="zh-CN"/>
                    </w:rPr>
                  </w:pPr>
                  <w:r>
                    <w:rPr>
                      <w:rFonts w:hint="default" w:ascii="Times New Roman" w:hAnsi="Times New Roman" w:cs="Times New Roman"/>
                      <w:szCs w:val="21"/>
                      <w:lang w:val="en-US" w:eastAsia="zh-CN"/>
                    </w:rPr>
                    <w:t>3.6</w:t>
                  </w:r>
                </w:p>
              </w:tc>
              <w:tc>
                <w:tcPr>
                  <w:tcW w:w="888" w:type="dxa"/>
                  <w:vAlign w:val="center"/>
                </w:tcPr>
                <w:p w14:paraId="5E90F55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产品</w:t>
                  </w:r>
                </w:p>
              </w:tc>
              <w:tc>
                <w:tcPr>
                  <w:tcW w:w="2767" w:type="dxa"/>
                  <w:vAlign w:val="center"/>
                </w:tcPr>
                <w:p w14:paraId="6E289FC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b w:val="0"/>
                      <w:bCs w:val="0"/>
                      <w:szCs w:val="21"/>
                      <w:lang w:val="en-US" w:eastAsia="zh-CN"/>
                    </w:rPr>
                    <w:t>L300走位清洗剂</w:t>
                  </w:r>
                </w:p>
              </w:tc>
              <w:tc>
                <w:tcPr>
                  <w:tcW w:w="1262" w:type="dxa"/>
                  <w:vAlign w:val="center"/>
                </w:tcPr>
                <w:p w14:paraId="47B1B03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200</w:t>
                  </w:r>
                </w:p>
              </w:tc>
            </w:tr>
            <w:tr w14:paraId="376EDE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27172D28">
                  <w:pPr>
                    <w:jc w:val="center"/>
                    <w:rPr>
                      <w:rFonts w:hint="default"/>
                      <w:kern w:val="0"/>
                      <w:szCs w:val="21"/>
                      <w:lang w:val="en-US" w:eastAsia="zh-CN"/>
                    </w:rPr>
                  </w:pPr>
                  <w:r>
                    <w:rPr>
                      <w:rFonts w:hint="eastAsia" w:ascii="Times New Roman" w:hAnsi="Times New Roman" w:cs="Times New Roman"/>
                      <w:szCs w:val="21"/>
                      <w:lang w:val="en-US" w:eastAsia="zh-CN"/>
                    </w:rPr>
                    <w:t>酒石酸钠</w:t>
                  </w:r>
                </w:p>
              </w:tc>
              <w:tc>
                <w:tcPr>
                  <w:tcW w:w="1272" w:type="dxa"/>
                  <w:vAlign w:val="center"/>
                </w:tcPr>
                <w:p w14:paraId="77D5CDDB">
                  <w:pPr>
                    <w:jc w:val="center"/>
                    <w:rPr>
                      <w:rFonts w:hint="default"/>
                      <w:kern w:val="0"/>
                      <w:szCs w:val="21"/>
                      <w:lang w:val="en-US" w:eastAsia="zh-CN"/>
                    </w:rPr>
                  </w:pPr>
                  <w:r>
                    <w:rPr>
                      <w:rFonts w:hint="default" w:ascii="Times New Roman" w:hAnsi="Times New Roman" w:cs="Times New Roman"/>
                      <w:szCs w:val="21"/>
                      <w:lang w:val="en-US" w:eastAsia="zh-CN"/>
                    </w:rPr>
                    <w:t>5.</w:t>
                  </w:r>
                  <w:r>
                    <w:rPr>
                      <w:rFonts w:hint="eastAsia" w:ascii="Times New Roman" w:hAnsi="Times New Roman" w:cs="Times New Roman"/>
                      <w:szCs w:val="21"/>
                      <w:lang w:val="en-US" w:eastAsia="zh-CN"/>
                    </w:rPr>
                    <w:t>6</w:t>
                  </w:r>
                </w:p>
              </w:tc>
              <w:tc>
                <w:tcPr>
                  <w:tcW w:w="888" w:type="dxa"/>
                  <w:vAlign w:val="center"/>
                </w:tcPr>
                <w:p w14:paraId="501A33B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废气</w:t>
                  </w:r>
                </w:p>
              </w:tc>
              <w:tc>
                <w:tcPr>
                  <w:tcW w:w="2767" w:type="dxa"/>
                  <w:vAlign w:val="center"/>
                </w:tcPr>
                <w:p w14:paraId="201D59F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粉尘（以颗粒物表征）</w:t>
                  </w:r>
                </w:p>
              </w:tc>
              <w:tc>
                <w:tcPr>
                  <w:tcW w:w="1262" w:type="dxa"/>
                  <w:vAlign w:val="center"/>
                </w:tcPr>
                <w:p w14:paraId="4D88125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0.0842</w:t>
                  </w:r>
                </w:p>
              </w:tc>
            </w:tr>
            <w:tr w14:paraId="181396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6F16B8BD">
                  <w:pPr>
                    <w:jc w:val="center"/>
                    <w:rPr>
                      <w:rFonts w:hint="default"/>
                      <w:kern w:val="0"/>
                      <w:szCs w:val="21"/>
                      <w:lang w:val="en-US" w:eastAsia="zh-CN"/>
                    </w:rPr>
                  </w:pPr>
                  <w:r>
                    <w:rPr>
                      <w:rFonts w:hint="default" w:ascii="Times New Roman" w:hAnsi="Times New Roman" w:cs="Times New Roman"/>
                      <w:szCs w:val="21"/>
                      <w:lang w:val="en-US" w:eastAsia="zh-CN"/>
                    </w:rPr>
                    <w:t>甲基磺酸</w:t>
                  </w:r>
                  <w:r>
                    <w:rPr>
                      <w:rFonts w:hint="eastAsia" w:ascii="Times New Roman" w:hAnsi="Times New Roman" w:cs="Times New Roman"/>
                      <w:szCs w:val="21"/>
                      <w:lang w:val="en-US" w:eastAsia="zh-CN"/>
                    </w:rPr>
                    <w:t>钠</w:t>
                  </w:r>
                </w:p>
              </w:tc>
              <w:tc>
                <w:tcPr>
                  <w:tcW w:w="1272" w:type="dxa"/>
                  <w:vAlign w:val="center"/>
                </w:tcPr>
                <w:p w14:paraId="4EBB6722">
                  <w:pPr>
                    <w:jc w:val="center"/>
                    <w:rPr>
                      <w:rFonts w:hint="default"/>
                      <w:kern w:val="0"/>
                      <w:szCs w:val="21"/>
                      <w:lang w:val="en-US" w:eastAsia="zh-CN"/>
                    </w:rPr>
                  </w:pPr>
                  <w:r>
                    <w:rPr>
                      <w:rFonts w:hint="default" w:ascii="Times New Roman" w:hAnsi="Times New Roman" w:cs="Times New Roman"/>
                      <w:szCs w:val="21"/>
                      <w:lang w:val="en-US" w:eastAsia="zh-CN"/>
                    </w:rPr>
                    <w:t>13</w:t>
                  </w:r>
                </w:p>
              </w:tc>
              <w:tc>
                <w:tcPr>
                  <w:tcW w:w="888" w:type="dxa"/>
                  <w:vAlign w:val="center"/>
                </w:tcPr>
                <w:p w14:paraId="1001940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77A92EA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425BB35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10BB25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5FA1C3CD">
                  <w:pPr>
                    <w:jc w:val="center"/>
                    <w:rPr>
                      <w:rFonts w:hint="default"/>
                      <w:kern w:val="0"/>
                      <w:szCs w:val="21"/>
                      <w:lang w:val="en-US" w:eastAsia="zh-CN"/>
                    </w:rPr>
                  </w:pPr>
                  <w:r>
                    <w:rPr>
                      <w:rFonts w:hint="default" w:ascii="Times New Roman" w:hAnsi="Times New Roman" w:cs="Times New Roman"/>
                      <w:szCs w:val="21"/>
                      <w:lang w:val="en-US" w:eastAsia="zh-CN"/>
                    </w:rPr>
                    <w:t>硫酸钠</w:t>
                  </w:r>
                </w:p>
              </w:tc>
              <w:tc>
                <w:tcPr>
                  <w:tcW w:w="1272" w:type="dxa"/>
                  <w:vAlign w:val="center"/>
                </w:tcPr>
                <w:p w14:paraId="51613CBA">
                  <w:pPr>
                    <w:jc w:val="center"/>
                    <w:rPr>
                      <w:rFonts w:hint="default"/>
                      <w:kern w:val="0"/>
                      <w:szCs w:val="21"/>
                      <w:lang w:val="en-US" w:eastAsia="zh-CN"/>
                    </w:rPr>
                  </w:pPr>
                  <w:r>
                    <w:rPr>
                      <w:rFonts w:hint="default" w:ascii="Times New Roman" w:hAnsi="Times New Roman" w:cs="Times New Roman"/>
                      <w:szCs w:val="21"/>
                      <w:lang w:val="en-US" w:eastAsia="zh-CN"/>
                    </w:rPr>
                    <w:t>12</w:t>
                  </w:r>
                </w:p>
              </w:tc>
              <w:tc>
                <w:tcPr>
                  <w:tcW w:w="888" w:type="dxa"/>
                  <w:vAlign w:val="center"/>
                </w:tcPr>
                <w:p w14:paraId="28EFE06F">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6F42E5F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180F418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0DDAD3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688D7143">
                  <w:pPr>
                    <w:jc w:val="center"/>
                    <w:rPr>
                      <w:rFonts w:hint="default"/>
                      <w:kern w:val="0"/>
                      <w:szCs w:val="21"/>
                      <w:lang w:val="en-US" w:eastAsia="zh-CN"/>
                    </w:rPr>
                  </w:pPr>
                  <w:r>
                    <w:rPr>
                      <w:rFonts w:hint="default" w:ascii="Times New Roman" w:hAnsi="Times New Roman" w:cs="Times New Roman"/>
                      <w:szCs w:val="21"/>
                      <w:lang w:val="en-US" w:eastAsia="zh-CN"/>
                    </w:rPr>
                    <w:t>葡萄糖酸钠</w:t>
                  </w:r>
                </w:p>
              </w:tc>
              <w:tc>
                <w:tcPr>
                  <w:tcW w:w="1272" w:type="dxa"/>
                  <w:vAlign w:val="center"/>
                </w:tcPr>
                <w:p w14:paraId="317D5669">
                  <w:pPr>
                    <w:jc w:val="center"/>
                    <w:rPr>
                      <w:rFonts w:hint="default"/>
                      <w:kern w:val="0"/>
                      <w:szCs w:val="21"/>
                      <w:lang w:val="en-US" w:eastAsia="zh-CN"/>
                    </w:rPr>
                  </w:pPr>
                  <w:r>
                    <w:rPr>
                      <w:rFonts w:hint="default" w:ascii="Times New Roman" w:hAnsi="Times New Roman" w:cs="Times New Roman"/>
                      <w:szCs w:val="21"/>
                      <w:lang w:val="en-US" w:eastAsia="zh-CN"/>
                    </w:rPr>
                    <w:t>50</w:t>
                  </w:r>
                </w:p>
              </w:tc>
              <w:tc>
                <w:tcPr>
                  <w:tcW w:w="888" w:type="dxa"/>
                  <w:vAlign w:val="center"/>
                </w:tcPr>
                <w:p w14:paraId="4DCA8A1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314A0F6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339D8E62">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02102A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6F7B94D7">
                  <w:pPr>
                    <w:jc w:val="center"/>
                    <w:rPr>
                      <w:rFonts w:hint="default"/>
                      <w:kern w:val="0"/>
                      <w:szCs w:val="21"/>
                      <w:lang w:val="en-US" w:eastAsia="zh-CN"/>
                    </w:rPr>
                  </w:pPr>
                  <w:r>
                    <w:rPr>
                      <w:rFonts w:hint="default" w:ascii="Times New Roman" w:hAnsi="Times New Roman" w:cs="Times New Roman"/>
                      <w:szCs w:val="21"/>
                      <w:lang w:val="en-US" w:eastAsia="zh-CN"/>
                    </w:rPr>
                    <w:t>纯水</w:t>
                  </w:r>
                </w:p>
              </w:tc>
              <w:tc>
                <w:tcPr>
                  <w:tcW w:w="1272" w:type="dxa"/>
                  <w:vAlign w:val="center"/>
                </w:tcPr>
                <w:p w14:paraId="21BE3A80">
                  <w:pPr>
                    <w:jc w:val="center"/>
                    <w:rPr>
                      <w:rFonts w:hint="default"/>
                      <w:kern w:val="0"/>
                      <w:szCs w:val="21"/>
                      <w:lang w:val="en-US" w:eastAsia="zh-CN"/>
                    </w:rPr>
                  </w:pPr>
                  <w:r>
                    <w:rPr>
                      <w:rFonts w:hint="eastAsia" w:ascii="Times New Roman" w:hAnsi="Times New Roman" w:cs="Times New Roman"/>
                      <w:color w:val="auto"/>
                      <w:lang w:val="en-US" w:eastAsia="zh-CN"/>
                    </w:rPr>
                    <w:t>11</w:t>
                  </w:r>
                  <w:r>
                    <w:rPr>
                      <w:rFonts w:hint="eastAsia" w:cs="Times New Roman"/>
                      <w:color w:val="auto"/>
                      <w:lang w:val="en-US" w:eastAsia="zh-CN"/>
                    </w:rPr>
                    <w:t>5.88</w:t>
                  </w:r>
                </w:p>
              </w:tc>
              <w:tc>
                <w:tcPr>
                  <w:tcW w:w="888" w:type="dxa"/>
                  <w:vAlign w:val="center"/>
                </w:tcPr>
                <w:p w14:paraId="460485B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69B4C8C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7249DAC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181890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7E7296F5">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vAlign w:val="center"/>
                </w:tcPr>
                <w:p w14:paraId="2297E4B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200.08</w:t>
                  </w:r>
                </w:p>
              </w:tc>
              <w:tc>
                <w:tcPr>
                  <w:tcW w:w="3655" w:type="dxa"/>
                  <w:gridSpan w:val="2"/>
                  <w:vAlign w:val="center"/>
                </w:tcPr>
                <w:p w14:paraId="7688335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1515E4A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≈200.08</w:t>
                  </w:r>
                </w:p>
              </w:tc>
            </w:tr>
            <w:tr w14:paraId="763809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auto"/>
                  <w:vAlign w:val="center"/>
                </w:tcPr>
                <w:p w14:paraId="369D147B">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kern w:val="2"/>
                      <w:sz w:val="21"/>
                      <w:szCs w:val="21"/>
                      <w:lang w:val="en-US" w:eastAsia="zh-CN" w:bidi="ar-SA"/>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default" w:ascii="Times New Roman" w:hAnsi="Times New Roman" w:cs="Times New Roman"/>
                      <w:color w:val="auto"/>
                      <w:szCs w:val="21"/>
                      <w:lang w:val="en-US" w:eastAsia="zh-CN"/>
                    </w:rPr>
                    <w:t>柠檬酸钠</w:t>
                  </w:r>
                  <w:r>
                    <w:rPr>
                      <w:rFonts w:hint="eastAsia" w:cs="Times New Roman"/>
                      <w:color w:val="auto"/>
                      <w:szCs w:val="21"/>
                      <w:lang w:val="en-US" w:eastAsia="zh-CN"/>
                    </w:rPr>
                    <w:t>、</w:t>
                  </w:r>
                  <w:r>
                    <w:rPr>
                      <w:rFonts w:hint="eastAsia" w:ascii="Times New Roman" w:hAnsi="Times New Roman" w:cs="Times New Roman"/>
                      <w:szCs w:val="21"/>
                      <w:lang w:val="en-US" w:eastAsia="zh-CN"/>
                    </w:rPr>
                    <w:t>酒石酸钠</w:t>
                  </w:r>
                  <w:r>
                    <w:rPr>
                      <w:rFonts w:hint="eastAsia" w:cs="Times New Roman"/>
                      <w:szCs w:val="21"/>
                      <w:lang w:val="en-US" w:eastAsia="zh-CN"/>
                    </w:rPr>
                    <w:t>、</w:t>
                  </w:r>
                  <w:r>
                    <w:rPr>
                      <w:rFonts w:hint="default" w:ascii="Times New Roman" w:hAnsi="Times New Roman" w:cs="Times New Roman"/>
                      <w:szCs w:val="21"/>
                      <w:lang w:val="en-US" w:eastAsia="zh-CN"/>
                    </w:rPr>
                    <w:t>甲基磺酸</w:t>
                  </w:r>
                  <w:r>
                    <w:rPr>
                      <w:rFonts w:hint="eastAsia" w:ascii="Times New Roman" w:hAnsi="Times New Roman" w:cs="Times New Roman"/>
                      <w:szCs w:val="21"/>
                      <w:lang w:val="en-US" w:eastAsia="zh-CN"/>
                    </w:rPr>
                    <w:t>钠</w:t>
                  </w:r>
                  <w:r>
                    <w:rPr>
                      <w:rFonts w:hint="eastAsia" w:cs="Times New Roman"/>
                      <w:szCs w:val="21"/>
                      <w:lang w:val="en-US" w:eastAsia="zh-CN"/>
                    </w:rPr>
                    <w:t>、</w:t>
                  </w:r>
                  <w:r>
                    <w:rPr>
                      <w:rFonts w:hint="default" w:ascii="Times New Roman" w:hAnsi="Times New Roman" w:cs="Times New Roman"/>
                      <w:szCs w:val="21"/>
                      <w:lang w:val="en-US" w:eastAsia="zh-CN"/>
                    </w:rPr>
                    <w:t>硫酸钠</w:t>
                  </w:r>
                  <w:r>
                    <w:rPr>
                      <w:rFonts w:hint="eastAsia" w:cs="Times New Roman"/>
                      <w:szCs w:val="21"/>
                      <w:lang w:val="en-US" w:eastAsia="zh-CN"/>
                    </w:rPr>
                    <w:t>、</w:t>
                  </w:r>
                  <w:r>
                    <w:rPr>
                      <w:rFonts w:hint="default" w:ascii="Times New Roman" w:hAnsi="Times New Roman" w:cs="Times New Roman"/>
                      <w:szCs w:val="21"/>
                      <w:lang w:val="en-US" w:eastAsia="zh-CN"/>
                    </w:rPr>
                    <w:t>葡萄糖酸钠</w:t>
                  </w:r>
                  <w:r>
                    <w:rPr>
                      <w:rFonts w:hint="eastAsia" w:cs="Times New Roman"/>
                      <w:szCs w:val="21"/>
                      <w:lang w:val="en-US" w:eastAsia="zh-CN"/>
                    </w:rPr>
                    <w:t>均</w:t>
                  </w:r>
                  <w:r>
                    <w:rPr>
                      <w:rFonts w:hint="eastAsia" w:cs="Times New Roman"/>
                      <w:kern w:val="2"/>
                      <w:sz w:val="21"/>
                      <w:szCs w:val="21"/>
                      <w:lang w:val="en-US" w:eastAsia="zh-CN" w:bidi="ar-SA"/>
                    </w:rPr>
                    <w:t>为颗粒/粉末态，合计年用量84.2t，则投料工序的粉尘（以颗粒物表征）产生量=84.2×0.1%=0.0842t/a。</w:t>
                  </w:r>
                </w:p>
              </w:tc>
            </w:tr>
            <w:tr w14:paraId="537DD2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FFC000"/>
                  <w:vAlign w:val="center"/>
                </w:tcPr>
                <w:p w14:paraId="4EA0C0B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74170C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0" w:type="dxa"/>
                  <w:gridSpan w:val="2"/>
                  <w:shd w:val="clear" w:color="auto" w:fill="D7D7D7" w:themeFill="background1" w:themeFillShade="D8"/>
                  <w:vAlign w:val="center"/>
                </w:tcPr>
                <w:p w14:paraId="57744CE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投入</w:t>
                  </w:r>
                </w:p>
              </w:tc>
              <w:tc>
                <w:tcPr>
                  <w:tcW w:w="4917" w:type="dxa"/>
                  <w:gridSpan w:val="3"/>
                  <w:shd w:val="clear" w:color="auto" w:fill="D7D7D7" w:themeFill="background1" w:themeFillShade="D8"/>
                  <w:vAlign w:val="center"/>
                </w:tcPr>
                <w:p w14:paraId="6050994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产出</w:t>
                  </w:r>
                </w:p>
              </w:tc>
            </w:tr>
            <w:tr w14:paraId="04BCC2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shd w:val="clear" w:color="auto" w:fill="D7D7D7" w:themeFill="background1" w:themeFillShade="D8"/>
                  <w:vAlign w:val="center"/>
                </w:tcPr>
                <w:p w14:paraId="68D119B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原辅料名称</w:t>
                  </w:r>
                </w:p>
              </w:tc>
              <w:tc>
                <w:tcPr>
                  <w:tcW w:w="1272" w:type="dxa"/>
                  <w:shd w:val="clear" w:color="auto" w:fill="D7D7D7" w:themeFill="background1" w:themeFillShade="D8"/>
                  <w:vAlign w:val="center"/>
                </w:tcPr>
                <w:p w14:paraId="3B0813B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c>
                <w:tcPr>
                  <w:tcW w:w="888" w:type="dxa"/>
                  <w:shd w:val="clear" w:color="auto" w:fill="D7D7D7" w:themeFill="background1" w:themeFillShade="D8"/>
                  <w:vAlign w:val="center"/>
                </w:tcPr>
                <w:p w14:paraId="587293EE">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去向</w:t>
                  </w:r>
                </w:p>
              </w:tc>
              <w:tc>
                <w:tcPr>
                  <w:tcW w:w="2767" w:type="dxa"/>
                  <w:shd w:val="clear" w:color="auto" w:fill="D7D7D7" w:themeFill="background1" w:themeFillShade="D8"/>
                  <w:vAlign w:val="center"/>
                </w:tcPr>
                <w:p w14:paraId="334D8529">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名称</w:t>
                  </w:r>
                </w:p>
              </w:tc>
              <w:tc>
                <w:tcPr>
                  <w:tcW w:w="1262" w:type="dxa"/>
                  <w:shd w:val="clear" w:color="auto" w:fill="D7D7D7" w:themeFill="background1" w:themeFillShade="D8"/>
                  <w:vAlign w:val="center"/>
                </w:tcPr>
                <w:p w14:paraId="43CC7864">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b/>
                      <w:bCs/>
                      <w:kern w:val="0"/>
                      <w:szCs w:val="21"/>
                      <w:lang w:val="en-US" w:eastAsia="zh-CN"/>
                    </w:rPr>
                    <w:t>数量（t/a）</w:t>
                  </w:r>
                </w:p>
              </w:tc>
            </w:tr>
            <w:tr w14:paraId="2E5785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7714913C">
                  <w:pPr>
                    <w:jc w:val="center"/>
                    <w:rPr>
                      <w:rFonts w:hint="default"/>
                      <w:kern w:val="0"/>
                      <w:szCs w:val="21"/>
                      <w:lang w:val="en-US" w:eastAsia="zh-CN"/>
                    </w:rPr>
                  </w:pPr>
                  <w:r>
                    <w:rPr>
                      <w:rFonts w:hint="eastAsia" w:cs="Times New Roman"/>
                      <w:sz w:val="21"/>
                      <w:szCs w:val="21"/>
                      <w:lang w:val="en-US" w:eastAsia="zh-CN"/>
                    </w:rPr>
                    <w:t>十二</w:t>
                  </w:r>
                  <w:r>
                    <w:rPr>
                      <w:rFonts w:hint="default" w:ascii="Times New Roman" w:hAnsi="Times New Roman" w:cs="Times New Roman"/>
                      <w:sz w:val="21"/>
                      <w:szCs w:val="21"/>
                      <w:lang w:val="en-US" w:eastAsia="zh-CN"/>
                    </w:rPr>
                    <w:t>烷基二甲基苄基氯化铵</w:t>
                  </w:r>
                </w:p>
              </w:tc>
              <w:tc>
                <w:tcPr>
                  <w:tcW w:w="1272" w:type="dxa"/>
                  <w:vAlign w:val="center"/>
                </w:tcPr>
                <w:p w14:paraId="295ED74C">
                  <w:pPr>
                    <w:jc w:val="center"/>
                    <w:rPr>
                      <w:rFonts w:hint="default"/>
                      <w:kern w:val="0"/>
                      <w:szCs w:val="21"/>
                      <w:lang w:val="en-US" w:eastAsia="zh-CN"/>
                    </w:rPr>
                  </w:pPr>
                  <w:r>
                    <w:rPr>
                      <w:rFonts w:hint="default" w:ascii="Times New Roman" w:hAnsi="Times New Roman" w:cs="Times New Roman"/>
                      <w:szCs w:val="21"/>
                      <w:lang w:val="en-US" w:eastAsia="zh-CN"/>
                    </w:rPr>
                    <w:t>2.5</w:t>
                  </w:r>
                </w:p>
              </w:tc>
              <w:tc>
                <w:tcPr>
                  <w:tcW w:w="888" w:type="dxa"/>
                  <w:vAlign w:val="center"/>
                </w:tcPr>
                <w:p w14:paraId="6FE1676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产品</w:t>
                  </w:r>
                </w:p>
              </w:tc>
              <w:tc>
                <w:tcPr>
                  <w:tcW w:w="2767" w:type="dxa"/>
                  <w:vAlign w:val="center"/>
                </w:tcPr>
                <w:p w14:paraId="2BFE3F4D">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default"/>
                      <w:b w:val="0"/>
                      <w:bCs w:val="0"/>
                      <w:szCs w:val="21"/>
                      <w:lang w:val="en-US" w:eastAsia="zh-CN"/>
                    </w:rPr>
                    <w:t>L28整平清洗剂</w:t>
                  </w:r>
                </w:p>
              </w:tc>
              <w:tc>
                <w:tcPr>
                  <w:tcW w:w="1262" w:type="dxa"/>
                  <w:vAlign w:val="center"/>
                </w:tcPr>
                <w:p w14:paraId="6579C257">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40</w:t>
                  </w:r>
                </w:p>
              </w:tc>
            </w:tr>
            <w:tr w14:paraId="2679DF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1CCDB4C3">
                  <w:pPr>
                    <w:jc w:val="center"/>
                    <w:rPr>
                      <w:rFonts w:hint="default"/>
                      <w:kern w:val="0"/>
                      <w:szCs w:val="21"/>
                      <w:lang w:val="en-US" w:eastAsia="zh-CN"/>
                    </w:rPr>
                  </w:pPr>
                  <w:r>
                    <w:rPr>
                      <w:rFonts w:hint="eastAsia" w:ascii="Times New Roman" w:hAnsi="Times New Roman" w:cs="Times New Roman"/>
                      <w:sz w:val="21"/>
                      <w:szCs w:val="21"/>
                      <w:lang w:val="en-US" w:eastAsia="zh-CN"/>
                    </w:rPr>
                    <w:t>氢氧化钠</w:t>
                  </w:r>
                </w:p>
              </w:tc>
              <w:tc>
                <w:tcPr>
                  <w:tcW w:w="1272" w:type="dxa"/>
                  <w:vAlign w:val="center"/>
                </w:tcPr>
                <w:p w14:paraId="2EB170F8">
                  <w:pPr>
                    <w:jc w:val="center"/>
                    <w:rPr>
                      <w:rFonts w:hint="default"/>
                      <w:kern w:val="0"/>
                      <w:szCs w:val="21"/>
                      <w:lang w:val="en-US" w:eastAsia="zh-CN"/>
                    </w:rPr>
                  </w:pPr>
                  <w:r>
                    <w:rPr>
                      <w:rFonts w:hint="eastAsia" w:ascii="Times New Roman" w:hAnsi="Times New Roman" w:cs="Times New Roman"/>
                      <w:szCs w:val="21"/>
                      <w:lang w:val="en-US" w:eastAsia="zh-CN"/>
                    </w:rPr>
                    <w:t>3.5</w:t>
                  </w:r>
                </w:p>
              </w:tc>
              <w:tc>
                <w:tcPr>
                  <w:tcW w:w="888" w:type="dxa"/>
                  <w:vAlign w:val="center"/>
                </w:tcPr>
                <w:p w14:paraId="64A06F1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废气</w:t>
                  </w:r>
                </w:p>
              </w:tc>
              <w:tc>
                <w:tcPr>
                  <w:tcW w:w="2767" w:type="dxa"/>
                  <w:vAlign w:val="center"/>
                </w:tcPr>
                <w:p w14:paraId="0D06ACC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r>
                    <w:rPr>
                      <w:rFonts w:hint="eastAsia"/>
                      <w:kern w:val="0"/>
                      <w:szCs w:val="21"/>
                      <w:lang w:val="en-US" w:eastAsia="zh-CN"/>
                    </w:rPr>
                    <w:t>粉尘（以颗粒物表征）</w:t>
                  </w:r>
                </w:p>
              </w:tc>
              <w:tc>
                <w:tcPr>
                  <w:tcW w:w="1262" w:type="dxa"/>
                  <w:vAlign w:val="center"/>
                </w:tcPr>
                <w:p w14:paraId="3BDEEC0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0.006</w:t>
                  </w:r>
                </w:p>
              </w:tc>
            </w:tr>
            <w:tr w14:paraId="278548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0038D125">
                  <w:pPr>
                    <w:jc w:val="center"/>
                    <w:rPr>
                      <w:rFonts w:hint="default"/>
                      <w:color w:val="auto"/>
                      <w:kern w:val="0"/>
                      <w:szCs w:val="21"/>
                      <w:lang w:val="en-US" w:eastAsia="zh-CN"/>
                    </w:rPr>
                  </w:pPr>
                  <w:r>
                    <w:rPr>
                      <w:rFonts w:hint="default" w:ascii="Times New Roman" w:hAnsi="Times New Roman" w:cs="Times New Roman"/>
                      <w:color w:val="auto"/>
                      <w:sz w:val="21"/>
                      <w:szCs w:val="21"/>
                      <w:lang w:val="en-US" w:eastAsia="zh-CN"/>
                    </w:rPr>
                    <w:t>纯水</w:t>
                  </w:r>
                </w:p>
              </w:tc>
              <w:tc>
                <w:tcPr>
                  <w:tcW w:w="1272" w:type="dxa"/>
                  <w:vAlign w:val="center"/>
                </w:tcPr>
                <w:p w14:paraId="3E7782FC">
                  <w:pPr>
                    <w:jc w:val="center"/>
                    <w:rPr>
                      <w:rFonts w:hint="default"/>
                      <w:color w:val="auto"/>
                      <w:kern w:val="0"/>
                      <w:szCs w:val="21"/>
                      <w:lang w:val="en-US" w:eastAsia="zh-CN"/>
                    </w:rPr>
                  </w:pPr>
                  <w:r>
                    <w:rPr>
                      <w:rFonts w:hint="eastAsia" w:ascii="Times New Roman" w:hAnsi="Times New Roman" w:cs="Times New Roman"/>
                      <w:color w:val="auto"/>
                      <w:szCs w:val="21"/>
                      <w:lang w:val="en-US" w:eastAsia="zh-CN"/>
                    </w:rPr>
                    <w:t>34</w:t>
                  </w:r>
                  <w:r>
                    <w:rPr>
                      <w:rFonts w:hint="eastAsia" w:cs="Times New Roman"/>
                      <w:color w:val="auto"/>
                      <w:szCs w:val="21"/>
                      <w:lang w:val="en-US" w:eastAsia="zh-CN"/>
                    </w:rPr>
                    <w:t>.01</w:t>
                  </w:r>
                </w:p>
              </w:tc>
              <w:tc>
                <w:tcPr>
                  <w:tcW w:w="888" w:type="dxa"/>
                  <w:vAlign w:val="center"/>
                </w:tcPr>
                <w:p w14:paraId="63D45190">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2767" w:type="dxa"/>
                  <w:vAlign w:val="center"/>
                </w:tcPr>
                <w:p w14:paraId="079939F6">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c>
                <w:tcPr>
                  <w:tcW w:w="1262" w:type="dxa"/>
                  <w:vAlign w:val="center"/>
                </w:tcPr>
                <w:p w14:paraId="69CEC531">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kern w:val="0"/>
                      <w:szCs w:val="21"/>
                      <w:lang w:val="en-US" w:eastAsia="zh-CN"/>
                    </w:rPr>
                  </w:pPr>
                </w:p>
              </w:tc>
            </w:tr>
            <w:tr w14:paraId="65E895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vAlign w:val="center"/>
                </w:tcPr>
                <w:p w14:paraId="78EE5193">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72" w:type="dxa"/>
                  <w:vAlign w:val="center"/>
                </w:tcPr>
                <w:p w14:paraId="2B5C097B">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40.01</w:t>
                  </w:r>
                </w:p>
              </w:tc>
              <w:tc>
                <w:tcPr>
                  <w:tcW w:w="3655" w:type="dxa"/>
                  <w:gridSpan w:val="2"/>
                  <w:vAlign w:val="center"/>
                </w:tcPr>
                <w:p w14:paraId="52C49E1A">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合计</w:t>
                  </w:r>
                </w:p>
              </w:tc>
              <w:tc>
                <w:tcPr>
                  <w:tcW w:w="1262" w:type="dxa"/>
                  <w:vAlign w:val="center"/>
                </w:tcPr>
                <w:p w14:paraId="28EBFF78">
                  <w:pPr>
                    <w:pStyle w:val="9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kern w:val="0"/>
                      <w:szCs w:val="21"/>
                      <w:lang w:val="en-US" w:eastAsia="zh-CN"/>
                    </w:rPr>
                  </w:pPr>
                  <w:r>
                    <w:rPr>
                      <w:rFonts w:hint="eastAsia"/>
                      <w:kern w:val="0"/>
                      <w:szCs w:val="21"/>
                      <w:lang w:val="en-US" w:eastAsia="zh-CN"/>
                    </w:rPr>
                    <w:t>≈40.01</w:t>
                  </w:r>
                </w:p>
              </w:tc>
            </w:tr>
            <w:tr w14:paraId="6ECB2F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7" w:type="dxa"/>
                  <w:gridSpan w:val="5"/>
                  <w:shd w:val="clear" w:color="auto" w:fill="auto"/>
                  <w:vAlign w:val="center"/>
                </w:tcPr>
                <w:p w14:paraId="1DFE11D3">
                  <w:pPr>
                    <w:pStyle w:val="9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kern w:val="2"/>
                      <w:sz w:val="21"/>
                      <w:szCs w:val="21"/>
                      <w:lang w:val="en-US" w:eastAsia="zh-CN" w:bidi="ar-SA"/>
                    </w:rPr>
                  </w:pPr>
                  <w:r>
                    <w:rPr>
                      <w:rFonts w:hint="eastAsia"/>
                      <w:kern w:val="0"/>
                      <w:szCs w:val="21"/>
                      <w:lang w:val="en-US" w:eastAsia="zh-CN"/>
                    </w:rPr>
                    <w:t>注：</w:t>
                  </w:r>
                  <w:r>
                    <w:rPr>
                      <w:rFonts w:hint="eastAsia" w:cs="Times New Roman"/>
                      <w:kern w:val="2"/>
                      <w:sz w:val="21"/>
                      <w:szCs w:val="21"/>
                      <w:lang w:val="en-US" w:eastAsia="zh-CN" w:bidi="ar-SA"/>
                    </w:rPr>
                    <w:t>根据同行业生产经验，生产过程中的粉尘产生量约为颗粒/粉末态原料用量的0.1%。本项目</w:t>
                  </w:r>
                  <w:r>
                    <w:rPr>
                      <w:rFonts w:hint="eastAsia" w:cs="Times New Roman"/>
                      <w:sz w:val="21"/>
                      <w:szCs w:val="21"/>
                      <w:lang w:val="en-US" w:eastAsia="zh-CN"/>
                    </w:rPr>
                    <w:t>十二</w:t>
                  </w:r>
                  <w:r>
                    <w:rPr>
                      <w:rFonts w:hint="default" w:ascii="Times New Roman" w:hAnsi="Times New Roman" w:cs="Times New Roman"/>
                      <w:sz w:val="21"/>
                      <w:szCs w:val="21"/>
                      <w:lang w:val="en-US" w:eastAsia="zh-CN"/>
                    </w:rPr>
                    <w:t>烷基二甲基苄基氯化铵</w:t>
                  </w:r>
                  <w:r>
                    <w:rPr>
                      <w:rFonts w:hint="eastAsia" w:cs="Times New Roman"/>
                      <w:color w:val="auto"/>
                      <w:szCs w:val="21"/>
                      <w:lang w:val="en-US" w:eastAsia="zh-CN"/>
                    </w:rPr>
                    <w:t>、</w:t>
                  </w:r>
                  <w:r>
                    <w:rPr>
                      <w:rFonts w:hint="eastAsia" w:ascii="Times New Roman" w:hAnsi="Times New Roman" w:cs="Times New Roman"/>
                      <w:sz w:val="21"/>
                      <w:szCs w:val="21"/>
                      <w:lang w:val="en-US" w:eastAsia="zh-CN"/>
                    </w:rPr>
                    <w:t>氢氧化钠</w:t>
                  </w:r>
                  <w:r>
                    <w:rPr>
                      <w:rFonts w:hint="eastAsia" w:cs="Times New Roman"/>
                      <w:sz w:val="21"/>
                      <w:szCs w:val="21"/>
                      <w:lang w:val="en-US" w:eastAsia="zh-CN"/>
                    </w:rPr>
                    <w:t>均</w:t>
                  </w:r>
                  <w:r>
                    <w:rPr>
                      <w:rFonts w:hint="eastAsia" w:cs="Times New Roman"/>
                      <w:kern w:val="2"/>
                      <w:sz w:val="21"/>
                      <w:szCs w:val="21"/>
                      <w:lang w:val="en-US" w:eastAsia="zh-CN" w:bidi="ar-SA"/>
                    </w:rPr>
                    <w:t>为颗粒/粉末态，合计年用量6t，则投料工序的粉尘（以颗粒物表征）产生量=6×0.1%=0.006t/a。</w:t>
                  </w:r>
                </w:p>
              </w:tc>
            </w:tr>
          </w:tbl>
          <w:p w14:paraId="1C5E20DB">
            <w:pPr>
              <w:spacing w:line="360" w:lineRule="auto"/>
              <w:ind w:firstLine="420" w:firstLineChars="200"/>
              <w:rPr>
                <w:rFonts w:hint="eastAsia" w:ascii="Times New Roman" w:hAnsi="Times New Roman" w:eastAsia="宋体" w:cs="Times New Roman"/>
              </w:rPr>
            </w:pPr>
          </w:p>
          <w:p w14:paraId="7EE6B591">
            <w:pPr>
              <w:spacing w:line="360" w:lineRule="auto"/>
              <w:ind w:firstLine="482" w:firstLineChars="200"/>
              <w:rPr>
                <w:rFonts w:hint="eastAsia"/>
                <w:b/>
                <w:bCs/>
                <w:sz w:val="24"/>
              </w:rPr>
            </w:pPr>
          </w:p>
          <w:p w14:paraId="0D40E35E">
            <w:pPr>
              <w:spacing w:line="360" w:lineRule="auto"/>
              <w:ind w:firstLine="482" w:firstLineChars="200"/>
              <w:rPr>
                <w:b/>
                <w:bCs/>
                <w:sz w:val="24"/>
              </w:rPr>
            </w:pPr>
            <w:r>
              <w:rPr>
                <w:rFonts w:hint="eastAsia"/>
                <w:b/>
                <w:bCs/>
                <w:sz w:val="24"/>
              </w:rPr>
              <w:t>4、主要生产设备</w:t>
            </w:r>
          </w:p>
          <w:p w14:paraId="1CDE8C7A">
            <w:pPr>
              <w:spacing w:line="360" w:lineRule="auto"/>
              <w:ind w:firstLine="420" w:firstLineChars="200"/>
            </w:pPr>
            <w:r>
              <w:rPr>
                <w:rFonts w:hint="eastAsia"/>
              </w:rPr>
              <w:t>本项目主要生产设备及数量情况见下表：</w:t>
            </w:r>
          </w:p>
          <w:p w14:paraId="4D5D56E3">
            <w:pPr>
              <w:pStyle w:val="6"/>
              <w:numPr>
                <w:ilvl w:val="0"/>
                <w:numId w:val="0"/>
              </w:numPr>
              <w:shd w:val="clear"/>
              <w:rPr>
                <w:lang w:val="en-US"/>
              </w:rPr>
            </w:pPr>
            <w:r>
              <w:rPr>
                <w:rFonts w:hint="eastAsia"/>
                <w:lang w:val="en-US"/>
              </w:rPr>
              <w:t>表2-</w:t>
            </w:r>
            <w:r>
              <w:rPr>
                <w:rFonts w:hint="eastAsia"/>
                <w:lang w:val="en-US" w:eastAsia="zh-CN"/>
              </w:rPr>
              <w:t>9</w:t>
            </w:r>
            <w:r>
              <w:rPr>
                <w:rFonts w:hint="eastAsia"/>
                <w:lang w:val="en-US"/>
              </w:rPr>
              <w:t>项目主要生产设备一览表</w:t>
            </w:r>
          </w:p>
          <w:tbl>
            <w:tblPr>
              <w:tblStyle w:val="30"/>
              <w:tblW w:w="813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09"/>
              <w:gridCol w:w="1605"/>
              <w:gridCol w:w="1524"/>
              <w:gridCol w:w="1428"/>
              <w:gridCol w:w="744"/>
              <w:gridCol w:w="1819"/>
              <w:gridCol w:w="507"/>
            </w:tblGrid>
            <w:tr w14:paraId="5D610E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509" w:type="dxa"/>
                  <w:tcBorders>
                    <w:tl2br w:val="nil"/>
                    <w:tr2bl w:val="nil"/>
                  </w:tcBorders>
                  <w:shd w:val="clear" w:color="auto" w:fill="D7D7D7"/>
                  <w:vAlign w:val="center"/>
                </w:tcPr>
                <w:p w14:paraId="15C20244">
                  <w:pPr>
                    <w:pStyle w:val="100"/>
                    <w:spacing w:line="240" w:lineRule="auto"/>
                    <w:ind w:firstLine="0" w:firstLineChars="0"/>
                    <w:jc w:val="center"/>
                    <w:rPr>
                      <w:b/>
                      <w:bCs/>
                      <w:szCs w:val="21"/>
                    </w:rPr>
                  </w:pPr>
                  <w:r>
                    <w:rPr>
                      <w:rFonts w:hint="eastAsia"/>
                      <w:b/>
                      <w:bCs/>
                      <w:szCs w:val="21"/>
                    </w:rPr>
                    <w:t>序号</w:t>
                  </w:r>
                </w:p>
              </w:tc>
              <w:tc>
                <w:tcPr>
                  <w:tcW w:w="1605" w:type="dxa"/>
                  <w:tcBorders>
                    <w:tl2br w:val="nil"/>
                    <w:tr2bl w:val="nil"/>
                  </w:tcBorders>
                  <w:shd w:val="clear" w:color="auto" w:fill="D7D7D7"/>
                  <w:vAlign w:val="center"/>
                </w:tcPr>
                <w:p w14:paraId="79648B02">
                  <w:pPr>
                    <w:pStyle w:val="100"/>
                    <w:spacing w:line="240" w:lineRule="auto"/>
                    <w:ind w:firstLine="0" w:firstLineChars="0"/>
                    <w:jc w:val="center"/>
                    <w:rPr>
                      <w:szCs w:val="21"/>
                      <w:lang w:eastAsia="zh-TW"/>
                    </w:rPr>
                  </w:pPr>
                  <w:r>
                    <w:rPr>
                      <w:rFonts w:hint="eastAsia"/>
                      <w:b/>
                      <w:bCs/>
                      <w:szCs w:val="21"/>
                    </w:rPr>
                    <w:t>设备名称</w:t>
                  </w:r>
                </w:p>
              </w:tc>
              <w:tc>
                <w:tcPr>
                  <w:tcW w:w="1524" w:type="dxa"/>
                  <w:tcBorders>
                    <w:tl2br w:val="nil"/>
                    <w:tr2bl w:val="nil"/>
                  </w:tcBorders>
                  <w:shd w:val="clear" w:color="auto" w:fill="D7D7D7"/>
                  <w:vAlign w:val="center"/>
                </w:tcPr>
                <w:p w14:paraId="142049A7">
                  <w:pPr>
                    <w:pStyle w:val="100"/>
                    <w:spacing w:line="240" w:lineRule="auto"/>
                    <w:ind w:firstLine="0" w:firstLineChars="0"/>
                    <w:jc w:val="center"/>
                    <w:rPr>
                      <w:szCs w:val="21"/>
                      <w:lang w:eastAsia="zh-TW"/>
                    </w:rPr>
                  </w:pPr>
                  <w:r>
                    <w:rPr>
                      <w:rFonts w:hint="eastAsia"/>
                      <w:b/>
                      <w:bCs/>
                      <w:szCs w:val="21"/>
                    </w:rPr>
                    <w:t>规格/型号</w:t>
                  </w:r>
                </w:p>
              </w:tc>
              <w:tc>
                <w:tcPr>
                  <w:tcW w:w="1428" w:type="dxa"/>
                  <w:tcBorders>
                    <w:tl2br w:val="nil"/>
                    <w:tr2bl w:val="nil"/>
                  </w:tcBorders>
                  <w:shd w:val="clear" w:color="auto" w:fill="D7D7D7"/>
                  <w:vAlign w:val="center"/>
                </w:tcPr>
                <w:p w14:paraId="4D8DE211">
                  <w:pPr>
                    <w:pStyle w:val="100"/>
                    <w:spacing w:line="240" w:lineRule="auto"/>
                    <w:ind w:firstLine="0" w:firstLineChars="0"/>
                    <w:jc w:val="center"/>
                    <w:rPr>
                      <w:szCs w:val="21"/>
                      <w:lang w:eastAsia="zh-TW"/>
                    </w:rPr>
                  </w:pPr>
                  <w:r>
                    <w:rPr>
                      <w:rFonts w:hint="eastAsia"/>
                      <w:b/>
                      <w:bCs/>
                      <w:szCs w:val="21"/>
                    </w:rPr>
                    <w:t>数量</w:t>
                  </w:r>
                </w:p>
              </w:tc>
              <w:tc>
                <w:tcPr>
                  <w:tcW w:w="744" w:type="dxa"/>
                  <w:tcBorders>
                    <w:tl2br w:val="nil"/>
                    <w:tr2bl w:val="nil"/>
                  </w:tcBorders>
                  <w:shd w:val="clear" w:color="auto" w:fill="D7D7D7"/>
                  <w:vAlign w:val="center"/>
                </w:tcPr>
                <w:p w14:paraId="59BF0EF8">
                  <w:pPr>
                    <w:pStyle w:val="100"/>
                    <w:spacing w:line="240" w:lineRule="auto"/>
                    <w:ind w:firstLine="0" w:firstLineChars="0"/>
                    <w:jc w:val="center"/>
                    <w:rPr>
                      <w:rFonts w:hint="eastAsia" w:eastAsia="宋体"/>
                      <w:b/>
                      <w:bCs/>
                      <w:szCs w:val="21"/>
                      <w:lang w:val="en-US" w:eastAsia="zh-CN"/>
                    </w:rPr>
                  </w:pPr>
                  <w:r>
                    <w:rPr>
                      <w:rFonts w:hint="eastAsia"/>
                      <w:b/>
                      <w:bCs/>
                      <w:szCs w:val="21"/>
                    </w:rPr>
                    <w:t>所在</w:t>
                  </w:r>
                  <w:r>
                    <w:rPr>
                      <w:rFonts w:hint="eastAsia"/>
                      <w:b/>
                      <w:bCs/>
                      <w:szCs w:val="21"/>
                      <w:lang w:val="en-US" w:eastAsia="zh-CN"/>
                    </w:rPr>
                    <w:t>区域</w:t>
                  </w:r>
                </w:p>
              </w:tc>
              <w:tc>
                <w:tcPr>
                  <w:tcW w:w="1819" w:type="dxa"/>
                  <w:tcBorders>
                    <w:tl2br w:val="nil"/>
                    <w:tr2bl w:val="nil"/>
                  </w:tcBorders>
                  <w:shd w:val="clear" w:color="auto" w:fill="D7D7D7"/>
                  <w:vAlign w:val="center"/>
                </w:tcPr>
                <w:p w14:paraId="232C0024">
                  <w:pPr>
                    <w:pStyle w:val="100"/>
                    <w:spacing w:line="240" w:lineRule="auto"/>
                    <w:ind w:firstLine="0" w:firstLineChars="0"/>
                    <w:jc w:val="center"/>
                    <w:rPr>
                      <w:rFonts w:hint="default"/>
                      <w:szCs w:val="21"/>
                      <w:lang w:val="en-US" w:eastAsia="zh-TW"/>
                    </w:rPr>
                  </w:pPr>
                  <w:r>
                    <w:rPr>
                      <w:rFonts w:hint="eastAsia"/>
                      <w:b/>
                      <w:bCs/>
                      <w:szCs w:val="21"/>
                      <w:lang w:val="en-US" w:eastAsia="zh-CN"/>
                    </w:rPr>
                    <w:t>对应产品</w:t>
                  </w:r>
                </w:p>
              </w:tc>
              <w:tc>
                <w:tcPr>
                  <w:tcW w:w="507" w:type="dxa"/>
                  <w:tcBorders>
                    <w:tl2br w:val="nil"/>
                    <w:tr2bl w:val="nil"/>
                  </w:tcBorders>
                  <w:shd w:val="clear" w:color="auto" w:fill="D7D7D7"/>
                  <w:vAlign w:val="center"/>
                </w:tcPr>
                <w:p w14:paraId="1F56D58F">
                  <w:pPr>
                    <w:pStyle w:val="100"/>
                    <w:spacing w:line="240" w:lineRule="auto"/>
                    <w:ind w:firstLine="0" w:firstLineChars="0"/>
                    <w:jc w:val="center"/>
                    <w:rPr>
                      <w:szCs w:val="21"/>
                      <w:lang w:eastAsia="zh-TW"/>
                    </w:rPr>
                  </w:pPr>
                  <w:r>
                    <w:rPr>
                      <w:rFonts w:hint="eastAsia"/>
                      <w:b/>
                      <w:bCs/>
                      <w:szCs w:val="21"/>
                    </w:rPr>
                    <w:t>备注</w:t>
                  </w:r>
                </w:p>
              </w:tc>
            </w:tr>
            <w:tr w14:paraId="49443D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9" w:type="dxa"/>
                  <w:tcBorders>
                    <w:tl2br w:val="nil"/>
                    <w:tr2bl w:val="nil"/>
                  </w:tcBorders>
                  <w:shd w:val="clear" w:color="auto" w:fill="FFFFFF" w:themeFill="background1"/>
                  <w:vAlign w:val="center"/>
                </w:tcPr>
                <w:p w14:paraId="08A108BF">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1</w:t>
                  </w:r>
                </w:p>
              </w:tc>
              <w:tc>
                <w:tcPr>
                  <w:tcW w:w="1605" w:type="dxa"/>
                  <w:tcBorders>
                    <w:tl2br w:val="nil"/>
                    <w:tr2bl w:val="nil"/>
                  </w:tcBorders>
                  <w:shd w:val="clear" w:color="auto" w:fill="FFFFFF" w:themeFill="background1"/>
                  <w:vAlign w:val="center"/>
                </w:tcPr>
                <w:p w14:paraId="7D5623D3">
                  <w:pPr>
                    <w:widowControl/>
                    <w:jc w:val="center"/>
                    <w:rPr>
                      <w:rFonts w:hint="eastAsia"/>
                      <w:b w:val="0"/>
                      <w:bCs w:val="0"/>
                      <w:szCs w:val="21"/>
                      <w:lang w:val="en-US" w:eastAsia="zh-CN"/>
                    </w:rPr>
                  </w:pPr>
                  <w:r>
                    <w:rPr>
                      <w:rFonts w:hint="eastAsia"/>
                      <w:b w:val="0"/>
                      <w:bCs w:val="0"/>
                      <w:szCs w:val="21"/>
                      <w:lang w:val="en-US" w:eastAsia="zh-CN"/>
                    </w:rPr>
                    <w:t>塑料搅拌罐</w:t>
                  </w:r>
                </w:p>
              </w:tc>
              <w:tc>
                <w:tcPr>
                  <w:tcW w:w="1524" w:type="dxa"/>
                  <w:tcBorders>
                    <w:tl2br w:val="nil"/>
                    <w:tr2bl w:val="nil"/>
                  </w:tcBorders>
                  <w:shd w:val="clear" w:color="auto" w:fill="FFFFFF" w:themeFill="background1"/>
                  <w:vAlign w:val="center"/>
                </w:tcPr>
                <w:p w14:paraId="179CE03C">
                  <w:pPr>
                    <w:jc w:val="center"/>
                    <w:rPr>
                      <w:rFonts w:hint="default"/>
                      <w:b w:val="0"/>
                      <w:bCs w:val="0"/>
                      <w:szCs w:val="21"/>
                      <w:lang w:val="en-US" w:eastAsia="zh-CN"/>
                    </w:rPr>
                  </w:pPr>
                  <w:r>
                    <w:rPr>
                      <w:rFonts w:hint="eastAsia"/>
                      <w:b w:val="0"/>
                      <w:bCs w:val="0"/>
                      <w:szCs w:val="21"/>
                      <w:lang w:val="en-US" w:eastAsia="zh-CN"/>
                    </w:rPr>
                    <w:t>1000L/个，自带搅拌功能</w:t>
                  </w:r>
                </w:p>
              </w:tc>
              <w:tc>
                <w:tcPr>
                  <w:tcW w:w="1428" w:type="dxa"/>
                  <w:tcBorders>
                    <w:tl2br w:val="nil"/>
                    <w:tr2bl w:val="nil"/>
                  </w:tcBorders>
                  <w:shd w:val="clear" w:color="auto" w:fill="FFFFFF" w:themeFill="background1"/>
                  <w:vAlign w:val="center"/>
                </w:tcPr>
                <w:p w14:paraId="6B4E868A">
                  <w:pPr>
                    <w:pStyle w:val="100"/>
                    <w:spacing w:line="240" w:lineRule="auto"/>
                    <w:ind w:firstLine="0" w:firstLineChars="0"/>
                    <w:jc w:val="center"/>
                    <w:rPr>
                      <w:rFonts w:hint="eastAsia"/>
                      <w:b w:val="0"/>
                      <w:bCs w:val="0"/>
                      <w:szCs w:val="21"/>
                      <w:lang w:val="en-US" w:eastAsia="zh-CN"/>
                    </w:rPr>
                  </w:pPr>
                  <w:r>
                    <w:rPr>
                      <w:rFonts w:hint="eastAsia"/>
                      <w:b w:val="0"/>
                      <w:bCs w:val="0"/>
                      <w:szCs w:val="21"/>
                      <w:lang w:val="en-US" w:eastAsia="zh-CN"/>
                    </w:rPr>
                    <w:t>3个</w:t>
                  </w:r>
                </w:p>
                <w:p w14:paraId="66A2BD59">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（两用一备）</w:t>
                  </w:r>
                </w:p>
              </w:tc>
              <w:tc>
                <w:tcPr>
                  <w:tcW w:w="744" w:type="dxa"/>
                  <w:vMerge w:val="restart"/>
                  <w:tcBorders>
                    <w:tl2br w:val="nil"/>
                    <w:tr2bl w:val="nil"/>
                  </w:tcBorders>
                  <w:shd w:val="clear" w:color="auto" w:fill="FFFFFF" w:themeFill="background1"/>
                  <w:vAlign w:val="center"/>
                </w:tcPr>
                <w:p w14:paraId="3240DCDD">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二楼车间1</w:t>
                  </w:r>
                </w:p>
              </w:tc>
              <w:tc>
                <w:tcPr>
                  <w:tcW w:w="1819" w:type="dxa"/>
                  <w:tcBorders>
                    <w:tl2br w:val="nil"/>
                    <w:tr2bl w:val="nil"/>
                  </w:tcBorders>
                  <w:shd w:val="clear" w:color="auto" w:fill="FFFFFF" w:themeFill="background1"/>
                  <w:vAlign w:val="center"/>
                </w:tcPr>
                <w:p w14:paraId="3EB75B3F">
                  <w:pPr>
                    <w:pStyle w:val="100"/>
                    <w:spacing w:line="240" w:lineRule="auto"/>
                    <w:ind w:firstLine="0" w:firstLineChars="0"/>
                    <w:jc w:val="center"/>
                    <w:rPr>
                      <w:rFonts w:hint="eastAsia"/>
                      <w:b w:val="0"/>
                      <w:bCs w:val="0"/>
                      <w:szCs w:val="21"/>
                      <w:lang w:val="en-US" w:eastAsia="zh-CN"/>
                    </w:rPr>
                  </w:pPr>
                  <w:r>
                    <w:rPr>
                      <w:rFonts w:hint="eastAsia"/>
                      <w:b w:val="0"/>
                      <w:bCs w:val="0"/>
                      <w:szCs w:val="21"/>
                      <w:lang w:val="en-US" w:eastAsia="zh-CN"/>
                    </w:rPr>
                    <w:t>镍添加剂</w:t>
                  </w:r>
                </w:p>
                <w:p w14:paraId="290BBD97">
                  <w:pPr>
                    <w:pStyle w:val="100"/>
                    <w:spacing w:line="240" w:lineRule="auto"/>
                    <w:ind w:firstLine="0" w:firstLineChars="0"/>
                    <w:jc w:val="center"/>
                    <w:rPr>
                      <w:rFonts w:hint="eastAsia"/>
                      <w:b w:val="0"/>
                      <w:bCs w:val="0"/>
                      <w:szCs w:val="21"/>
                      <w:lang w:val="en-US" w:eastAsia="zh-CN"/>
                    </w:rPr>
                  </w:pPr>
                  <w:r>
                    <w:rPr>
                      <w:rFonts w:hint="eastAsia"/>
                      <w:b w:val="0"/>
                      <w:bCs w:val="0"/>
                      <w:szCs w:val="21"/>
                      <w:lang w:val="en-US" w:eastAsia="zh-CN"/>
                    </w:rPr>
                    <w:t>锡镍添加剂</w:t>
                  </w:r>
                </w:p>
                <w:p w14:paraId="5D5DB463">
                  <w:pPr>
                    <w:pStyle w:val="100"/>
                    <w:spacing w:line="240" w:lineRule="auto"/>
                    <w:ind w:firstLine="0" w:firstLineChars="0"/>
                    <w:jc w:val="center"/>
                    <w:rPr>
                      <w:rFonts w:hint="eastAsia"/>
                      <w:b w:val="0"/>
                      <w:bCs w:val="0"/>
                      <w:szCs w:val="21"/>
                      <w:lang w:val="en-US" w:eastAsia="zh-CN"/>
                    </w:rPr>
                  </w:pPr>
                  <w:r>
                    <w:rPr>
                      <w:rFonts w:hint="eastAsia"/>
                      <w:b w:val="0"/>
                      <w:bCs w:val="0"/>
                      <w:szCs w:val="21"/>
                      <w:lang w:val="en-US" w:eastAsia="zh-CN"/>
                    </w:rPr>
                    <w:t>代铬添加剂A</w:t>
                  </w:r>
                </w:p>
                <w:p w14:paraId="5E789268">
                  <w:pPr>
                    <w:pStyle w:val="100"/>
                    <w:spacing w:line="240" w:lineRule="auto"/>
                    <w:ind w:firstLine="0" w:firstLineChars="0"/>
                    <w:jc w:val="center"/>
                    <w:rPr>
                      <w:rFonts w:hint="eastAsia"/>
                      <w:b w:val="0"/>
                      <w:bCs w:val="0"/>
                      <w:szCs w:val="21"/>
                      <w:lang w:val="en-US" w:eastAsia="zh-CN"/>
                    </w:rPr>
                  </w:pPr>
                  <w:r>
                    <w:rPr>
                      <w:rFonts w:hint="eastAsia"/>
                      <w:b w:val="0"/>
                      <w:bCs w:val="0"/>
                      <w:szCs w:val="21"/>
                      <w:lang w:val="en-US" w:eastAsia="zh-CN"/>
                    </w:rPr>
                    <w:t>代铬添加剂B</w:t>
                  </w:r>
                </w:p>
              </w:tc>
              <w:tc>
                <w:tcPr>
                  <w:tcW w:w="507" w:type="dxa"/>
                  <w:vMerge w:val="restart"/>
                  <w:tcBorders>
                    <w:tl2br w:val="nil"/>
                    <w:tr2bl w:val="nil"/>
                  </w:tcBorders>
                  <w:shd w:val="clear" w:color="auto" w:fill="FFFFFF" w:themeFill="background1"/>
                  <w:vAlign w:val="center"/>
                </w:tcPr>
                <w:p w14:paraId="09DD2F92">
                  <w:pPr>
                    <w:pStyle w:val="100"/>
                    <w:spacing w:line="240" w:lineRule="auto"/>
                    <w:ind w:firstLine="0" w:firstLineChars="0"/>
                    <w:jc w:val="center"/>
                    <w:rPr>
                      <w:rFonts w:hint="default"/>
                      <w:szCs w:val="21"/>
                      <w:lang w:val="en-US" w:eastAsia="zh-CN"/>
                    </w:rPr>
                  </w:pPr>
                  <w:r>
                    <w:rPr>
                      <w:rFonts w:hint="eastAsia"/>
                      <w:szCs w:val="21"/>
                      <w:lang w:val="en-US" w:eastAsia="zh-CN"/>
                    </w:rPr>
                    <w:t>电能</w:t>
                  </w:r>
                </w:p>
              </w:tc>
            </w:tr>
            <w:tr w14:paraId="558381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9" w:type="dxa"/>
                  <w:tcBorders>
                    <w:tl2br w:val="nil"/>
                    <w:tr2bl w:val="nil"/>
                  </w:tcBorders>
                  <w:shd w:val="clear" w:color="auto" w:fill="FFFFFF" w:themeFill="background1"/>
                  <w:vAlign w:val="center"/>
                </w:tcPr>
                <w:p w14:paraId="18D570D0">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2</w:t>
                  </w:r>
                </w:p>
              </w:tc>
              <w:tc>
                <w:tcPr>
                  <w:tcW w:w="1605" w:type="dxa"/>
                  <w:tcBorders>
                    <w:tl2br w:val="nil"/>
                    <w:tr2bl w:val="nil"/>
                  </w:tcBorders>
                  <w:shd w:val="clear" w:color="auto" w:fill="FFFFFF" w:themeFill="background1"/>
                  <w:vAlign w:val="center"/>
                </w:tcPr>
                <w:p w14:paraId="1C6C736F">
                  <w:pPr>
                    <w:widowControl/>
                    <w:jc w:val="center"/>
                    <w:rPr>
                      <w:rFonts w:hint="eastAsia"/>
                      <w:b w:val="0"/>
                      <w:bCs w:val="0"/>
                      <w:szCs w:val="21"/>
                      <w:lang w:val="en-US" w:eastAsia="zh-CN"/>
                    </w:rPr>
                  </w:pPr>
                  <w:r>
                    <w:rPr>
                      <w:rFonts w:hint="eastAsia"/>
                      <w:b w:val="0"/>
                      <w:bCs w:val="0"/>
                      <w:szCs w:val="21"/>
                      <w:lang w:val="en-US" w:eastAsia="zh-CN"/>
                    </w:rPr>
                    <w:t>塑料搅拌罐</w:t>
                  </w:r>
                </w:p>
              </w:tc>
              <w:tc>
                <w:tcPr>
                  <w:tcW w:w="1524" w:type="dxa"/>
                  <w:tcBorders>
                    <w:tl2br w:val="nil"/>
                    <w:tr2bl w:val="nil"/>
                  </w:tcBorders>
                  <w:shd w:val="clear" w:color="auto" w:fill="FFFFFF" w:themeFill="background1"/>
                  <w:vAlign w:val="center"/>
                </w:tcPr>
                <w:p w14:paraId="08D482C8">
                  <w:pPr>
                    <w:jc w:val="center"/>
                    <w:rPr>
                      <w:rFonts w:hint="default"/>
                      <w:b w:val="0"/>
                      <w:bCs w:val="0"/>
                      <w:szCs w:val="21"/>
                      <w:lang w:val="en-US" w:eastAsia="zh-CN"/>
                    </w:rPr>
                  </w:pPr>
                  <w:r>
                    <w:rPr>
                      <w:rFonts w:hint="eastAsia"/>
                      <w:b w:val="0"/>
                      <w:bCs w:val="0"/>
                      <w:szCs w:val="21"/>
                      <w:lang w:val="en-US" w:eastAsia="zh-CN"/>
                    </w:rPr>
                    <w:t>200L/个，自带搅拌功能</w:t>
                  </w:r>
                </w:p>
              </w:tc>
              <w:tc>
                <w:tcPr>
                  <w:tcW w:w="1428" w:type="dxa"/>
                  <w:tcBorders>
                    <w:tl2br w:val="nil"/>
                    <w:tr2bl w:val="nil"/>
                  </w:tcBorders>
                  <w:shd w:val="clear" w:color="auto" w:fill="FFFFFF" w:themeFill="background1"/>
                  <w:vAlign w:val="center"/>
                </w:tcPr>
                <w:p w14:paraId="015E75D0">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2个</w:t>
                  </w:r>
                </w:p>
              </w:tc>
              <w:tc>
                <w:tcPr>
                  <w:tcW w:w="744" w:type="dxa"/>
                  <w:vMerge w:val="continue"/>
                  <w:tcBorders>
                    <w:tl2br w:val="nil"/>
                    <w:tr2bl w:val="nil"/>
                  </w:tcBorders>
                  <w:shd w:val="clear" w:color="auto" w:fill="FFFFFF" w:themeFill="background1"/>
                  <w:vAlign w:val="center"/>
                </w:tcPr>
                <w:p w14:paraId="53AE65FD">
                  <w:pPr>
                    <w:pStyle w:val="100"/>
                    <w:spacing w:line="240" w:lineRule="auto"/>
                    <w:ind w:firstLine="0" w:firstLineChars="0"/>
                    <w:jc w:val="center"/>
                    <w:rPr>
                      <w:rFonts w:hint="eastAsia"/>
                      <w:b w:val="0"/>
                      <w:bCs w:val="0"/>
                      <w:szCs w:val="21"/>
                      <w:lang w:val="en-US" w:eastAsia="zh-CN"/>
                    </w:rPr>
                  </w:pPr>
                </w:p>
              </w:tc>
              <w:tc>
                <w:tcPr>
                  <w:tcW w:w="1819" w:type="dxa"/>
                  <w:tcBorders>
                    <w:tl2br w:val="nil"/>
                    <w:tr2bl w:val="nil"/>
                  </w:tcBorders>
                  <w:shd w:val="clear" w:color="auto" w:fill="FFFFFF" w:themeFill="background1"/>
                  <w:vAlign w:val="center"/>
                </w:tcPr>
                <w:p w14:paraId="0CE0772B">
                  <w:pPr>
                    <w:pStyle w:val="100"/>
                    <w:spacing w:line="240" w:lineRule="auto"/>
                    <w:ind w:firstLine="0" w:firstLineChars="0"/>
                    <w:jc w:val="center"/>
                    <w:rPr>
                      <w:rFonts w:hint="eastAsia"/>
                      <w:b w:val="0"/>
                      <w:bCs w:val="0"/>
                      <w:szCs w:val="21"/>
                      <w:lang w:val="en-US" w:eastAsia="zh-CN"/>
                    </w:rPr>
                  </w:pPr>
                  <w:r>
                    <w:rPr>
                      <w:rFonts w:hint="eastAsia"/>
                      <w:b w:val="0"/>
                      <w:bCs w:val="0"/>
                      <w:szCs w:val="21"/>
                      <w:lang w:val="en-US" w:eastAsia="zh-CN"/>
                    </w:rPr>
                    <w:t>沉锌水A</w:t>
                  </w:r>
                </w:p>
                <w:p w14:paraId="088A8C37">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沉锌水B</w:t>
                  </w:r>
                </w:p>
              </w:tc>
              <w:tc>
                <w:tcPr>
                  <w:tcW w:w="507" w:type="dxa"/>
                  <w:vMerge w:val="continue"/>
                  <w:tcBorders>
                    <w:tl2br w:val="nil"/>
                    <w:tr2bl w:val="nil"/>
                  </w:tcBorders>
                  <w:shd w:val="clear" w:color="auto" w:fill="FFFFFF" w:themeFill="background1"/>
                  <w:vAlign w:val="center"/>
                </w:tcPr>
                <w:p w14:paraId="24BAC300">
                  <w:pPr>
                    <w:pStyle w:val="100"/>
                    <w:spacing w:line="240" w:lineRule="auto"/>
                    <w:ind w:firstLine="0" w:firstLineChars="0"/>
                    <w:jc w:val="center"/>
                    <w:rPr>
                      <w:rFonts w:hint="eastAsia"/>
                      <w:szCs w:val="21"/>
                      <w:lang w:val="en-US" w:eastAsia="zh-CN"/>
                    </w:rPr>
                  </w:pPr>
                </w:p>
              </w:tc>
            </w:tr>
            <w:tr w14:paraId="575449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9" w:type="dxa"/>
                  <w:tcBorders>
                    <w:tl2br w:val="nil"/>
                    <w:tr2bl w:val="nil"/>
                  </w:tcBorders>
                  <w:shd w:val="clear" w:color="auto" w:fill="FFFFFF" w:themeFill="background1"/>
                  <w:vAlign w:val="center"/>
                </w:tcPr>
                <w:p w14:paraId="0C035AEE">
                  <w:pPr>
                    <w:pStyle w:val="100"/>
                    <w:spacing w:line="240" w:lineRule="auto"/>
                    <w:ind w:firstLine="0" w:firstLineChars="0"/>
                    <w:jc w:val="center"/>
                    <w:rPr>
                      <w:rFonts w:hint="default" w:eastAsia="宋体"/>
                      <w:b w:val="0"/>
                      <w:bCs w:val="0"/>
                      <w:szCs w:val="21"/>
                      <w:lang w:val="en-US" w:eastAsia="zh-CN"/>
                    </w:rPr>
                  </w:pPr>
                  <w:r>
                    <w:rPr>
                      <w:rFonts w:hint="eastAsia"/>
                      <w:b w:val="0"/>
                      <w:bCs w:val="0"/>
                      <w:szCs w:val="21"/>
                      <w:lang w:val="en-US" w:eastAsia="zh-CN"/>
                    </w:rPr>
                    <w:t>3</w:t>
                  </w:r>
                </w:p>
              </w:tc>
              <w:tc>
                <w:tcPr>
                  <w:tcW w:w="1605" w:type="dxa"/>
                  <w:tcBorders>
                    <w:tl2br w:val="nil"/>
                    <w:tr2bl w:val="nil"/>
                  </w:tcBorders>
                  <w:shd w:val="clear" w:color="auto" w:fill="FFFFFF" w:themeFill="background1"/>
                  <w:vAlign w:val="center"/>
                </w:tcPr>
                <w:p w14:paraId="4CF1B2C9">
                  <w:pPr>
                    <w:widowControl/>
                    <w:jc w:val="center"/>
                    <w:rPr>
                      <w:rFonts w:hint="default" w:eastAsia="宋体"/>
                      <w:b w:val="0"/>
                      <w:bCs w:val="0"/>
                      <w:szCs w:val="21"/>
                      <w:lang w:val="en-US" w:eastAsia="zh-CN"/>
                    </w:rPr>
                  </w:pPr>
                  <w:r>
                    <w:rPr>
                      <w:rFonts w:hint="eastAsia"/>
                      <w:b w:val="0"/>
                      <w:bCs w:val="0"/>
                      <w:szCs w:val="21"/>
                      <w:lang w:val="en-US" w:eastAsia="zh-CN"/>
                    </w:rPr>
                    <w:t>塑料搅拌罐</w:t>
                  </w:r>
                </w:p>
              </w:tc>
              <w:tc>
                <w:tcPr>
                  <w:tcW w:w="1524" w:type="dxa"/>
                  <w:tcBorders>
                    <w:tl2br w:val="nil"/>
                    <w:tr2bl w:val="nil"/>
                  </w:tcBorders>
                  <w:shd w:val="clear" w:color="auto" w:fill="FFFFFF" w:themeFill="background1"/>
                  <w:vAlign w:val="center"/>
                </w:tcPr>
                <w:p w14:paraId="5F379F6D">
                  <w:pPr>
                    <w:jc w:val="center"/>
                    <w:rPr>
                      <w:rFonts w:hint="default" w:eastAsia="宋体"/>
                      <w:b w:val="0"/>
                      <w:bCs w:val="0"/>
                      <w:szCs w:val="21"/>
                      <w:lang w:val="en-US" w:eastAsia="zh-CN"/>
                    </w:rPr>
                  </w:pPr>
                  <w:r>
                    <w:rPr>
                      <w:rFonts w:hint="eastAsia"/>
                      <w:b w:val="0"/>
                      <w:bCs w:val="0"/>
                      <w:szCs w:val="21"/>
                      <w:lang w:val="en-US" w:eastAsia="zh-CN"/>
                    </w:rPr>
                    <w:t>1000L/个，自带搅拌功能</w:t>
                  </w:r>
                </w:p>
              </w:tc>
              <w:tc>
                <w:tcPr>
                  <w:tcW w:w="1428" w:type="dxa"/>
                  <w:tcBorders>
                    <w:tl2br w:val="nil"/>
                    <w:tr2bl w:val="nil"/>
                  </w:tcBorders>
                  <w:shd w:val="clear" w:color="auto" w:fill="FFFFFF" w:themeFill="background1"/>
                  <w:vAlign w:val="center"/>
                </w:tcPr>
                <w:p w14:paraId="3118F396">
                  <w:pPr>
                    <w:pStyle w:val="100"/>
                    <w:spacing w:line="240" w:lineRule="auto"/>
                    <w:ind w:firstLine="0" w:firstLineChars="0"/>
                    <w:jc w:val="center"/>
                    <w:rPr>
                      <w:rFonts w:hint="eastAsia"/>
                      <w:b w:val="0"/>
                      <w:bCs w:val="0"/>
                      <w:szCs w:val="21"/>
                      <w:lang w:val="en-US" w:eastAsia="zh-CN"/>
                    </w:rPr>
                  </w:pPr>
                  <w:r>
                    <w:rPr>
                      <w:rFonts w:hint="eastAsia"/>
                      <w:b w:val="0"/>
                      <w:bCs w:val="0"/>
                      <w:szCs w:val="21"/>
                      <w:lang w:val="en-US" w:eastAsia="zh-CN"/>
                    </w:rPr>
                    <w:t>2个</w:t>
                  </w:r>
                </w:p>
                <w:p w14:paraId="4B2AD069">
                  <w:pPr>
                    <w:pStyle w:val="100"/>
                    <w:spacing w:line="240" w:lineRule="auto"/>
                    <w:ind w:firstLine="0" w:firstLineChars="0"/>
                    <w:jc w:val="center"/>
                    <w:rPr>
                      <w:rFonts w:hint="default" w:eastAsia="宋体"/>
                      <w:b w:val="0"/>
                      <w:bCs w:val="0"/>
                      <w:szCs w:val="21"/>
                      <w:lang w:val="en-US" w:eastAsia="zh-CN"/>
                    </w:rPr>
                  </w:pPr>
                  <w:r>
                    <w:rPr>
                      <w:rFonts w:hint="eastAsia"/>
                      <w:b w:val="0"/>
                      <w:bCs w:val="0"/>
                      <w:szCs w:val="21"/>
                      <w:lang w:val="en-US" w:eastAsia="zh-CN"/>
                    </w:rPr>
                    <w:t>（一用一备）</w:t>
                  </w:r>
                </w:p>
              </w:tc>
              <w:tc>
                <w:tcPr>
                  <w:tcW w:w="744" w:type="dxa"/>
                  <w:vMerge w:val="restart"/>
                  <w:tcBorders>
                    <w:tl2br w:val="nil"/>
                    <w:tr2bl w:val="nil"/>
                  </w:tcBorders>
                  <w:shd w:val="clear" w:color="auto" w:fill="FFFFFF" w:themeFill="background1"/>
                  <w:vAlign w:val="center"/>
                </w:tcPr>
                <w:p w14:paraId="7E8FB97F">
                  <w:pPr>
                    <w:pStyle w:val="100"/>
                    <w:spacing w:line="240" w:lineRule="auto"/>
                    <w:ind w:firstLine="0" w:firstLineChars="0"/>
                    <w:jc w:val="center"/>
                    <w:rPr>
                      <w:rFonts w:hint="default" w:eastAsia="宋体"/>
                      <w:b w:val="0"/>
                      <w:bCs w:val="0"/>
                      <w:szCs w:val="21"/>
                      <w:lang w:val="en-US" w:eastAsia="zh-CN"/>
                    </w:rPr>
                  </w:pPr>
                  <w:r>
                    <w:rPr>
                      <w:rFonts w:hint="eastAsia"/>
                      <w:b w:val="0"/>
                      <w:bCs w:val="0"/>
                      <w:szCs w:val="21"/>
                      <w:lang w:val="en-US" w:eastAsia="zh-CN"/>
                    </w:rPr>
                    <w:t>二楼车间2</w:t>
                  </w:r>
                </w:p>
              </w:tc>
              <w:tc>
                <w:tcPr>
                  <w:tcW w:w="1819" w:type="dxa"/>
                  <w:tcBorders>
                    <w:tl2br w:val="nil"/>
                    <w:tr2bl w:val="nil"/>
                  </w:tcBorders>
                  <w:shd w:val="clear" w:color="auto" w:fill="FFFFFF" w:themeFill="background1"/>
                  <w:vAlign w:val="center"/>
                </w:tcPr>
                <w:p w14:paraId="2047EA02">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化学镍稳定剂</w:t>
                  </w:r>
                </w:p>
              </w:tc>
              <w:tc>
                <w:tcPr>
                  <w:tcW w:w="507" w:type="dxa"/>
                  <w:vMerge w:val="restart"/>
                  <w:tcBorders>
                    <w:tl2br w:val="nil"/>
                    <w:tr2bl w:val="nil"/>
                  </w:tcBorders>
                  <w:shd w:val="clear" w:color="auto" w:fill="FFFFFF" w:themeFill="background1"/>
                  <w:vAlign w:val="center"/>
                </w:tcPr>
                <w:p w14:paraId="6D4F7B9B">
                  <w:pPr>
                    <w:pStyle w:val="100"/>
                    <w:spacing w:line="240" w:lineRule="auto"/>
                    <w:ind w:firstLine="0" w:firstLineChars="0"/>
                    <w:jc w:val="center"/>
                    <w:rPr>
                      <w:rFonts w:hint="eastAsia"/>
                      <w:b/>
                      <w:bCs/>
                      <w:szCs w:val="21"/>
                    </w:rPr>
                  </w:pPr>
                  <w:r>
                    <w:rPr>
                      <w:rFonts w:hint="eastAsia"/>
                      <w:szCs w:val="21"/>
                      <w:lang w:val="en-US" w:eastAsia="zh-CN"/>
                    </w:rPr>
                    <w:t>电能</w:t>
                  </w:r>
                </w:p>
              </w:tc>
            </w:tr>
            <w:tr w14:paraId="096CDC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509" w:type="dxa"/>
                  <w:tcBorders>
                    <w:tl2br w:val="nil"/>
                    <w:tr2bl w:val="nil"/>
                  </w:tcBorders>
                  <w:shd w:val="clear" w:color="auto" w:fill="FFFFFF" w:themeFill="background1"/>
                  <w:vAlign w:val="center"/>
                </w:tcPr>
                <w:p w14:paraId="7411C767">
                  <w:pPr>
                    <w:pStyle w:val="100"/>
                    <w:spacing w:line="240" w:lineRule="auto"/>
                    <w:ind w:firstLine="0" w:firstLineChars="0"/>
                    <w:jc w:val="center"/>
                    <w:rPr>
                      <w:rFonts w:hint="default" w:eastAsia="宋体"/>
                      <w:b w:val="0"/>
                      <w:bCs w:val="0"/>
                      <w:szCs w:val="21"/>
                      <w:lang w:val="en-US" w:eastAsia="zh-CN"/>
                    </w:rPr>
                  </w:pPr>
                  <w:r>
                    <w:rPr>
                      <w:rFonts w:hint="eastAsia"/>
                      <w:b w:val="0"/>
                      <w:bCs w:val="0"/>
                      <w:szCs w:val="21"/>
                      <w:lang w:val="en-US" w:eastAsia="zh-CN"/>
                    </w:rPr>
                    <w:t>4</w:t>
                  </w:r>
                </w:p>
              </w:tc>
              <w:tc>
                <w:tcPr>
                  <w:tcW w:w="1605" w:type="dxa"/>
                  <w:tcBorders>
                    <w:tl2br w:val="nil"/>
                    <w:tr2bl w:val="nil"/>
                  </w:tcBorders>
                  <w:shd w:val="clear" w:color="auto" w:fill="FFFFFF" w:themeFill="background1"/>
                  <w:vAlign w:val="center"/>
                </w:tcPr>
                <w:p w14:paraId="4612EF7B">
                  <w:pPr>
                    <w:widowControl/>
                    <w:jc w:val="center"/>
                    <w:rPr>
                      <w:rFonts w:hint="default"/>
                      <w:b w:val="0"/>
                      <w:bCs w:val="0"/>
                      <w:szCs w:val="21"/>
                      <w:lang w:val="en-US" w:eastAsia="zh-CN"/>
                    </w:rPr>
                  </w:pPr>
                  <w:r>
                    <w:rPr>
                      <w:rFonts w:hint="eastAsia"/>
                      <w:b w:val="0"/>
                      <w:bCs w:val="0"/>
                      <w:szCs w:val="21"/>
                      <w:lang w:val="en-US" w:eastAsia="zh-CN"/>
                    </w:rPr>
                    <w:t>塑料搅拌罐</w:t>
                  </w:r>
                </w:p>
              </w:tc>
              <w:tc>
                <w:tcPr>
                  <w:tcW w:w="1524" w:type="dxa"/>
                  <w:tcBorders>
                    <w:tl2br w:val="nil"/>
                    <w:tr2bl w:val="nil"/>
                  </w:tcBorders>
                  <w:shd w:val="clear" w:color="auto" w:fill="auto"/>
                  <w:vAlign w:val="center"/>
                </w:tcPr>
                <w:p w14:paraId="3DBAD92D">
                  <w:pPr>
                    <w:jc w:val="center"/>
                    <w:rPr>
                      <w:rFonts w:hint="default"/>
                      <w:b w:val="0"/>
                      <w:bCs w:val="0"/>
                      <w:szCs w:val="21"/>
                      <w:lang w:val="en-US" w:eastAsia="zh-CN"/>
                    </w:rPr>
                  </w:pPr>
                  <w:r>
                    <w:rPr>
                      <w:rFonts w:hint="eastAsia"/>
                      <w:b w:val="0"/>
                      <w:bCs w:val="0"/>
                      <w:szCs w:val="21"/>
                      <w:lang w:val="en-US" w:eastAsia="zh-CN"/>
                    </w:rPr>
                    <w:t>400L/个，自带搅拌功能</w:t>
                  </w:r>
                </w:p>
              </w:tc>
              <w:tc>
                <w:tcPr>
                  <w:tcW w:w="1428" w:type="dxa"/>
                  <w:tcBorders>
                    <w:tl2br w:val="nil"/>
                    <w:tr2bl w:val="nil"/>
                  </w:tcBorders>
                  <w:shd w:val="clear" w:color="auto" w:fill="FFFFFF" w:themeFill="background1"/>
                  <w:vAlign w:val="center"/>
                </w:tcPr>
                <w:p w14:paraId="17EAC4A4">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2个</w:t>
                  </w:r>
                </w:p>
              </w:tc>
              <w:tc>
                <w:tcPr>
                  <w:tcW w:w="744" w:type="dxa"/>
                  <w:vMerge w:val="continue"/>
                  <w:tcBorders>
                    <w:tl2br w:val="nil"/>
                    <w:tr2bl w:val="nil"/>
                  </w:tcBorders>
                  <w:shd w:val="clear" w:color="auto" w:fill="FFFFFF" w:themeFill="background1"/>
                  <w:vAlign w:val="center"/>
                </w:tcPr>
                <w:p w14:paraId="526073BF">
                  <w:pPr>
                    <w:pStyle w:val="100"/>
                    <w:spacing w:line="240" w:lineRule="auto"/>
                    <w:ind w:firstLine="0" w:firstLineChars="0"/>
                    <w:jc w:val="center"/>
                    <w:rPr>
                      <w:rFonts w:hint="default"/>
                      <w:b w:val="0"/>
                      <w:bCs w:val="0"/>
                      <w:szCs w:val="21"/>
                      <w:lang w:val="en-US" w:eastAsia="zh-CN"/>
                    </w:rPr>
                  </w:pPr>
                </w:p>
              </w:tc>
              <w:tc>
                <w:tcPr>
                  <w:tcW w:w="1819" w:type="dxa"/>
                  <w:tcBorders>
                    <w:tl2br w:val="nil"/>
                    <w:tr2bl w:val="nil"/>
                  </w:tcBorders>
                  <w:shd w:val="clear" w:color="auto" w:fill="FFFFFF" w:themeFill="background1"/>
                  <w:vAlign w:val="center"/>
                </w:tcPr>
                <w:p w14:paraId="53FA7E29">
                  <w:pPr>
                    <w:pStyle w:val="100"/>
                    <w:spacing w:line="240" w:lineRule="auto"/>
                    <w:ind w:firstLine="0" w:firstLineChars="0"/>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镀铜添加剂</w:t>
                  </w:r>
                </w:p>
                <w:p w14:paraId="1C2AB6B9">
                  <w:pPr>
                    <w:pStyle w:val="100"/>
                    <w:spacing w:line="240" w:lineRule="auto"/>
                    <w:ind w:firstLine="0" w:firstLineChars="0"/>
                    <w:jc w:val="center"/>
                    <w:rPr>
                      <w:rFonts w:hint="eastAsia"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镀镍添加剂</w:t>
                  </w:r>
                </w:p>
                <w:p w14:paraId="583F40BF">
                  <w:pPr>
                    <w:pStyle w:val="100"/>
                    <w:spacing w:line="240" w:lineRule="auto"/>
                    <w:ind w:firstLine="0" w:firstLineChars="0"/>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镀锡开缸剂</w:t>
                  </w:r>
                </w:p>
                <w:p w14:paraId="06261C51">
                  <w:pPr>
                    <w:pStyle w:val="100"/>
                    <w:spacing w:line="240" w:lineRule="auto"/>
                    <w:ind w:firstLine="0" w:firstLineChars="0"/>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镀锡光亮剂</w:t>
                  </w:r>
                </w:p>
                <w:p w14:paraId="18D670A1">
                  <w:pPr>
                    <w:pStyle w:val="100"/>
                    <w:spacing w:line="240" w:lineRule="auto"/>
                    <w:ind w:firstLine="0" w:firstLineChars="0"/>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三价铬稳定剂</w:t>
                  </w:r>
                </w:p>
              </w:tc>
              <w:tc>
                <w:tcPr>
                  <w:tcW w:w="507" w:type="dxa"/>
                  <w:vMerge w:val="continue"/>
                  <w:tcBorders>
                    <w:tl2br w:val="nil"/>
                    <w:tr2bl w:val="nil"/>
                  </w:tcBorders>
                  <w:shd w:val="clear" w:color="auto" w:fill="FFFFFF" w:themeFill="background1"/>
                  <w:vAlign w:val="center"/>
                </w:tcPr>
                <w:p w14:paraId="6F97CE5C">
                  <w:pPr>
                    <w:pStyle w:val="100"/>
                    <w:spacing w:line="240" w:lineRule="auto"/>
                    <w:ind w:firstLine="0" w:firstLineChars="0"/>
                    <w:jc w:val="center"/>
                    <w:rPr>
                      <w:rFonts w:hint="eastAsia"/>
                      <w:szCs w:val="21"/>
                      <w:lang w:val="en-US" w:eastAsia="zh-CN"/>
                    </w:rPr>
                  </w:pPr>
                </w:p>
              </w:tc>
            </w:tr>
            <w:tr w14:paraId="540921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09" w:type="dxa"/>
                  <w:tcBorders>
                    <w:tl2br w:val="nil"/>
                    <w:tr2bl w:val="nil"/>
                  </w:tcBorders>
                  <w:shd w:val="clear" w:color="auto" w:fill="FFFFFF" w:themeFill="background1"/>
                  <w:vAlign w:val="center"/>
                </w:tcPr>
                <w:p w14:paraId="59B78A56">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5</w:t>
                  </w:r>
                </w:p>
              </w:tc>
              <w:tc>
                <w:tcPr>
                  <w:tcW w:w="1605" w:type="dxa"/>
                  <w:tcBorders>
                    <w:tl2br w:val="nil"/>
                    <w:tr2bl w:val="nil"/>
                  </w:tcBorders>
                  <w:shd w:val="clear" w:color="auto" w:fill="auto"/>
                  <w:vAlign w:val="center"/>
                </w:tcPr>
                <w:p w14:paraId="71B92555">
                  <w:pPr>
                    <w:widowControl/>
                    <w:jc w:val="center"/>
                    <w:rPr>
                      <w:rFonts w:hint="default"/>
                      <w:b w:val="0"/>
                      <w:bCs w:val="0"/>
                      <w:szCs w:val="21"/>
                      <w:lang w:val="en-US" w:eastAsia="zh-CN"/>
                    </w:rPr>
                  </w:pPr>
                  <w:r>
                    <w:rPr>
                      <w:rFonts w:hint="eastAsia"/>
                      <w:b w:val="0"/>
                      <w:bCs w:val="0"/>
                      <w:szCs w:val="21"/>
                      <w:lang w:val="en-US" w:eastAsia="zh-CN"/>
                    </w:rPr>
                    <w:t>不锈钢搅拌罐</w:t>
                  </w:r>
                </w:p>
              </w:tc>
              <w:tc>
                <w:tcPr>
                  <w:tcW w:w="1524" w:type="dxa"/>
                  <w:tcBorders>
                    <w:tl2br w:val="nil"/>
                    <w:tr2bl w:val="nil"/>
                  </w:tcBorders>
                  <w:shd w:val="clear" w:color="auto" w:fill="auto"/>
                  <w:vAlign w:val="center"/>
                </w:tcPr>
                <w:p w14:paraId="5BBAC3E5">
                  <w:pPr>
                    <w:jc w:val="center"/>
                    <w:rPr>
                      <w:rFonts w:hint="default"/>
                      <w:b w:val="0"/>
                      <w:bCs w:val="0"/>
                      <w:szCs w:val="21"/>
                      <w:lang w:val="en-US" w:eastAsia="zh-CN"/>
                    </w:rPr>
                  </w:pPr>
                  <w:r>
                    <w:rPr>
                      <w:rFonts w:hint="eastAsia"/>
                      <w:b w:val="0"/>
                      <w:bCs w:val="0"/>
                      <w:szCs w:val="21"/>
                      <w:lang w:val="en-US" w:eastAsia="zh-CN"/>
                    </w:rPr>
                    <w:t>1000L/个，自带搅拌功能</w:t>
                  </w:r>
                </w:p>
              </w:tc>
              <w:tc>
                <w:tcPr>
                  <w:tcW w:w="1428" w:type="dxa"/>
                  <w:tcBorders>
                    <w:tl2br w:val="nil"/>
                    <w:tr2bl w:val="nil"/>
                  </w:tcBorders>
                  <w:shd w:val="clear" w:color="auto" w:fill="auto"/>
                  <w:vAlign w:val="center"/>
                </w:tcPr>
                <w:p w14:paraId="2EAD9B50">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1个</w:t>
                  </w:r>
                </w:p>
              </w:tc>
              <w:tc>
                <w:tcPr>
                  <w:tcW w:w="744" w:type="dxa"/>
                  <w:vMerge w:val="continue"/>
                  <w:tcBorders>
                    <w:tl2br w:val="nil"/>
                    <w:tr2bl w:val="nil"/>
                  </w:tcBorders>
                  <w:shd w:val="clear" w:color="auto" w:fill="auto"/>
                  <w:vAlign w:val="center"/>
                </w:tcPr>
                <w:p w14:paraId="31E819A7">
                  <w:pPr>
                    <w:pStyle w:val="100"/>
                    <w:spacing w:line="240" w:lineRule="auto"/>
                    <w:ind w:firstLine="0" w:firstLineChars="0"/>
                    <w:jc w:val="center"/>
                    <w:rPr>
                      <w:rFonts w:hint="default"/>
                      <w:b w:val="0"/>
                      <w:bCs w:val="0"/>
                      <w:szCs w:val="21"/>
                      <w:lang w:val="en-US" w:eastAsia="zh-CN"/>
                    </w:rPr>
                  </w:pPr>
                </w:p>
              </w:tc>
              <w:tc>
                <w:tcPr>
                  <w:tcW w:w="1819" w:type="dxa"/>
                  <w:tcBorders>
                    <w:tl2br w:val="nil"/>
                    <w:tr2bl w:val="nil"/>
                  </w:tcBorders>
                  <w:shd w:val="clear" w:color="auto" w:fill="auto"/>
                  <w:vAlign w:val="center"/>
                </w:tcPr>
                <w:p w14:paraId="47AA92A6">
                  <w:pPr>
                    <w:pStyle w:val="100"/>
                    <w:spacing w:line="240" w:lineRule="auto"/>
                    <w:ind w:firstLine="0" w:firstLineChars="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b w:val="0"/>
                      <w:bCs w:val="0"/>
                      <w:szCs w:val="21"/>
                      <w:lang w:val="en-US" w:eastAsia="zh-CN"/>
                    </w:rPr>
                    <w:t>化学镍还原剂</w:t>
                  </w:r>
                </w:p>
              </w:tc>
              <w:tc>
                <w:tcPr>
                  <w:tcW w:w="507" w:type="dxa"/>
                  <w:vMerge w:val="continue"/>
                  <w:tcBorders>
                    <w:tl2br w:val="nil"/>
                    <w:tr2bl w:val="nil"/>
                  </w:tcBorders>
                  <w:shd w:val="clear" w:color="auto" w:fill="FFFFFF" w:themeFill="background1"/>
                  <w:vAlign w:val="center"/>
                </w:tcPr>
                <w:p w14:paraId="1B6E81F1">
                  <w:pPr>
                    <w:pStyle w:val="100"/>
                    <w:spacing w:line="240" w:lineRule="auto"/>
                    <w:ind w:firstLine="0" w:firstLineChars="0"/>
                    <w:jc w:val="center"/>
                    <w:rPr>
                      <w:rFonts w:hint="eastAsia"/>
                      <w:szCs w:val="21"/>
                      <w:lang w:val="en-US" w:eastAsia="zh-CN"/>
                    </w:rPr>
                  </w:pPr>
                </w:p>
              </w:tc>
            </w:tr>
            <w:tr w14:paraId="321617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09" w:type="dxa"/>
                  <w:tcBorders>
                    <w:tl2br w:val="nil"/>
                    <w:tr2bl w:val="nil"/>
                  </w:tcBorders>
                  <w:shd w:val="clear" w:color="auto" w:fill="FFFFFF" w:themeFill="background1"/>
                  <w:vAlign w:val="center"/>
                </w:tcPr>
                <w:p w14:paraId="6256169B">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6</w:t>
                  </w:r>
                </w:p>
              </w:tc>
              <w:tc>
                <w:tcPr>
                  <w:tcW w:w="1605" w:type="dxa"/>
                  <w:tcBorders>
                    <w:tl2br w:val="nil"/>
                    <w:tr2bl w:val="nil"/>
                  </w:tcBorders>
                  <w:shd w:val="clear" w:color="auto" w:fill="FFFFFF" w:themeFill="background1"/>
                  <w:vAlign w:val="center"/>
                </w:tcPr>
                <w:p w14:paraId="58A1EF29">
                  <w:pPr>
                    <w:widowControl/>
                    <w:jc w:val="center"/>
                    <w:rPr>
                      <w:rFonts w:hint="eastAsia"/>
                      <w:b w:val="0"/>
                      <w:bCs w:val="0"/>
                      <w:szCs w:val="21"/>
                      <w:lang w:val="en-US" w:eastAsia="zh-CN"/>
                    </w:rPr>
                  </w:pPr>
                  <w:r>
                    <w:rPr>
                      <w:rFonts w:hint="eastAsia"/>
                      <w:b w:val="0"/>
                      <w:bCs w:val="0"/>
                      <w:szCs w:val="21"/>
                      <w:lang w:val="en-US" w:eastAsia="zh-CN"/>
                    </w:rPr>
                    <w:t>不锈钢搅拌罐</w:t>
                  </w:r>
                </w:p>
              </w:tc>
              <w:tc>
                <w:tcPr>
                  <w:tcW w:w="1524" w:type="dxa"/>
                  <w:tcBorders>
                    <w:tl2br w:val="nil"/>
                    <w:tr2bl w:val="nil"/>
                  </w:tcBorders>
                  <w:shd w:val="clear" w:color="auto" w:fill="auto"/>
                  <w:vAlign w:val="center"/>
                </w:tcPr>
                <w:p w14:paraId="40D43130">
                  <w:pPr>
                    <w:jc w:val="center"/>
                    <w:rPr>
                      <w:rFonts w:hint="default"/>
                      <w:b w:val="0"/>
                      <w:bCs w:val="0"/>
                      <w:szCs w:val="21"/>
                      <w:lang w:val="en-US" w:eastAsia="zh-CN"/>
                    </w:rPr>
                  </w:pPr>
                  <w:r>
                    <w:rPr>
                      <w:rFonts w:hint="eastAsia"/>
                      <w:b w:val="0"/>
                      <w:bCs w:val="0"/>
                      <w:szCs w:val="21"/>
                      <w:lang w:val="en-US" w:eastAsia="zh-CN"/>
                    </w:rPr>
                    <w:t>800L/个，自带搅拌功能</w:t>
                  </w:r>
                </w:p>
              </w:tc>
              <w:tc>
                <w:tcPr>
                  <w:tcW w:w="1428" w:type="dxa"/>
                  <w:tcBorders>
                    <w:tl2br w:val="nil"/>
                    <w:tr2bl w:val="nil"/>
                  </w:tcBorders>
                  <w:shd w:val="clear" w:color="auto" w:fill="FFFFFF" w:themeFill="background1"/>
                  <w:vAlign w:val="center"/>
                </w:tcPr>
                <w:p w14:paraId="7A9029BC">
                  <w:pPr>
                    <w:pStyle w:val="100"/>
                    <w:spacing w:line="240" w:lineRule="auto"/>
                    <w:ind w:firstLine="0" w:firstLineChars="0"/>
                    <w:jc w:val="center"/>
                    <w:rPr>
                      <w:rFonts w:hint="eastAsia"/>
                      <w:b w:val="0"/>
                      <w:bCs w:val="0"/>
                      <w:szCs w:val="21"/>
                      <w:lang w:val="en-US" w:eastAsia="zh-CN"/>
                    </w:rPr>
                  </w:pPr>
                  <w:r>
                    <w:rPr>
                      <w:rFonts w:hint="eastAsia"/>
                      <w:b w:val="0"/>
                      <w:bCs w:val="0"/>
                      <w:szCs w:val="21"/>
                      <w:lang w:val="en-US" w:eastAsia="zh-CN"/>
                    </w:rPr>
                    <w:t>1个</w:t>
                  </w:r>
                </w:p>
              </w:tc>
              <w:tc>
                <w:tcPr>
                  <w:tcW w:w="744" w:type="dxa"/>
                  <w:vMerge w:val="continue"/>
                  <w:tcBorders>
                    <w:tl2br w:val="nil"/>
                    <w:tr2bl w:val="nil"/>
                  </w:tcBorders>
                  <w:shd w:val="clear" w:color="auto" w:fill="FFFFFF" w:themeFill="background1"/>
                  <w:vAlign w:val="center"/>
                </w:tcPr>
                <w:p w14:paraId="1C89C410">
                  <w:pPr>
                    <w:pStyle w:val="100"/>
                    <w:spacing w:line="240" w:lineRule="auto"/>
                    <w:ind w:firstLine="0" w:firstLineChars="0"/>
                    <w:jc w:val="center"/>
                    <w:rPr>
                      <w:rFonts w:hint="default"/>
                      <w:b w:val="0"/>
                      <w:bCs w:val="0"/>
                      <w:szCs w:val="21"/>
                      <w:lang w:val="en-US" w:eastAsia="zh-CN"/>
                    </w:rPr>
                  </w:pPr>
                </w:p>
              </w:tc>
              <w:tc>
                <w:tcPr>
                  <w:tcW w:w="1819" w:type="dxa"/>
                  <w:tcBorders>
                    <w:tl2br w:val="nil"/>
                    <w:tr2bl w:val="nil"/>
                  </w:tcBorders>
                  <w:shd w:val="clear" w:color="auto" w:fill="FFFFFF" w:themeFill="background1"/>
                  <w:vAlign w:val="center"/>
                </w:tcPr>
                <w:p w14:paraId="05AAC280">
                  <w:pPr>
                    <w:pStyle w:val="100"/>
                    <w:spacing w:line="240" w:lineRule="auto"/>
                    <w:ind w:firstLine="0" w:firstLineChars="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b w:val="0"/>
                      <w:bCs w:val="0"/>
                      <w:szCs w:val="21"/>
                      <w:lang w:val="en-US" w:eastAsia="zh-CN"/>
                    </w:rPr>
                    <w:t>退镀剂</w:t>
                  </w:r>
                </w:p>
              </w:tc>
              <w:tc>
                <w:tcPr>
                  <w:tcW w:w="507" w:type="dxa"/>
                  <w:vMerge w:val="continue"/>
                  <w:tcBorders>
                    <w:tl2br w:val="nil"/>
                    <w:tr2bl w:val="nil"/>
                  </w:tcBorders>
                  <w:shd w:val="clear" w:color="auto" w:fill="FFFFFF" w:themeFill="background1"/>
                  <w:vAlign w:val="center"/>
                </w:tcPr>
                <w:p w14:paraId="6ED8AA88">
                  <w:pPr>
                    <w:pStyle w:val="100"/>
                    <w:spacing w:line="240" w:lineRule="auto"/>
                    <w:ind w:firstLine="0" w:firstLineChars="0"/>
                    <w:jc w:val="center"/>
                    <w:rPr>
                      <w:rFonts w:hint="eastAsia"/>
                      <w:szCs w:val="21"/>
                      <w:lang w:val="en-US" w:eastAsia="zh-CN"/>
                    </w:rPr>
                  </w:pPr>
                </w:p>
              </w:tc>
            </w:tr>
            <w:tr w14:paraId="5391C5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09" w:type="dxa"/>
                  <w:tcBorders>
                    <w:tl2br w:val="nil"/>
                    <w:tr2bl w:val="nil"/>
                  </w:tcBorders>
                  <w:shd w:val="clear" w:color="auto" w:fill="FFFFFF" w:themeFill="background1"/>
                  <w:vAlign w:val="center"/>
                </w:tcPr>
                <w:p w14:paraId="074CFB4C">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7</w:t>
                  </w:r>
                </w:p>
              </w:tc>
              <w:tc>
                <w:tcPr>
                  <w:tcW w:w="1605" w:type="dxa"/>
                  <w:tcBorders>
                    <w:tl2br w:val="nil"/>
                    <w:tr2bl w:val="nil"/>
                  </w:tcBorders>
                  <w:shd w:val="clear" w:color="auto" w:fill="FFFFFF" w:themeFill="background1"/>
                  <w:vAlign w:val="center"/>
                </w:tcPr>
                <w:p w14:paraId="75554737">
                  <w:pPr>
                    <w:widowControl/>
                    <w:jc w:val="center"/>
                    <w:rPr>
                      <w:rFonts w:hint="eastAsia"/>
                      <w:b w:val="0"/>
                      <w:bCs w:val="0"/>
                      <w:szCs w:val="21"/>
                      <w:lang w:val="en-US" w:eastAsia="zh-CN"/>
                    </w:rPr>
                  </w:pPr>
                  <w:r>
                    <w:rPr>
                      <w:rFonts w:hint="eastAsia"/>
                      <w:b w:val="0"/>
                      <w:bCs w:val="0"/>
                      <w:szCs w:val="21"/>
                      <w:lang w:val="en-US" w:eastAsia="zh-CN"/>
                    </w:rPr>
                    <w:t>不锈钢搅拌罐</w:t>
                  </w:r>
                </w:p>
              </w:tc>
              <w:tc>
                <w:tcPr>
                  <w:tcW w:w="1524" w:type="dxa"/>
                  <w:tcBorders>
                    <w:tl2br w:val="nil"/>
                    <w:tr2bl w:val="nil"/>
                  </w:tcBorders>
                  <w:shd w:val="clear" w:color="auto" w:fill="auto"/>
                  <w:vAlign w:val="center"/>
                </w:tcPr>
                <w:p w14:paraId="67181781">
                  <w:pPr>
                    <w:jc w:val="center"/>
                    <w:rPr>
                      <w:rFonts w:hint="default"/>
                      <w:b w:val="0"/>
                      <w:bCs w:val="0"/>
                      <w:szCs w:val="21"/>
                      <w:lang w:val="en-US" w:eastAsia="zh-CN"/>
                    </w:rPr>
                  </w:pPr>
                  <w:r>
                    <w:rPr>
                      <w:rFonts w:hint="eastAsia"/>
                      <w:b w:val="0"/>
                      <w:bCs w:val="0"/>
                      <w:szCs w:val="21"/>
                      <w:lang w:val="en-US" w:eastAsia="zh-CN"/>
                    </w:rPr>
                    <w:t>400L/个，自带搅拌功能</w:t>
                  </w:r>
                </w:p>
              </w:tc>
              <w:tc>
                <w:tcPr>
                  <w:tcW w:w="1428" w:type="dxa"/>
                  <w:tcBorders>
                    <w:tl2br w:val="nil"/>
                    <w:tr2bl w:val="nil"/>
                  </w:tcBorders>
                  <w:shd w:val="clear" w:color="auto" w:fill="FFFFFF" w:themeFill="background1"/>
                  <w:vAlign w:val="center"/>
                </w:tcPr>
                <w:p w14:paraId="2634E665">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1个（备用）</w:t>
                  </w:r>
                </w:p>
              </w:tc>
              <w:tc>
                <w:tcPr>
                  <w:tcW w:w="744" w:type="dxa"/>
                  <w:vMerge w:val="continue"/>
                  <w:tcBorders>
                    <w:tl2br w:val="nil"/>
                    <w:tr2bl w:val="nil"/>
                  </w:tcBorders>
                  <w:shd w:val="clear" w:color="auto" w:fill="FFFFFF" w:themeFill="background1"/>
                  <w:vAlign w:val="center"/>
                </w:tcPr>
                <w:p w14:paraId="402FFB01">
                  <w:pPr>
                    <w:pStyle w:val="100"/>
                    <w:spacing w:line="240" w:lineRule="auto"/>
                    <w:ind w:firstLine="0" w:firstLineChars="0"/>
                    <w:jc w:val="center"/>
                    <w:rPr>
                      <w:rFonts w:hint="default"/>
                      <w:b w:val="0"/>
                      <w:bCs w:val="0"/>
                      <w:szCs w:val="21"/>
                      <w:lang w:val="en-US" w:eastAsia="zh-CN"/>
                    </w:rPr>
                  </w:pPr>
                </w:p>
              </w:tc>
              <w:tc>
                <w:tcPr>
                  <w:tcW w:w="1819" w:type="dxa"/>
                  <w:tcBorders>
                    <w:tl2br w:val="nil"/>
                    <w:tr2bl w:val="nil"/>
                  </w:tcBorders>
                  <w:shd w:val="clear" w:color="auto" w:fill="FFFFFF" w:themeFill="background1"/>
                  <w:vAlign w:val="center"/>
                </w:tcPr>
                <w:p w14:paraId="5EDF3190">
                  <w:pPr>
                    <w:pStyle w:val="100"/>
                    <w:spacing w:line="240" w:lineRule="auto"/>
                    <w:ind w:firstLine="0" w:firstLineChars="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b w:val="0"/>
                      <w:bCs w:val="0"/>
                      <w:szCs w:val="21"/>
                      <w:lang w:val="en-US" w:eastAsia="zh-CN"/>
                    </w:rPr>
                    <w:t>/</w:t>
                  </w:r>
                </w:p>
              </w:tc>
              <w:tc>
                <w:tcPr>
                  <w:tcW w:w="507" w:type="dxa"/>
                  <w:vMerge w:val="continue"/>
                  <w:tcBorders>
                    <w:tl2br w:val="nil"/>
                    <w:tr2bl w:val="nil"/>
                  </w:tcBorders>
                  <w:shd w:val="clear" w:color="auto" w:fill="FFFFFF" w:themeFill="background1"/>
                  <w:vAlign w:val="center"/>
                </w:tcPr>
                <w:p w14:paraId="156355E4">
                  <w:pPr>
                    <w:pStyle w:val="100"/>
                    <w:spacing w:line="240" w:lineRule="auto"/>
                    <w:ind w:firstLine="0" w:firstLineChars="0"/>
                    <w:jc w:val="center"/>
                    <w:rPr>
                      <w:rFonts w:hint="eastAsia"/>
                      <w:szCs w:val="21"/>
                      <w:lang w:val="en-US" w:eastAsia="zh-CN"/>
                    </w:rPr>
                  </w:pPr>
                </w:p>
              </w:tc>
            </w:tr>
            <w:tr w14:paraId="053950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09" w:type="dxa"/>
                  <w:tcBorders>
                    <w:tl2br w:val="nil"/>
                    <w:tr2bl w:val="nil"/>
                  </w:tcBorders>
                  <w:shd w:val="clear" w:color="auto" w:fill="FFFFFF" w:themeFill="background1"/>
                  <w:vAlign w:val="center"/>
                </w:tcPr>
                <w:p w14:paraId="00A89D8A">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8</w:t>
                  </w:r>
                </w:p>
              </w:tc>
              <w:tc>
                <w:tcPr>
                  <w:tcW w:w="1605" w:type="dxa"/>
                  <w:tcBorders>
                    <w:tl2br w:val="nil"/>
                    <w:tr2bl w:val="nil"/>
                  </w:tcBorders>
                  <w:shd w:val="clear" w:color="auto" w:fill="FFFFFF" w:themeFill="background1"/>
                  <w:vAlign w:val="center"/>
                </w:tcPr>
                <w:p w14:paraId="1A046770">
                  <w:pPr>
                    <w:widowControl/>
                    <w:jc w:val="center"/>
                    <w:rPr>
                      <w:rFonts w:hint="default"/>
                      <w:b w:val="0"/>
                      <w:bCs w:val="0"/>
                      <w:szCs w:val="21"/>
                      <w:lang w:val="en-US" w:eastAsia="zh-CN"/>
                    </w:rPr>
                  </w:pPr>
                  <w:r>
                    <w:rPr>
                      <w:rFonts w:hint="eastAsia"/>
                      <w:b w:val="0"/>
                      <w:bCs w:val="0"/>
                      <w:szCs w:val="21"/>
                      <w:lang w:val="en-US" w:eastAsia="zh-CN"/>
                    </w:rPr>
                    <w:t>不锈钢盆</w:t>
                  </w:r>
                </w:p>
              </w:tc>
              <w:tc>
                <w:tcPr>
                  <w:tcW w:w="1524" w:type="dxa"/>
                  <w:tcBorders>
                    <w:tl2br w:val="nil"/>
                    <w:tr2bl w:val="nil"/>
                  </w:tcBorders>
                  <w:shd w:val="clear" w:color="auto" w:fill="auto"/>
                  <w:vAlign w:val="center"/>
                </w:tcPr>
                <w:p w14:paraId="5594FD69">
                  <w:pPr>
                    <w:jc w:val="center"/>
                    <w:rPr>
                      <w:rFonts w:hint="default"/>
                      <w:b w:val="0"/>
                      <w:bCs w:val="0"/>
                      <w:szCs w:val="21"/>
                      <w:lang w:val="en-US" w:eastAsia="zh-CN"/>
                    </w:rPr>
                  </w:pPr>
                  <w:r>
                    <w:rPr>
                      <w:rFonts w:hint="eastAsia"/>
                      <w:b w:val="0"/>
                      <w:bCs w:val="0"/>
                      <w:szCs w:val="21"/>
                      <w:lang w:val="en-US" w:eastAsia="zh-CN"/>
                    </w:rPr>
                    <w:t>长2.5m×宽2m×高0.4m</w:t>
                  </w:r>
                </w:p>
              </w:tc>
              <w:tc>
                <w:tcPr>
                  <w:tcW w:w="1428" w:type="dxa"/>
                  <w:tcBorders>
                    <w:tl2br w:val="nil"/>
                    <w:tr2bl w:val="nil"/>
                  </w:tcBorders>
                  <w:shd w:val="clear" w:color="auto" w:fill="FFFFFF" w:themeFill="background1"/>
                  <w:vAlign w:val="center"/>
                </w:tcPr>
                <w:p w14:paraId="753FD405">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2个</w:t>
                  </w:r>
                </w:p>
              </w:tc>
              <w:tc>
                <w:tcPr>
                  <w:tcW w:w="744" w:type="dxa"/>
                  <w:vMerge w:val="continue"/>
                  <w:tcBorders>
                    <w:tl2br w:val="nil"/>
                    <w:tr2bl w:val="nil"/>
                  </w:tcBorders>
                  <w:shd w:val="clear" w:color="auto" w:fill="FFFFFF" w:themeFill="background1"/>
                  <w:vAlign w:val="center"/>
                </w:tcPr>
                <w:p w14:paraId="3D997942">
                  <w:pPr>
                    <w:pStyle w:val="100"/>
                    <w:spacing w:line="240" w:lineRule="auto"/>
                    <w:ind w:firstLine="0" w:firstLineChars="0"/>
                    <w:jc w:val="center"/>
                    <w:rPr>
                      <w:rFonts w:hint="default"/>
                      <w:b w:val="0"/>
                      <w:bCs w:val="0"/>
                      <w:szCs w:val="21"/>
                      <w:lang w:val="en-US" w:eastAsia="zh-CN"/>
                    </w:rPr>
                  </w:pPr>
                </w:p>
              </w:tc>
              <w:tc>
                <w:tcPr>
                  <w:tcW w:w="1819" w:type="dxa"/>
                  <w:tcBorders>
                    <w:tl2br w:val="nil"/>
                    <w:tr2bl w:val="nil"/>
                  </w:tcBorders>
                  <w:shd w:val="clear" w:color="auto" w:fill="FFFFFF" w:themeFill="background1"/>
                  <w:vAlign w:val="center"/>
                </w:tcPr>
                <w:p w14:paraId="7CBD7997">
                  <w:pPr>
                    <w:pStyle w:val="100"/>
                    <w:spacing w:line="240" w:lineRule="auto"/>
                    <w:ind w:firstLine="0" w:firstLineChars="0"/>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除油粉</w:t>
                  </w:r>
                </w:p>
                <w:p w14:paraId="3DC31593">
                  <w:pPr>
                    <w:pStyle w:val="100"/>
                    <w:spacing w:line="240" w:lineRule="auto"/>
                    <w:ind w:firstLine="0" w:firstLineChars="0"/>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三价铬开缸盐</w:t>
                  </w:r>
                </w:p>
              </w:tc>
              <w:tc>
                <w:tcPr>
                  <w:tcW w:w="507" w:type="dxa"/>
                  <w:vMerge w:val="continue"/>
                  <w:tcBorders>
                    <w:tl2br w:val="nil"/>
                    <w:tr2bl w:val="nil"/>
                  </w:tcBorders>
                  <w:shd w:val="clear" w:color="auto" w:fill="FFFFFF" w:themeFill="background1"/>
                  <w:vAlign w:val="center"/>
                </w:tcPr>
                <w:p w14:paraId="760E9316">
                  <w:pPr>
                    <w:pStyle w:val="100"/>
                    <w:spacing w:line="240" w:lineRule="auto"/>
                    <w:ind w:firstLine="0" w:firstLineChars="0"/>
                    <w:jc w:val="center"/>
                    <w:rPr>
                      <w:rFonts w:hint="eastAsia"/>
                      <w:szCs w:val="21"/>
                      <w:lang w:val="en-US" w:eastAsia="zh-CN"/>
                    </w:rPr>
                  </w:pPr>
                </w:p>
              </w:tc>
            </w:tr>
            <w:tr w14:paraId="0C028A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09" w:type="dxa"/>
                  <w:tcBorders>
                    <w:tl2br w:val="nil"/>
                    <w:tr2bl w:val="nil"/>
                  </w:tcBorders>
                  <w:shd w:val="clear" w:color="auto" w:fill="FFFFFF" w:themeFill="background1"/>
                  <w:vAlign w:val="center"/>
                </w:tcPr>
                <w:p w14:paraId="4A75F1EE">
                  <w:pPr>
                    <w:pStyle w:val="100"/>
                    <w:spacing w:line="240" w:lineRule="auto"/>
                    <w:ind w:firstLine="0" w:firstLineChars="0"/>
                    <w:jc w:val="center"/>
                    <w:rPr>
                      <w:rFonts w:hint="default" w:eastAsia="宋体"/>
                      <w:b w:val="0"/>
                      <w:bCs w:val="0"/>
                      <w:szCs w:val="21"/>
                      <w:lang w:val="en-US" w:eastAsia="zh-CN"/>
                    </w:rPr>
                  </w:pPr>
                  <w:r>
                    <w:rPr>
                      <w:rFonts w:hint="eastAsia"/>
                      <w:b w:val="0"/>
                      <w:bCs w:val="0"/>
                      <w:szCs w:val="21"/>
                      <w:lang w:val="en-US" w:eastAsia="zh-CN"/>
                    </w:rPr>
                    <w:t>9</w:t>
                  </w:r>
                </w:p>
              </w:tc>
              <w:tc>
                <w:tcPr>
                  <w:tcW w:w="1605" w:type="dxa"/>
                  <w:tcBorders>
                    <w:tl2br w:val="nil"/>
                    <w:tr2bl w:val="nil"/>
                  </w:tcBorders>
                  <w:shd w:val="clear" w:color="auto" w:fill="FFFFFF" w:themeFill="background1"/>
                  <w:vAlign w:val="center"/>
                </w:tcPr>
                <w:p w14:paraId="64453C75">
                  <w:pPr>
                    <w:widowControl/>
                    <w:jc w:val="center"/>
                    <w:rPr>
                      <w:rFonts w:hint="default"/>
                      <w:b w:val="0"/>
                      <w:bCs w:val="0"/>
                      <w:szCs w:val="21"/>
                      <w:lang w:val="en-US" w:eastAsia="zh-CN"/>
                    </w:rPr>
                  </w:pPr>
                  <w:r>
                    <w:rPr>
                      <w:rFonts w:hint="eastAsia"/>
                      <w:b w:val="0"/>
                      <w:bCs w:val="0"/>
                      <w:szCs w:val="21"/>
                      <w:lang w:val="en-US" w:eastAsia="zh-CN"/>
                    </w:rPr>
                    <w:t>塑料搅拌罐</w:t>
                  </w:r>
                </w:p>
              </w:tc>
              <w:tc>
                <w:tcPr>
                  <w:tcW w:w="1524" w:type="dxa"/>
                  <w:tcBorders>
                    <w:tl2br w:val="nil"/>
                    <w:tr2bl w:val="nil"/>
                  </w:tcBorders>
                  <w:shd w:val="clear" w:color="auto" w:fill="FFFFFF" w:themeFill="background1"/>
                  <w:vAlign w:val="center"/>
                </w:tcPr>
                <w:p w14:paraId="508A14C6">
                  <w:pPr>
                    <w:jc w:val="center"/>
                    <w:rPr>
                      <w:rFonts w:hint="default" w:eastAsia="宋体"/>
                      <w:b w:val="0"/>
                      <w:bCs w:val="0"/>
                      <w:szCs w:val="21"/>
                      <w:lang w:val="en-US" w:eastAsia="zh-CN"/>
                    </w:rPr>
                  </w:pPr>
                  <w:r>
                    <w:rPr>
                      <w:rFonts w:hint="eastAsia"/>
                      <w:b w:val="0"/>
                      <w:bCs w:val="0"/>
                      <w:szCs w:val="21"/>
                      <w:lang w:val="en-US" w:eastAsia="zh-CN"/>
                    </w:rPr>
                    <w:t>1000L/个，自带搅拌功能</w:t>
                  </w:r>
                </w:p>
              </w:tc>
              <w:tc>
                <w:tcPr>
                  <w:tcW w:w="1428" w:type="dxa"/>
                  <w:tcBorders>
                    <w:tl2br w:val="nil"/>
                    <w:tr2bl w:val="nil"/>
                  </w:tcBorders>
                  <w:shd w:val="clear" w:color="auto" w:fill="FFFFFF" w:themeFill="background1"/>
                  <w:vAlign w:val="center"/>
                </w:tcPr>
                <w:p w14:paraId="2157CC9E">
                  <w:pPr>
                    <w:pStyle w:val="100"/>
                    <w:spacing w:line="240" w:lineRule="auto"/>
                    <w:ind w:firstLine="0" w:firstLineChars="0"/>
                    <w:jc w:val="center"/>
                    <w:rPr>
                      <w:rFonts w:hint="eastAsia"/>
                      <w:b w:val="0"/>
                      <w:bCs w:val="0"/>
                      <w:szCs w:val="21"/>
                      <w:lang w:val="en-US" w:eastAsia="zh-CN"/>
                    </w:rPr>
                  </w:pPr>
                  <w:r>
                    <w:rPr>
                      <w:rFonts w:hint="eastAsia"/>
                      <w:b w:val="0"/>
                      <w:bCs w:val="0"/>
                      <w:szCs w:val="21"/>
                      <w:lang w:val="en-US" w:eastAsia="zh-CN"/>
                    </w:rPr>
                    <w:t>3个</w:t>
                  </w:r>
                </w:p>
                <w:p w14:paraId="457CF74C">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（两用一备）</w:t>
                  </w:r>
                </w:p>
              </w:tc>
              <w:tc>
                <w:tcPr>
                  <w:tcW w:w="744" w:type="dxa"/>
                  <w:tcBorders>
                    <w:tl2br w:val="nil"/>
                    <w:tr2bl w:val="nil"/>
                  </w:tcBorders>
                  <w:shd w:val="clear" w:color="auto" w:fill="FFFFFF" w:themeFill="background1"/>
                  <w:vAlign w:val="center"/>
                </w:tcPr>
                <w:p w14:paraId="609842C1">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四楼车间1</w:t>
                  </w:r>
                </w:p>
              </w:tc>
              <w:tc>
                <w:tcPr>
                  <w:tcW w:w="1819" w:type="dxa"/>
                  <w:tcBorders>
                    <w:tl2br w:val="nil"/>
                    <w:tr2bl w:val="nil"/>
                  </w:tcBorders>
                  <w:shd w:val="clear" w:color="auto" w:fill="FFFFFF" w:themeFill="background1"/>
                  <w:vAlign w:val="center"/>
                </w:tcPr>
                <w:p w14:paraId="64E7A52C">
                  <w:pPr>
                    <w:pStyle w:val="100"/>
                    <w:spacing w:line="240" w:lineRule="auto"/>
                    <w:ind w:firstLine="0" w:firstLineChars="0"/>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化学镍B液</w:t>
                  </w:r>
                </w:p>
                <w:p w14:paraId="32440C66">
                  <w:pPr>
                    <w:pStyle w:val="100"/>
                    <w:spacing w:line="240" w:lineRule="auto"/>
                    <w:ind w:firstLine="0" w:firstLineChars="0"/>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镍开缸剂</w:t>
                  </w:r>
                </w:p>
                <w:p w14:paraId="367987DC">
                  <w:pPr>
                    <w:pStyle w:val="100"/>
                    <w:spacing w:line="240" w:lineRule="auto"/>
                    <w:ind w:firstLine="0" w:firstLineChars="0"/>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L300走位清洗剂</w:t>
                  </w:r>
                </w:p>
                <w:p w14:paraId="704F7112">
                  <w:pPr>
                    <w:pStyle w:val="100"/>
                    <w:spacing w:line="240" w:lineRule="auto"/>
                    <w:ind w:firstLine="0" w:firstLineChars="0"/>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L28整平清洗剂</w:t>
                  </w:r>
                </w:p>
              </w:tc>
              <w:tc>
                <w:tcPr>
                  <w:tcW w:w="507" w:type="dxa"/>
                  <w:tcBorders>
                    <w:tl2br w:val="nil"/>
                    <w:tr2bl w:val="nil"/>
                  </w:tcBorders>
                  <w:shd w:val="clear" w:color="auto" w:fill="FFFFFF" w:themeFill="background1"/>
                  <w:vAlign w:val="center"/>
                </w:tcPr>
                <w:p w14:paraId="329FB773">
                  <w:pPr>
                    <w:pStyle w:val="100"/>
                    <w:spacing w:line="240" w:lineRule="auto"/>
                    <w:ind w:firstLine="0" w:firstLineChars="0"/>
                    <w:jc w:val="center"/>
                    <w:rPr>
                      <w:rFonts w:hint="default"/>
                      <w:szCs w:val="21"/>
                      <w:lang w:val="en-US" w:eastAsia="zh-CN"/>
                    </w:rPr>
                  </w:pPr>
                  <w:r>
                    <w:rPr>
                      <w:rFonts w:hint="eastAsia"/>
                      <w:szCs w:val="21"/>
                      <w:lang w:val="en-US" w:eastAsia="zh-CN"/>
                    </w:rPr>
                    <w:t>电能</w:t>
                  </w:r>
                </w:p>
              </w:tc>
            </w:tr>
            <w:tr w14:paraId="14FAC9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09" w:type="dxa"/>
                  <w:tcBorders>
                    <w:tl2br w:val="nil"/>
                    <w:tr2bl w:val="nil"/>
                  </w:tcBorders>
                  <w:shd w:val="clear" w:color="auto" w:fill="FFFFFF" w:themeFill="background1"/>
                  <w:vAlign w:val="center"/>
                </w:tcPr>
                <w:p w14:paraId="24934FF4">
                  <w:pPr>
                    <w:pStyle w:val="100"/>
                    <w:spacing w:line="240" w:lineRule="auto"/>
                    <w:ind w:firstLine="0" w:firstLineChars="0"/>
                    <w:jc w:val="center"/>
                    <w:rPr>
                      <w:rFonts w:hint="default" w:eastAsia="宋体"/>
                      <w:b w:val="0"/>
                      <w:bCs w:val="0"/>
                      <w:szCs w:val="21"/>
                      <w:lang w:val="en-US" w:eastAsia="zh-CN"/>
                    </w:rPr>
                  </w:pPr>
                  <w:r>
                    <w:rPr>
                      <w:rFonts w:hint="eastAsia"/>
                      <w:b w:val="0"/>
                      <w:bCs w:val="0"/>
                      <w:szCs w:val="21"/>
                      <w:lang w:val="en-US" w:eastAsia="zh-CN"/>
                    </w:rPr>
                    <w:t>10</w:t>
                  </w:r>
                </w:p>
              </w:tc>
              <w:tc>
                <w:tcPr>
                  <w:tcW w:w="1605" w:type="dxa"/>
                  <w:tcBorders>
                    <w:tl2br w:val="nil"/>
                    <w:tr2bl w:val="nil"/>
                  </w:tcBorders>
                  <w:shd w:val="clear" w:color="auto" w:fill="FFFFFF" w:themeFill="background1"/>
                  <w:vAlign w:val="center"/>
                </w:tcPr>
                <w:p w14:paraId="1A7C48C0">
                  <w:pPr>
                    <w:widowControl/>
                    <w:jc w:val="center"/>
                    <w:rPr>
                      <w:rFonts w:hint="default" w:eastAsia="宋体"/>
                      <w:b w:val="0"/>
                      <w:bCs w:val="0"/>
                      <w:szCs w:val="21"/>
                      <w:lang w:val="en-US" w:eastAsia="zh-CN"/>
                    </w:rPr>
                  </w:pPr>
                  <w:r>
                    <w:rPr>
                      <w:rFonts w:hint="eastAsia"/>
                      <w:b w:val="0"/>
                      <w:bCs w:val="0"/>
                      <w:szCs w:val="21"/>
                      <w:lang w:val="en-US" w:eastAsia="zh-CN"/>
                    </w:rPr>
                    <w:t>纯水机</w:t>
                  </w:r>
                </w:p>
              </w:tc>
              <w:tc>
                <w:tcPr>
                  <w:tcW w:w="1524" w:type="dxa"/>
                  <w:tcBorders>
                    <w:tl2br w:val="nil"/>
                    <w:tr2bl w:val="nil"/>
                  </w:tcBorders>
                  <w:shd w:val="clear" w:color="auto" w:fill="FFFFFF" w:themeFill="background1"/>
                  <w:vAlign w:val="center"/>
                </w:tcPr>
                <w:p w14:paraId="25B8D109">
                  <w:pPr>
                    <w:jc w:val="center"/>
                    <w:rPr>
                      <w:rFonts w:hint="eastAsia"/>
                      <w:b w:val="0"/>
                      <w:bCs w:val="0"/>
                      <w:szCs w:val="21"/>
                      <w:lang w:val="en-US" w:eastAsia="zh-CN"/>
                    </w:rPr>
                  </w:pPr>
                  <w:r>
                    <w:rPr>
                      <w:rFonts w:hint="eastAsia"/>
                      <w:b w:val="0"/>
                      <w:bCs w:val="0"/>
                      <w:szCs w:val="21"/>
                      <w:lang w:val="en-US" w:eastAsia="zh-CN"/>
                    </w:rPr>
                    <w:t>纯水制备率70%，</w:t>
                  </w:r>
                </w:p>
                <w:p w14:paraId="62E80FA6">
                  <w:pPr>
                    <w:jc w:val="center"/>
                    <w:rPr>
                      <w:rFonts w:hint="default"/>
                      <w:b w:val="0"/>
                      <w:bCs w:val="0"/>
                      <w:szCs w:val="21"/>
                      <w:lang w:val="en-US" w:eastAsia="zh-CN"/>
                    </w:rPr>
                  </w:pPr>
                  <w:r>
                    <w:rPr>
                      <w:rFonts w:hint="eastAsia"/>
                      <w:b w:val="0"/>
                      <w:bCs w:val="0"/>
                      <w:szCs w:val="21"/>
                      <w:lang w:val="en-US" w:eastAsia="zh-CN"/>
                    </w:rPr>
                    <w:t>制备速度0.5t/h</w:t>
                  </w:r>
                </w:p>
              </w:tc>
              <w:tc>
                <w:tcPr>
                  <w:tcW w:w="1428" w:type="dxa"/>
                  <w:tcBorders>
                    <w:tl2br w:val="nil"/>
                    <w:tr2bl w:val="nil"/>
                  </w:tcBorders>
                  <w:shd w:val="clear" w:color="auto" w:fill="FFFFFF" w:themeFill="background1"/>
                  <w:vAlign w:val="center"/>
                </w:tcPr>
                <w:p w14:paraId="7391C0F2">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1台</w:t>
                  </w:r>
                </w:p>
              </w:tc>
              <w:tc>
                <w:tcPr>
                  <w:tcW w:w="744" w:type="dxa"/>
                  <w:tcBorders>
                    <w:tl2br w:val="nil"/>
                    <w:tr2bl w:val="nil"/>
                  </w:tcBorders>
                  <w:shd w:val="clear" w:color="auto" w:fill="FFFFFF" w:themeFill="background1"/>
                  <w:vAlign w:val="center"/>
                </w:tcPr>
                <w:p w14:paraId="3B5C1AE2">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四楼</w:t>
                  </w:r>
                </w:p>
              </w:tc>
              <w:tc>
                <w:tcPr>
                  <w:tcW w:w="1819" w:type="dxa"/>
                  <w:tcBorders>
                    <w:tl2br w:val="nil"/>
                    <w:tr2bl w:val="nil"/>
                  </w:tcBorders>
                  <w:shd w:val="clear" w:color="auto" w:fill="FFFFFF" w:themeFill="background1"/>
                  <w:vAlign w:val="center"/>
                </w:tcPr>
                <w:p w14:paraId="6E0587B6">
                  <w:pPr>
                    <w:pStyle w:val="100"/>
                    <w:spacing w:line="240" w:lineRule="auto"/>
                    <w:ind w:firstLine="0" w:firstLineChars="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507" w:type="dxa"/>
                  <w:tcBorders>
                    <w:tl2br w:val="nil"/>
                    <w:tr2bl w:val="nil"/>
                  </w:tcBorders>
                  <w:shd w:val="clear" w:color="auto" w:fill="FFFFFF" w:themeFill="background1"/>
                  <w:vAlign w:val="center"/>
                </w:tcPr>
                <w:p w14:paraId="2C7EA649">
                  <w:pPr>
                    <w:pStyle w:val="100"/>
                    <w:spacing w:line="240" w:lineRule="auto"/>
                    <w:ind w:firstLine="0" w:firstLineChars="0"/>
                    <w:jc w:val="center"/>
                    <w:rPr>
                      <w:rFonts w:hint="eastAsia"/>
                      <w:szCs w:val="21"/>
                      <w:lang w:val="en-US" w:eastAsia="zh-CN"/>
                    </w:rPr>
                  </w:pPr>
                  <w:r>
                    <w:rPr>
                      <w:rFonts w:hint="eastAsia"/>
                      <w:szCs w:val="21"/>
                      <w:lang w:val="en-US" w:eastAsia="zh-CN"/>
                    </w:rPr>
                    <w:t>电能</w:t>
                  </w:r>
                </w:p>
              </w:tc>
            </w:tr>
            <w:tr w14:paraId="47078F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09" w:type="dxa"/>
                  <w:tcBorders>
                    <w:tl2br w:val="nil"/>
                    <w:tr2bl w:val="nil"/>
                  </w:tcBorders>
                  <w:shd w:val="clear" w:color="auto" w:fill="FFFFFF" w:themeFill="background1"/>
                  <w:vAlign w:val="center"/>
                </w:tcPr>
                <w:p w14:paraId="7CA5C6DB">
                  <w:pPr>
                    <w:pStyle w:val="100"/>
                    <w:spacing w:line="240" w:lineRule="auto"/>
                    <w:ind w:firstLine="0" w:firstLineChars="0"/>
                    <w:jc w:val="center"/>
                    <w:rPr>
                      <w:rFonts w:hint="default" w:eastAsia="宋体"/>
                      <w:b w:val="0"/>
                      <w:bCs w:val="0"/>
                      <w:szCs w:val="21"/>
                      <w:lang w:val="en-US" w:eastAsia="zh-CN"/>
                    </w:rPr>
                  </w:pPr>
                  <w:r>
                    <w:rPr>
                      <w:rFonts w:hint="eastAsia"/>
                      <w:b w:val="0"/>
                      <w:bCs w:val="0"/>
                      <w:szCs w:val="21"/>
                      <w:lang w:val="en-US" w:eastAsia="zh-CN"/>
                    </w:rPr>
                    <w:t>11</w:t>
                  </w:r>
                </w:p>
              </w:tc>
              <w:tc>
                <w:tcPr>
                  <w:tcW w:w="1605" w:type="dxa"/>
                  <w:tcBorders>
                    <w:tl2br w:val="nil"/>
                    <w:tr2bl w:val="nil"/>
                  </w:tcBorders>
                  <w:shd w:val="clear" w:color="auto" w:fill="FFFFFF" w:themeFill="background1"/>
                  <w:vAlign w:val="center"/>
                </w:tcPr>
                <w:p w14:paraId="68505918">
                  <w:pPr>
                    <w:widowControl/>
                    <w:jc w:val="center"/>
                    <w:rPr>
                      <w:rFonts w:hint="default" w:eastAsia="宋体"/>
                      <w:b w:val="0"/>
                      <w:bCs w:val="0"/>
                      <w:szCs w:val="21"/>
                      <w:lang w:val="en-US" w:eastAsia="zh-CN"/>
                    </w:rPr>
                  </w:pPr>
                  <w:r>
                    <w:rPr>
                      <w:rFonts w:hint="eastAsia"/>
                      <w:b w:val="0"/>
                      <w:bCs w:val="0"/>
                      <w:szCs w:val="21"/>
                      <w:lang w:val="en-US" w:eastAsia="zh-CN"/>
                    </w:rPr>
                    <w:t>纯水机</w:t>
                  </w:r>
                </w:p>
              </w:tc>
              <w:tc>
                <w:tcPr>
                  <w:tcW w:w="1524" w:type="dxa"/>
                  <w:tcBorders>
                    <w:tl2br w:val="nil"/>
                    <w:tr2bl w:val="nil"/>
                  </w:tcBorders>
                  <w:shd w:val="clear" w:color="auto" w:fill="FFFFFF" w:themeFill="background1"/>
                  <w:vAlign w:val="center"/>
                </w:tcPr>
                <w:p w14:paraId="6B70C35C">
                  <w:pPr>
                    <w:jc w:val="center"/>
                    <w:rPr>
                      <w:rFonts w:hint="eastAsia"/>
                      <w:b w:val="0"/>
                      <w:bCs w:val="0"/>
                      <w:szCs w:val="21"/>
                      <w:lang w:val="en-US" w:eastAsia="zh-CN"/>
                    </w:rPr>
                  </w:pPr>
                  <w:r>
                    <w:rPr>
                      <w:rFonts w:hint="eastAsia"/>
                      <w:b w:val="0"/>
                      <w:bCs w:val="0"/>
                      <w:szCs w:val="21"/>
                      <w:lang w:val="en-US" w:eastAsia="zh-CN"/>
                    </w:rPr>
                    <w:t>纯水制备率70%，</w:t>
                  </w:r>
                </w:p>
                <w:p w14:paraId="29ED9E69">
                  <w:pPr>
                    <w:jc w:val="center"/>
                    <w:rPr>
                      <w:rFonts w:hint="default"/>
                      <w:b w:val="0"/>
                      <w:bCs w:val="0"/>
                      <w:szCs w:val="21"/>
                      <w:lang w:val="en-US" w:eastAsia="zh-CN"/>
                    </w:rPr>
                  </w:pPr>
                  <w:r>
                    <w:rPr>
                      <w:rFonts w:hint="eastAsia"/>
                      <w:b w:val="0"/>
                      <w:bCs w:val="0"/>
                      <w:szCs w:val="21"/>
                      <w:lang w:val="en-US" w:eastAsia="zh-CN"/>
                    </w:rPr>
                    <w:t>制备速度1.5t/h</w:t>
                  </w:r>
                </w:p>
              </w:tc>
              <w:tc>
                <w:tcPr>
                  <w:tcW w:w="1428" w:type="dxa"/>
                  <w:tcBorders>
                    <w:tl2br w:val="nil"/>
                    <w:tr2bl w:val="nil"/>
                  </w:tcBorders>
                  <w:shd w:val="clear" w:color="auto" w:fill="FFFFFF" w:themeFill="background1"/>
                  <w:vAlign w:val="center"/>
                </w:tcPr>
                <w:p w14:paraId="4BA79482">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1台</w:t>
                  </w:r>
                </w:p>
              </w:tc>
              <w:tc>
                <w:tcPr>
                  <w:tcW w:w="744" w:type="dxa"/>
                  <w:tcBorders>
                    <w:tl2br w:val="nil"/>
                    <w:tr2bl w:val="nil"/>
                  </w:tcBorders>
                  <w:shd w:val="clear" w:color="auto" w:fill="FFFFFF" w:themeFill="background1"/>
                  <w:vAlign w:val="center"/>
                </w:tcPr>
                <w:p w14:paraId="38DB8306">
                  <w:pPr>
                    <w:pStyle w:val="100"/>
                    <w:spacing w:line="240" w:lineRule="auto"/>
                    <w:ind w:firstLine="0" w:firstLineChars="0"/>
                    <w:jc w:val="center"/>
                    <w:rPr>
                      <w:rFonts w:hint="default"/>
                      <w:b w:val="0"/>
                      <w:bCs w:val="0"/>
                      <w:szCs w:val="21"/>
                      <w:lang w:val="en-US" w:eastAsia="zh-CN"/>
                    </w:rPr>
                  </w:pPr>
                  <w:r>
                    <w:rPr>
                      <w:rFonts w:hint="eastAsia"/>
                      <w:b w:val="0"/>
                      <w:bCs w:val="0"/>
                      <w:szCs w:val="21"/>
                      <w:lang w:val="en-US" w:eastAsia="zh-CN"/>
                    </w:rPr>
                    <w:t>二楼</w:t>
                  </w:r>
                </w:p>
              </w:tc>
              <w:tc>
                <w:tcPr>
                  <w:tcW w:w="1819" w:type="dxa"/>
                  <w:tcBorders>
                    <w:tl2br w:val="nil"/>
                    <w:tr2bl w:val="nil"/>
                  </w:tcBorders>
                  <w:shd w:val="clear" w:color="auto" w:fill="FFFFFF" w:themeFill="background1"/>
                  <w:vAlign w:val="center"/>
                </w:tcPr>
                <w:p w14:paraId="1CF5B6CD">
                  <w:pPr>
                    <w:pStyle w:val="100"/>
                    <w:spacing w:line="240" w:lineRule="auto"/>
                    <w:ind w:firstLine="0" w:firstLineChars="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507" w:type="dxa"/>
                  <w:tcBorders>
                    <w:tl2br w:val="nil"/>
                    <w:tr2bl w:val="nil"/>
                  </w:tcBorders>
                  <w:shd w:val="clear" w:color="auto" w:fill="FFFFFF" w:themeFill="background1"/>
                  <w:vAlign w:val="center"/>
                </w:tcPr>
                <w:p w14:paraId="195075B1">
                  <w:pPr>
                    <w:pStyle w:val="100"/>
                    <w:spacing w:line="240" w:lineRule="auto"/>
                    <w:ind w:firstLine="0" w:firstLineChars="0"/>
                    <w:jc w:val="center"/>
                    <w:rPr>
                      <w:rFonts w:hint="eastAsia"/>
                      <w:szCs w:val="21"/>
                      <w:lang w:val="en-US" w:eastAsia="zh-CN"/>
                    </w:rPr>
                  </w:pPr>
                  <w:r>
                    <w:rPr>
                      <w:rFonts w:hint="eastAsia"/>
                      <w:szCs w:val="21"/>
                      <w:lang w:val="en-US" w:eastAsia="zh-CN"/>
                    </w:rPr>
                    <w:t>电能</w:t>
                  </w:r>
                </w:p>
              </w:tc>
            </w:tr>
          </w:tbl>
          <w:p w14:paraId="2D619CE6">
            <w:pPr>
              <w:adjustRightInd w:val="0"/>
              <w:snapToGrid w:val="0"/>
              <w:spacing w:line="240" w:lineRule="auto"/>
              <w:jc w:val="both"/>
              <w:rPr>
                <w:rFonts w:hint="eastAsia"/>
                <w:color w:val="auto"/>
                <w:highlight w:val="none"/>
              </w:rPr>
            </w:pPr>
            <w:r>
              <w:rPr>
                <w:rFonts w:hint="eastAsia" w:cs="Times New Roman"/>
                <w:color w:val="auto"/>
                <w:kern w:val="2"/>
                <w:sz w:val="21"/>
                <w:szCs w:val="24"/>
                <w:highlight w:val="none"/>
                <w:lang w:val="en-US" w:eastAsia="zh-CN" w:bidi="ar-SA"/>
              </w:rPr>
              <w:t>注：</w:t>
            </w:r>
            <w:r>
              <w:rPr>
                <w:rFonts w:hint="eastAsia" w:ascii="宋体" w:hAnsi="宋体" w:eastAsia="宋体" w:cs="宋体"/>
                <w:color w:val="auto"/>
                <w:kern w:val="2"/>
                <w:sz w:val="21"/>
                <w:szCs w:val="24"/>
                <w:highlight w:val="none"/>
                <w:lang w:val="en-US" w:eastAsia="zh-CN" w:bidi="ar-SA"/>
              </w:rPr>
              <w:t>①</w:t>
            </w:r>
            <w:r>
              <w:rPr>
                <w:rFonts w:hint="eastAsia"/>
                <w:color w:val="auto"/>
                <w:highlight w:val="none"/>
              </w:rPr>
              <w:t>本项目设备均不在《产业结构调整指导目录（20</w:t>
            </w:r>
            <w:r>
              <w:rPr>
                <w:rFonts w:hint="eastAsia"/>
                <w:color w:val="auto"/>
                <w:highlight w:val="none"/>
                <w:lang w:val="en-US" w:eastAsia="zh-CN"/>
              </w:rPr>
              <w:t>24</w:t>
            </w:r>
            <w:r>
              <w:rPr>
                <w:rFonts w:hint="eastAsia"/>
                <w:color w:val="auto"/>
                <w:highlight w:val="none"/>
              </w:rPr>
              <w:t>年本）》中的淘汰和限制类范围。</w:t>
            </w:r>
          </w:p>
          <w:p w14:paraId="7C84C756">
            <w:pPr>
              <w:pStyle w:val="15"/>
              <w:pageBreakBefore w:val="0"/>
              <w:kinsoku/>
              <w:wordWrap/>
              <w:overflowPunct/>
              <w:topLinePunct w:val="0"/>
              <w:autoSpaceDE/>
              <w:autoSpaceDN/>
              <w:bidi w:val="0"/>
              <w:adjustRightInd/>
              <w:spacing w:before="0" w:after="0" w:line="240" w:lineRule="auto"/>
              <w:ind w:right="0" w:firstLine="420" w:firstLineChars="20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ascii="宋体" w:hAnsi="宋体" w:eastAsia="宋体" w:cs="宋体"/>
                <w:color w:val="auto"/>
                <w:kern w:val="2"/>
                <w:sz w:val="21"/>
                <w:szCs w:val="24"/>
                <w:highlight w:val="none"/>
                <w:lang w:val="en-US" w:eastAsia="zh-CN" w:bidi="ar-SA"/>
              </w:rPr>
              <w:t>②</w:t>
            </w:r>
            <w:r>
              <w:rPr>
                <w:rFonts w:hint="eastAsia" w:cs="Times New Roman"/>
                <w:color w:val="auto"/>
                <w:kern w:val="2"/>
                <w:sz w:val="21"/>
                <w:szCs w:val="24"/>
                <w:highlight w:val="none"/>
                <w:lang w:val="en-US" w:eastAsia="zh-CN" w:bidi="ar-SA"/>
              </w:rPr>
              <w:t>项目</w:t>
            </w:r>
            <w:r>
              <w:rPr>
                <w:rFonts w:hint="eastAsia" w:cs="Times New Roman"/>
                <w:b/>
                <w:bCs/>
                <w:color w:val="auto"/>
                <w:kern w:val="2"/>
                <w:sz w:val="21"/>
                <w:szCs w:val="24"/>
                <w:highlight w:val="none"/>
                <w:lang w:val="en-US" w:eastAsia="zh-CN" w:bidi="ar-SA"/>
              </w:rPr>
              <w:t>二楼车间1</w:t>
            </w:r>
            <w:r>
              <w:rPr>
                <w:rFonts w:hint="eastAsia" w:cs="Times New Roman"/>
                <w:b w:val="0"/>
                <w:bCs w:val="0"/>
                <w:color w:val="auto"/>
                <w:kern w:val="2"/>
                <w:sz w:val="21"/>
                <w:szCs w:val="24"/>
                <w:highlight w:val="none"/>
                <w:lang w:val="en-US" w:eastAsia="zh-CN" w:bidi="ar-SA"/>
              </w:rPr>
              <w:t>设备产能核算</w:t>
            </w:r>
            <w:r>
              <w:rPr>
                <w:rFonts w:hint="eastAsia" w:cs="Times New Roman"/>
                <w:color w:val="auto"/>
                <w:kern w:val="2"/>
                <w:sz w:val="21"/>
                <w:szCs w:val="24"/>
                <w:highlight w:val="none"/>
                <w:lang w:val="en-US" w:eastAsia="zh-CN" w:bidi="ar-SA"/>
              </w:rPr>
              <w:t>：</w:t>
            </w:r>
          </w:p>
          <w:p w14:paraId="247EFF8D">
            <w:pPr>
              <w:pStyle w:val="6"/>
              <w:pageBreakBefore w:val="0"/>
              <w:numPr>
                <w:ilvl w:val="0"/>
                <w:numId w:val="0"/>
              </w:numPr>
              <w:kinsoku/>
              <w:wordWrap/>
              <w:overflowPunct/>
              <w:topLinePunct w:val="0"/>
              <w:autoSpaceDE/>
              <w:autoSpaceDN/>
              <w:bidi w:val="0"/>
              <w:adjustRightInd/>
              <w:ind w:leftChars="0" w:right="0"/>
              <w:jc w:val="center"/>
              <w:textAlignment w:val="auto"/>
              <w:rPr>
                <w:rFonts w:hint="default" w:eastAsia="宋体"/>
                <w:color w:val="auto"/>
                <w:highlight w:val="none"/>
                <w:lang w:val="en-US" w:eastAsia="zh-CN"/>
              </w:rPr>
            </w:pPr>
            <w:r>
              <w:rPr>
                <w:rFonts w:hint="eastAsia" w:eastAsia="宋体"/>
                <w:color w:val="auto"/>
                <w:highlight w:val="none"/>
                <w:lang w:val="en-US" w:eastAsia="zh-CN"/>
              </w:rPr>
              <w:t>表2-</w:t>
            </w:r>
            <w:r>
              <w:rPr>
                <w:rFonts w:hint="eastAsia"/>
                <w:color w:val="auto"/>
                <w:highlight w:val="none"/>
                <w:lang w:val="en-US" w:eastAsia="zh-CN"/>
              </w:rPr>
              <w:t>10二楼车间1设备</w:t>
            </w:r>
            <w:r>
              <w:rPr>
                <w:rFonts w:hint="eastAsia" w:eastAsia="宋体"/>
                <w:color w:val="auto"/>
                <w:highlight w:val="none"/>
                <w:lang w:val="en-US" w:eastAsia="zh-CN"/>
              </w:rPr>
              <w:t>产能核算</w:t>
            </w:r>
            <w:r>
              <w:rPr>
                <w:rFonts w:hint="default" w:eastAsia="宋体"/>
                <w:color w:val="auto"/>
                <w:highlight w:val="none"/>
                <w:lang w:val="en-US" w:eastAsia="zh-CN"/>
              </w:rPr>
              <w:t>一览表</w:t>
            </w:r>
          </w:p>
          <w:tbl>
            <w:tblPr>
              <w:tblStyle w:val="30"/>
              <w:tblW w:w="815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372"/>
              <w:gridCol w:w="679"/>
              <w:gridCol w:w="760"/>
              <w:gridCol w:w="646"/>
              <w:gridCol w:w="771"/>
              <w:gridCol w:w="888"/>
              <w:gridCol w:w="1236"/>
              <w:gridCol w:w="888"/>
              <w:gridCol w:w="1181"/>
              <w:gridCol w:w="735"/>
            </w:tblGrid>
            <w:tr w14:paraId="715279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19" w:hRule="atLeast"/>
                <w:jc w:val="center"/>
              </w:trPr>
              <w:tc>
                <w:tcPr>
                  <w:tcW w:w="372" w:type="dxa"/>
                  <w:tcBorders>
                    <w:tl2br w:val="nil"/>
                    <w:tr2bl w:val="nil"/>
                  </w:tcBorders>
                  <w:shd w:val="clear" w:color="auto" w:fill="D7D7D7" w:themeFill="background1" w:themeFillShade="D8"/>
                  <w:vAlign w:val="center"/>
                </w:tcPr>
                <w:p w14:paraId="0D7CFE4F">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序号</w:t>
                  </w:r>
                </w:p>
              </w:tc>
              <w:tc>
                <w:tcPr>
                  <w:tcW w:w="679" w:type="dxa"/>
                  <w:tcBorders>
                    <w:tl2br w:val="nil"/>
                    <w:tr2bl w:val="nil"/>
                  </w:tcBorders>
                  <w:shd w:val="clear" w:color="auto" w:fill="D7D7D7" w:themeFill="background1" w:themeFillShade="D8"/>
                  <w:vAlign w:val="center"/>
                </w:tcPr>
                <w:p w14:paraId="1F7A1247">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对应产品</w:t>
                  </w:r>
                </w:p>
              </w:tc>
              <w:tc>
                <w:tcPr>
                  <w:tcW w:w="760" w:type="dxa"/>
                  <w:tcBorders>
                    <w:tl2br w:val="nil"/>
                    <w:tr2bl w:val="nil"/>
                  </w:tcBorders>
                  <w:shd w:val="clear" w:color="auto" w:fill="D7D7D7" w:themeFill="background1" w:themeFillShade="D8"/>
                  <w:vAlign w:val="center"/>
                </w:tcPr>
                <w:p w14:paraId="4F33BD03">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设备名称</w:t>
                  </w:r>
                </w:p>
              </w:tc>
              <w:tc>
                <w:tcPr>
                  <w:tcW w:w="646" w:type="dxa"/>
                  <w:tcBorders>
                    <w:tl2br w:val="nil"/>
                    <w:tr2bl w:val="nil"/>
                  </w:tcBorders>
                  <w:shd w:val="clear" w:color="auto" w:fill="D7D7D7" w:themeFill="background1" w:themeFillShade="D8"/>
                  <w:vAlign w:val="center"/>
                </w:tcPr>
                <w:p w14:paraId="31DB1C07">
                  <w:pPr>
                    <w:pStyle w:val="100"/>
                    <w:spacing w:line="240" w:lineRule="auto"/>
                    <w:ind w:firstLine="0" w:firstLineChars="0"/>
                    <w:jc w:val="center"/>
                    <w:rPr>
                      <w:rFonts w:hint="eastAsia" w:eastAsia="宋体"/>
                      <w:b/>
                      <w:bCs/>
                      <w:szCs w:val="21"/>
                      <w:lang w:val="en-US" w:eastAsia="zh-CN"/>
                    </w:rPr>
                  </w:pPr>
                  <w:r>
                    <w:rPr>
                      <w:rFonts w:hint="eastAsia" w:eastAsia="宋体"/>
                      <w:b/>
                      <w:bCs/>
                      <w:szCs w:val="21"/>
                      <w:lang w:val="en-US" w:eastAsia="zh-CN"/>
                    </w:rPr>
                    <w:t>数量</w:t>
                  </w:r>
                </w:p>
              </w:tc>
              <w:tc>
                <w:tcPr>
                  <w:tcW w:w="771" w:type="dxa"/>
                  <w:tcBorders>
                    <w:tl2br w:val="nil"/>
                    <w:tr2bl w:val="nil"/>
                  </w:tcBorders>
                  <w:shd w:val="clear" w:color="auto" w:fill="D7D7D7" w:themeFill="background1" w:themeFillShade="D8"/>
                  <w:vAlign w:val="center"/>
                </w:tcPr>
                <w:p w14:paraId="0960EADD">
                  <w:pPr>
                    <w:pStyle w:val="100"/>
                    <w:spacing w:line="240" w:lineRule="auto"/>
                    <w:ind w:firstLine="0" w:firstLineChars="0"/>
                    <w:jc w:val="center"/>
                    <w:rPr>
                      <w:rFonts w:hint="default" w:eastAsia="宋体"/>
                      <w:b/>
                      <w:bCs/>
                      <w:szCs w:val="21"/>
                      <w:lang w:val="en-US" w:eastAsia="zh-CN"/>
                    </w:rPr>
                  </w:pPr>
                  <w:r>
                    <w:rPr>
                      <w:rFonts w:hint="eastAsia"/>
                      <w:b/>
                      <w:bCs/>
                      <w:szCs w:val="21"/>
                      <w:lang w:val="en-US" w:eastAsia="zh-CN"/>
                    </w:rPr>
                    <w:t>规格</w:t>
                  </w:r>
                </w:p>
              </w:tc>
              <w:tc>
                <w:tcPr>
                  <w:tcW w:w="888" w:type="dxa"/>
                  <w:tcBorders>
                    <w:tl2br w:val="nil"/>
                    <w:tr2bl w:val="nil"/>
                  </w:tcBorders>
                  <w:shd w:val="clear" w:color="auto" w:fill="D7D7D7" w:themeFill="background1" w:themeFillShade="D8"/>
                  <w:vAlign w:val="center"/>
                </w:tcPr>
                <w:p w14:paraId="3663272A">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单台加工能力</w:t>
                  </w:r>
                </w:p>
              </w:tc>
              <w:tc>
                <w:tcPr>
                  <w:tcW w:w="1236" w:type="dxa"/>
                  <w:tcBorders>
                    <w:tl2br w:val="nil"/>
                    <w:tr2bl w:val="nil"/>
                  </w:tcBorders>
                  <w:shd w:val="clear" w:color="auto" w:fill="D7D7D7" w:themeFill="background1" w:themeFillShade="D8"/>
                  <w:vAlign w:val="center"/>
                </w:tcPr>
                <w:p w14:paraId="44E677D1">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单日生产批次</w:t>
                  </w:r>
                </w:p>
              </w:tc>
              <w:tc>
                <w:tcPr>
                  <w:tcW w:w="888" w:type="dxa"/>
                  <w:tcBorders>
                    <w:tl2br w:val="nil"/>
                    <w:tr2bl w:val="nil"/>
                  </w:tcBorders>
                  <w:shd w:val="clear" w:color="auto" w:fill="D7D7D7" w:themeFill="background1" w:themeFillShade="D8"/>
                  <w:vAlign w:val="center"/>
                </w:tcPr>
                <w:p w14:paraId="7BF27AE3">
                  <w:pPr>
                    <w:pStyle w:val="100"/>
                    <w:spacing w:line="240" w:lineRule="auto"/>
                    <w:ind w:firstLine="0" w:firstLineChars="0"/>
                    <w:jc w:val="center"/>
                    <w:rPr>
                      <w:rFonts w:hint="eastAsia" w:eastAsia="宋体"/>
                      <w:b/>
                      <w:bCs/>
                      <w:szCs w:val="21"/>
                      <w:lang w:val="en-US" w:eastAsia="zh-CN"/>
                    </w:rPr>
                  </w:pPr>
                  <w:r>
                    <w:rPr>
                      <w:rFonts w:hint="eastAsia" w:eastAsia="宋体"/>
                      <w:b/>
                      <w:bCs/>
                      <w:szCs w:val="21"/>
                      <w:lang w:val="en-US" w:eastAsia="zh-CN"/>
                    </w:rPr>
                    <w:t>年工作时间</w:t>
                  </w:r>
                </w:p>
                <w:p w14:paraId="4E674E30">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（d/a）</w:t>
                  </w:r>
                </w:p>
              </w:tc>
              <w:tc>
                <w:tcPr>
                  <w:tcW w:w="1181" w:type="dxa"/>
                  <w:tcBorders>
                    <w:tl2br w:val="nil"/>
                    <w:tr2bl w:val="nil"/>
                  </w:tcBorders>
                  <w:shd w:val="clear" w:color="auto" w:fill="D7D7D7" w:themeFill="background1" w:themeFillShade="D8"/>
                  <w:vAlign w:val="center"/>
                </w:tcPr>
                <w:p w14:paraId="660E5132">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合计理论生产能力（t/a）</w:t>
                  </w:r>
                </w:p>
              </w:tc>
              <w:tc>
                <w:tcPr>
                  <w:tcW w:w="735" w:type="dxa"/>
                  <w:tcBorders>
                    <w:tl2br w:val="nil"/>
                    <w:tr2bl w:val="nil"/>
                  </w:tcBorders>
                  <w:shd w:val="clear" w:color="auto" w:fill="D7D7D7" w:themeFill="background1" w:themeFillShade="D8"/>
                  <w:vAlign w:val="center"/>
                </w:tcPr>
                <w:p w14:paraId="3B41D06C">
                  <w:pPr>
                    <w:pStyle w:val="100"/>
                    <w:spacing w:line="240" w:lineRule="auto"/>
                    <w:ind w:firstLine="0" w:firstLineChars="0"/>
                    <w:jc w:val="center"/>
                    <w:rPr>
                      <w:rFonts w:hint="eastAsia" w:eastAsia="宋体"/>
                      <w:b/>
                      <w:bCs/>
                      <w:szCs w:val="21"/>
                      <w:lang w:val="en-US" w:eastAsia="zh-CN"/>
                    </w:rPr>
                  </w:pPr>
                  <w:r>
                    <w:rPr>
                      <w:rFonts w:hint="eastAsia" w:eastAsia="宋体"/>
                      <w:b/>
                      <w:bCs/>
                      <w:szCs w:val="21"/>
                      <w:lang w:val="en-US" w:eastAsia="zh-CN"/>
                    </w:rPr>
                    <w:t>生产负荷</w:t>
                  </w:r>
                </w:p>
              </w:tc>
            </w:tr>
            <w:tr w14:paraId="32A826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72" w:type="dxa"/>
                  <w:tcBorders>
                    <w:tl2br w:val="nil"/>
                    <w:tr2bl w:val="nil"/>
                  </w:tcBorders>
                  <w:shd w:val="clear" w:color="auto" w:fill="auto"/>
                  <w:vAlign w:val="center"/>
                </w:tcPr>
                <w:p w14:paraId="0282C5AA">
                  <w:pPr>
                    <w:widowControl/>
                    <w:jc w:val="center"/>
                    <w:rPr>
                      <w:rFonts w:hint="default" w:eastAsia="宋体"/>
                      <w:b w:val="0"/>
                      <w:bCs w:val="0"/>
                      <w:szCs w:val="21"/>
                      <w:lang w:val="en-US" w:eastAsia="zh-CN"/>
                    </w:rPr>
                  </w:pPr>
                  <w:r>
                    <w:rPr>
                      <w:rFonts w:hint="eastAsia"/>
                      <w:b w:val="0"/>
                      <w:bCs w:val="0"/>
                      <w:szCs w:val="21"/>
                      <w:lang w:val="en-US" w:eastAsia="zh-CN"/>
                    </w:rPr>
                    <w:t>1</w:t>
                  </w:r>
                </w:p>
              </w:tc>
              <w:tc>
                <w:tcPr>
                  <w:tcW w:w="679" w:type="dxa"/>
                  <w:tcBorders>
                    <w:tl2br w:val="nil"/>
                    <w:tr2bl w:val="nil"/>
                  </w:tcBorders>
                  <w:shd w:val="clear" w:color="auto" w:fill="auto"/>
                  <w:vAlign w:val="center"/>
                </w:tcPr>
                <w:p w14:paraId="4FDDFBE6">
                  <w:pPr>
                    <w:widowControl/>
                    <w:jc w:val="center"/>
                    <w:rPr>
                      <w:rFonts w:hint="default" w:eastAsia="宋体"/>
                      <w:b w:val="0"/>
                      <w:bCs w:val="0"/>
                      <w:szCs w:val="21"/>
                      <w:lang w:val="en-US" w:eastAsia="zh-CN"/>
                    </w:rPr>
                  </w:pPr>
                  <w:r>
                    <w:rPr>
                      <w:rFonts w:hint="eastAsia"/>
                      <w:b w:val="0"/>
                      <w:bCs w:val="0"/>
                      <w:szCs w:val="21"/>
                      <w:lang w:val="en-US" w:eastAsia="zh-CN"/>
                    </w:rPr>
                    <w:t>沉锌水A</w:t>
                  </w:r>
                </w:p>
              </w:tc>
              <w:tc>
                <w:tcPr>
                  <w:tcW w:w="760" w:type="dxa"/>
                  <w:tcBorders>
                    <w:tl2br w:val="nil"/>
                    <w:tr2bl w:val="nil"/>
                  </w:tcBorders>
                  <w:shd w:val="clear" w:color="auto" w:fill="auto"/>
                  <w:vAlign w:val="center"/>
                </w:tcPr>
                <w:p w14:paraId="050FDC2E">
                  <w:pPr>
                    <w:widowControl/>
                    <w:jc w:val="center"/>
                    <w:rPr>
                      <w:rFonts w:hint="default" w:eastAsia="宋体"/>
                      <w:b w:val="0"/>
                      <w:bCs w:val="0"/>
                      <w:szCs w:val="21"/>
                      <w:lang w:val="en-US" w:eastAsia="zh-CN"/>
                    </w:rPr>
                  </w:pPr>
                  <w:r>
                    <w:rPr>
                      <w:rFonts w:hint="eastAsia"/>
                      <w:b w:val="0"/>
                      <w:bCs w:val="0"/>
                      <w:szCs w:val="21"/>
                      <w:lang w:val="en-US" w:eastAsia="zh-CN"/>
                    </w:rPr>
                    <w:t>塑料搅拌罐</w:t>
                  </w:r>
                </w:p>
              </w:tc>
              <w:tc>
                <w:tcPr>
                  <w:tcW w:w="646" w:type="dxa"/>
                  <w:tcBorders>
                    <w:tl2br w:val="nil"/>
                    <w:tr2bl w:val="nil"/>
                  </w:tcBorders>
                  <w:shd w:val="clear" w:color="auto" w:fill="auto"/>
                  <w:vAlign w:val="center"/>
                </w:tcPr>
                <w:p w14:paraId="35472D1B">
                  <w:pPr>
                    <w:widowControl/>
                    <w:jc w:val="center"/>
                    <w:rPr>
                      <w:rFonts w:hint="default" w:eastAsia="宋体"/>
                      <w:b w:val="0"/>
                      <w:bCs w:val="0"/>
                      <w:szCs w:val="21"/>
                      <w:lang w:val="en-US" w:eastAsia="zh-CN"/>
                    </w:rPr>
                  </w:pPr>
                  <w:r>
                    <w:rPr>
                      <w:rFonts w:hint="eastAsia"/>
                      <w:b w:val="0"/>
                      <w:bCs w:val="0"/>
                      <w:szCs w:val="21"/>
                      <w:lang w:val="en-US" w:eastAsia="zh-CN"/>
                    </w:rPr>
                    <w:t>1个</w:t>
                  </w:r>
                </w:p>
              </w:tc>
              <w:tc>
                <w:tcPr>
                  <w:tcW w:w="771" w:type="dxa"/>
                  <w:tcBorders>
                    <w:tl2br w:val="nil"/>
                    <w:tr2bl w:val="nil"/>
                  </w:tcBorders>
                  <w:shd w:val="clear" w:color="auto" w:fill="auto"/>
                  <w:vAlign w:val="center"/>
                </w:tcPr>
                <w:p w14:paraId="417E01CD">
                  <w:pPr>
                    <w:widowControl/>
                    <w:jc w:val="center"/>
                    <w:rPr>
                      <w:rFonts w:hint="default"/>
                      <w:b w:val="0"/>
                      <w:bCs w:val="0"/>
                      <w:szCs w:val="21"/>
                      <w:lang w:val="en-US" w:eastAsia="zh-CN"/>
                    </w:rPr>
                  </w:pPr>
                  <w:r>
                    <w:rPr>
                      <w:rFonts w:hint="eastAsia"/>
                      <w:b w:val="0"/>
                      <w:bCs w:val="0"/>
                      <w:szCs w:val="21"/>
                      <w:lang w:val="en-US" w:eastAsia="zh-CN"/>
                    </w:rPr>
                    <w:t>200L</w:t>
                  </w:r>
                </w:p>
              </w:tc>
              <w:tc>
                <w:tcPr>
                  <w:tcW w:w="888" w:type="dxa"/>
                  <w:tcBorders>
                    <w:tl2br w:val="nil"/>
                    <w:tr2bl w:val="nil"/>
                  </w:tcBorders>
                  <w:shd w:val="clear" w:color="auto" w:fill="auto"/>
                  <w:vAlign w:val="center"/>
                </w:tcPr>
                <w:p w14:paraId="79543D4E">
                  <w:pPr>
                    <w:widowControl/>
                    <w:jc w:val="center"/>
                    <w:rPr>
                      <w:rFonts w:hint="default" w:eastAsia="宋体"/>
                      <w:b w:val="0"/>
                      <w:bCs w:val="0"/>
                      <w:szCs w:val="21"/>
                      <w:lang w:val="en-US" w:eastAsia="zh-CN"/>
                    </w:rPr>
                  </w:pPr>
                  <w:r>
                    <w:rPr>
                      <w:rFonts w:hint="eastAsia"/>
                      <w:b w:val="0"/>
                      <w:bCs w:val="0"/>
                      <w:szCs w:val="21"/>
                      <w:lang w:val="en-US" w:eastAsia="zh-CN"/>
                    </w:rPr>
                    <w:t>0.1t/次</w:t>
                  </w:r>
                </w:p>
              </w:tc>
              <w:tc>
                <w:tcPr>
                  <w:tcW w:w="1236" w:type="dxa"/>
                  <w:tcBorders>
                    <w:tl2br w:val="nil"/>
                    <w:tr2bl w:val="nil"/>
                  </w:tcBorders>
                  <w:shd w:val="clear" w:color="auto" w:fill="auto"/>
                  <w:vAlign w:val="center"/>
                </w:tcPr>
                <w:p w14:paraId="3AE6AD32">
                  <w:pPr>
                    <w:widowControl/>
                    <w:jc w:val="center"/>
                    <w:rPr>
                      <w:rFonts w:hint="eastAsia"/>
                      <w:b w:val="0"/>
                      <w:bCs w:val="0"/>
                      <w:szCs w:val="21"/>
                      <w:lang w:val="en-US" w:eastAsia="zh-CN"/>
                    </w:rPr>
                  </w:pPr>
                  <w:r>
                    <w:rPr>
                      <w:rFonts w:hint="eastAsia"/>
                      <w:b w:val="0"/>
                      <w:bCs w:val="0"/>
                      <w:szCs w:val="21"/>
                      <w:lang w:val="en-US" w:eastAsia="zh-CN"/>
                    </w:rPr>
                    <w:t>1</w:t>
                  </w:r>
                </w:p>
                <w:p w14:paraId="61DEE400">
                  <w:pPr>
                    <w:widowControl/>
                    <w:jc w:val="center"/>
                    <w:rPr>
                      <w:rFonts w:hint="default" w:eastAsia="宋体"/>
                      <w:b w:val="0"/>
                      <w:bCs w:val="0"/>
                      <w:szCs w:val="21"/>
                      <w:lang w:val="en-US" w:eastAsia="zh-CN"/>
                    </w:rPr>
                  </w:pPr>
                  <w:r>
                    <w:rPr>
                      <w:rFonts w:hint="eastAsia"/>
                      <w:b w:val="0"/>
                      <w:bCs w:val="0"/>
                      <w:szCs w:val="21"/>
                      <w:lang w:val="en-US" w:eastAsia="zh-CN"/>
                    </w:rPr>
                    <w:t>（6h/批次）</w:t>
                  </w:r>
                </w:p>
              </w:tc>
              <w:tc>
                <w:tcPr>
                  <w:tcW w:w="888" w:type="dxa"/>
                  <w:tcBorders>
                    <w:tl2br w:val="nil"/>
                    <w:tr2bl w:val="nil"/>
                  </w:tcBorders>
                  <w:shd w:val="clear" w:color="auto" w:fill="auto"/>
                  <w:vAlign w:val="center"/>
                </w:tcPr>
                <w:p w14:paraId="229F708E">
                  <w:pPr>
                    <w:widowControl/>
                    <w:jc w:val="center"/>
                    <w:rPr>
                      <w:rFonts w:hint="default" w:eastAsia="宋体"/>
                      <w:b w:val="0"/>
                      <w:bCs w:val="0"/>
                      <w:szCs w:val="21"/>
                      <w:lang w:val="en-US" w:eastAsia="zh-CN"/>
                    </w:rPr>
                  </w:pPr>
                  <w:r>
                    <w:rPr>
                      <w:rFonts w:hint="eastAsia"/>
                      <w:b w:val="0"/>
                      <w:bCs w:val="0"/>
                      <w:szCs w:val="21"/>
                      <w:lang w:val="en-US" w:eastAsia="zh-CN"/>
                    </w:rPr>
                    <w:t>120</w:t>
                  </w:r>
                </w:p>
              </w:tc>
              <w:tc>
                <w:tcPr>
                  <w:tcW w:w="1181" w:type="dxa"/>
                  <w:tcBorders>
                    <w:tl2br w:val="nil"/>
                    <w:tr2bl w:val="nil"/>
                  </w:tcBorders>
                  <w:shd w:val="clear" w:color="auto" w:fill="auto"/>
                  <w:vAlign w:val="center"/>
                </w:tcPr>
                <w:p w14:paraId="6F34CCEF">
                  <w:pPr>
                    <w:widowControl/>
                    <w:jc w:val="center"/>
                    <w:rPr>
                      <w:rFonts w:hint="default" w:eastAsia="宋体"/>
                      <w:b w:val="0"/>
                      <w:bCs w:val="0"/>
                      <w:szCs w:val="21"/>
                      <w:lang w:val="en-US" w:eastAsia="zh-CN"/>
                    </w:rPr>
                  </w:pPr>
                  <w:r>
                    <w:rPr>
                      <w:rFonts w:hint="eastAsia"/>
                      <w:b w:val="0"/>
                      <w:bCs w:val="0"/>
                      <w:szCs w:val="21"/>
                      <w:lang w:val="en-US" w:eastAsia="zh-CN"/>
                    </w:rPr>
                    <w:t>12</w:t>
                  </w:r>
                </w:p>
              </w:tc>
              <w:tc>
                <w:tcPr>
                  <w:tcW w:w="735" w:type="dxa"/>
                  <w:tcBorders>
                    <w:tl2br w:val="nil"/>
                    <w:tr2bl w:val="nil"/>
                  </w:tcBorders>
                  <w:shd w:val="clear" w:color="auto" w:fill="auto"/>
                  <w:vAlign w:val="center"/>
                </w:tcPr>
                <w:p w14:paraId="57442932">
                  <w:pPr>
                    <w:widowControl/>
                    <w:jc w:val="center"/>
                    <w:rPr>
                      <w:rFonts w:hint="default" w:eastAsia="宋体"/>
                      <w:b w:val="0"/>
                      <w:bCs w:val="0"/>
                      <w:szCs w:val="21"/>
                      <w:lang w:val="en-US" w:eastAsia="zh-CN"/>
                    </w:rPr>
                  </w:pPr>
                  <w:r>
                    <w:rPr>
                      <w:rFonts w:hint="eastAsia"/>
                      <w:b w:val="0"/>
                      <w:bCs w:val="0"/>
                      <w:szCs w:val="21"/>
                      <w:lang w:val="en-US" w:eastAsia="zh-CN"/>
                    </w:rPr>
                    <w:t>83.3%</w:t>
                  </w:r>
                </w:p>
              </w:tc>
            </w:tr>
            <w:tr w14:paraId="6E1FAA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72" w:type="dxa"/>
                  <w:tcBorders>
                    <w:tl2br w:val="nil"/>
                    <w:tr2bl w:val="nil"/>
                  </w:tcBorders>
                  <w:shd w:val="clear" w:color="auto" w:fill="auto"/>
                  <w:vAlign w:val="center"/>
                </w:tcPr>
                <w:p w14:paraId="70D85EF5">
                  <w:pPr>
                    <w:widowControl/>
                    <w:jc w:val="center"/>
                    <w:rPr>
                      <w:rFonts w:hint="default" w:eastAsia="宋体"/>
                      <w:b w:val="0"/>
                      <w:bCs w:val="0"/>
                      <w:szCs w:val="21"/>
                      <w:lang w:val="en-US" w:eastAsia="zh-CN"/>
                    </w:rPr>
                  </w:pPr>
                  <w:r>
                    <w:rPr>
                      <w:rFonts w:hint="eastAsia"/>
                      <w:b w:val="0"/>
                      <w:bCs w:val="0"/>
                      <w:szCs w:val="21"/>
                      <w:lang w:val="en-US" w:eastAsia="zh-CN"/>
                    </w:rPr>
                    <w:t>2</w:t>
                  </w:r>
                </w:p>
              </w:tc>
              <w:tc>
                <w:tcPr>
                  <w:tcW w:w="679" w:type="dxa"/>
                  <w:tcBorders>
                    <w:tl2br w:val="nil"/>
                    <w:tr2bl w:val="nil"/>
                  </w:tcBorders>
                  <w:shd w:val="clear" w:color="auto" w:fill="auto"/>
                  <w:vAlign w:val="center"/>
                </w:tcPr>
                <w:p w14:paraId="26548B5F">
                  <w:pPr>
                    <w:widowControl/>
                    <w:jc w:val="center"/>
                    <w:rPr>
                      <w:rFonts w:hint="default"/>
                      <w:b w:val="0"/>
                      <w:bCs w:val="0"/>
                      <w:szCs w:val="21"/>
                      <w:lang w:val="en-US" w:eastAsia="zh-CN"/>
                    </w:rPr>
                  </w:pPr>
                  <w:r>
                    <w:rPr>
                      <w:rFonts w:hint="eastAsia"/>
                      <w:b w:val="0"/>
                      <w:bCs w:val="0"/>
                      <w:szCs w:val="21"/>
                      <w:lang w:val="en-US" w:eastAsia="zh-CN"/>
                    </w:rPr>
                    <w:t>沉锌水B</w:t>
                  </w:r>
                </w:p>
              </w:tc>
              <w:tc>
                <w:tcPr>
                  <w:tcW w:w="760" w:type="dxa"/>
                  <w:tcBorders>
                    <w:tl2br w:val="nil"/>
                    <w:tr2bl w:val="nil"/>
                  </w:tcBorders>
                  <w:shd w:val="clear" w:color="auto" w:fill="auto"/>
                  <w:vAlign w:val="center"/>
                </w:tcPr>
                <w:p w14:paraId="01B35202">
                  <w:pPr>
                    <w:widowControl/>
                    <w:jc w:val="center"/>
                    <w:rPr>
                      <w:rFonts w:hint="eastAsia"/>
                      <w:b w:val="0"/>
                      <w:bCs w:val="0"/>
                      <w:szCs w:val="21"/>
                      <w:lang w:val="en-US" w:eastAsia="zh-CN"/>
                    </w:rPr>
                  </w:pPr>
                  <w:r>
                    <w:rPr>
                      <w:rFonts w:hint="eastAsia"/>
                      <w:b w:val="0"/>
                      <w:bCs w:val="0"/>
                      <w:szCs w:val="21"/>
                      <w:lang w:val="en-US" w:eastAsia="zh-CN"/>
                    </w:rPr>
                    <w:t>塑料搅拌罐</w:t>
                  </w:r>
                </w:p>
              </w:tc>
              <w:tc>
                <w:tcPr>
                  <w:tcW w:w="646" w:type="dxa"/>
                  <w:tcBorders>
                    <w:tl2br w:val="nil"/>
                    <w:tr2bl w:val="nil"/>
                  </w:tcBorders>
                  <w:shd w:val="clear" w:color="auto" w:fill="auto"/>
                  <w:vAlign w:val="center"/>
                </w:tcPr>
                <w:p w14:paraId="0A1BDA41">
                  <w:pPr>
                    <w:widowControl/>
                    <w:jc w:val="center"/>
                    <w:rPr>
                      <w:rFonts w:hint="eastAsia"/>
                      <w:b w:val="0"/>
                      <w:bCs w:val="0"/>
                      <w:szCs w:val="21"/>
                      <w:lang w:val="en-US" w:eastAsia="zh-CN"/>
                    </w:rPr>
                  </w:pPr>
                  <w:r>
                    <w:rPr>
                      <w:rFonts w:hint="eastAsia"/>
                      <w:b w:val="0"/>
                      <w:bCs w:val="0"/>
                      <w:szCs w:val="21"/>
                      <w:lang w:val="en-US" w:eastAsia="zh-CN"/>
                    </w:rPr>
                    <w:t>1个</w:t>
                  </w:r>
                </w:p>
              </w:tc>
              <w:tc>
                <w:tcPr>
                  <w:tcW w:w="771" w:type="dxa"/>
                  <w:tcBorders>
                    <w:tl2br w:val="nil"/>
                    <w:tr2bl w:val="nil"/>
                  </w:tcBorders>
                  <w:shd w:val="clear" w:color="auto" w:fill="auto"/>
                  <w:vAlign w:val="center"/>
                </w:tcPr>
                <w:p w14:paraId="02CB7E86">
                  <w:pPr>
                    <w:widowControl/>
                    <w:jc w:val="center"/>
                    <w:rPr>
                      <w:rFonts w:hint="eastAsia"/>
                      <w:b w:val="0"/>
                      <w:bCs w:val="0"/>
                      <w:szCs w:val="21"/>
                      <w:lang w:val="en-US" w:eastAsia="zh-CN"/>
                    </w:rPr>
                  </w:pPr>
                  <w:r>
                    <w:rPr>
                      <w:rFonts w:hint="eastAsia"/>
                      <w:b w:val="0"/>
                      <w:bCs w:val="0"/>
                      <w:szCs w:val="21"/>
                      <w:lang w:val="en-US" w:eastAsia="zh-CN"/>
                    </w:rPr>
                    <w:t>200L</w:t>
                  </w:r>
                </w:p>
              </w:tc>
              <w:tc>
                <w:tcPr>
                  <w:tcW w:w="888" w:type="dxa"/>
                  <w:tcBorders>
                    <w:tl2br w:val="nil"/>
                    <w:tr2bl w:val="nil"/>
                  </w:tcBorders>
                  <w:shd w:val="clear" w:color="auto" w:fill="auto"/>
                  <w:vAlign w:val="center"/>
                </w:tcPr>
                <w:p w14:paraId="3BA402EA">
                  <w:pPr>
                    <w:widowControl/>
                    <w:jc w:val="center"/>
                    <w:rPr>
                      <w:rFonts w:hint="eastAsia"/>
                      <w:b w:val="0"/>
                      <w:bCs w:val="0"/>
                      <w:szCs w:val="21"/>
                      <w:lang w:val="en-US" w:eastAsia="zh-CN"/>
                    </w:rPr>
                  </w:pPr>
                  <w:r>
                    <w:rPr>
                      <w:rFonts w:hint="eastAsia"/>
                      <w:b w:val="0"/>
                      <w:bCs w:val="0"/>
                      <w:szCs w:val="21"/>
                      <w:lang w:val="en-US" w:eastAsia="zh-CN"/>
                    </w:rPr>
                    <w:t>0.1t/次</w:t>
                  </w:r>
                </w:p>
              </w:tc>
              <w:tc>
                <w:tcPr>
                  <w:tcW w:w="1236" w:type="dxa"/>
                  <w:tcBorders>
                    <w:tl2br w:val="nil"/>
                    <w:tr2bl w:val="nil"/>
                  </w:tcBorders>
                  <w:shd w:val="clear" w:color="auto" w:fill="auto"/>
                  <w:vAlign w:val="center"/>
                </w:tcPr>
                <w:p w14:paraId="3B9D982A">
                  <w:pPr>
                    <w:widowControl/>
                    <w:jc w:val="center"/>
                    <w:rPr>
                      <w:rFonts w:hint="eastAsia"/>
                      <w:b w:val="0"/>
                      <w:bCs w:val="0"/>
                      <w:szCs w:val="21"/>
                      <w:lang w:val="en-US" w:eastAsia="zh-CN"/>
                    </w:rPr>
                  </w:pPr>
                  <w:r>
                    <w:rPr>
                      <w:rFonts w:hint="eastAsia"/>
                      <w:b w:val="0"/>
                      <w:bCs w:val="0"/>
                      <w:szCs w:val="21"/>
                      <w:lang w:val="en-US" w:eastAsia="zh-CN"/>
                    </w:rPr>
                    <w:t>1</w:t>
                  </w:r>
                </w:p>
                <w:p w14:paraId="7C830371">
                  <w:pPr>
                    <w:widowControl/>
                    <w:jc w:val="center"/>
                    <w:rPr>
                      <w:rFonts w:hint="eastAsia"/>
                      <w:b w:val="0"/>
                      <w:bCs w:val="0"/>
                      <w:szCs w:val="21"/>
                      <w:lang w:val="en-US" w:eastAsia="zh-CN"/>
                    </w:rPr>
                  </w:pPr>
                  <w:r>
                    <w:rPr>
                      <w:rFonts w:hint="eastAsia"/>
                      <w:b w:val="0"/>
                      <w:bCs w:val="0"/>
                      <w:szCs w:val="21"/>
                      <w:lang w:val="en-US" w:eastAsia="zh-CN"/>
                    </w:rPr>
                    <w:t>（6h/批次）</w:t>
                  </w:r>
                </w:p>
              </w:tc>
              <w:tc>
                <w:tcPr>
                  <w:tcW w:w="888" w:type="dxa"/>
                  <w:tcBorders>
                    <w:tl2br w:val="nil"/>
                    <w:tr2bl w:val="nil"/>
                  </w:tcBorders>
                  <w:shd w:val="clear" w:color="auto" w:fill="auto"/>
                  <w:vAlign w:val="center"/>
                </w:tcPr>
                <w:p w14:paraId="006D59D3">
                  <w:pPr>
                    <w:widowControl/>
                    <w:jc w:val="center"/>
                    <w:rPr>
                      <w:rFonts w:hint="eastAsia"/>
                      <w:b w:val="0"/>
                      <w:bCs w:val="0"/>
                      <w:szCs w:val="21"/>
                      <w:lang w:val="en-US" w:eastAsia="zh-CN"/>
                    </w:rPr>
                  </w:pPr>
                  <w:r>
                    <w:rPr>
                      <w:rFonts w:hint="eastAsia"/>
                      <w:b w:val="0"/>
                      <w:bCs w:val="0"/>
                      <w:szCs w:val="21"/>
                      <w:lang w:val="en-US" w:eastAsia="zh-CN"/>
                    </w:rPr>
                    <w:t>120</w:t>
                  </w:r>
                </w:p>
              </w:tc>
              <w:tc>
                <w:tcPr>
                  <w:tcW w:w="1181" w:type="dxa"/>
                  <w:tcBorders>
                    <w:tl2br w:val="nil"/>
                    <w:tr2bl w:val="nil"/>
                  </w:tcBorders>
                  <w:shd w:val="clear" w:color="auto" w:fill="auto"/>
                  <w:vAlign w:val="center"/>
                </w:tcPr>
                <w:p w14:paraId="4D71CD26">
                  <w:pPr>
                    <w:widowControl/>
                    <w:jc w:val="center"/>
                    <w:rPr>
                      <w:rFonts w:hint="eastAsia"/>
                      <w:b w:val="0"/>
                      <w:bCs w:val="0"/>
                      <w:szCs w:val="21"/>
                      <w:lang w:val="en-US" w:eastAsia="zh-CN"/>
                    </w:rPr>
                  </w:pPr>
                  <w:r>
                    <w:rPr>
                      <w:rFonts w:hint="eastAsia"/>
                      <w:b w:val="0"/>
                      <w:bCs w:val="0"/>
                      <w:szCs w:val="21"/>
                      <w:lang w:val="en-US" w:eastAsia="zh-CN"/>
                    </w:rPr>
                    <w:t>12</w:t>
                  </w:r>
                </w:p>
              </w:tc>
              <w:tc>
                <w:tcPr>
                  <w:tcW w:w="735" w:type="dxa"/>
                  <w:tcBorders>
                    <w:tl2br w:val="nil"/>
                    <w:tr2bl w:val="nil"/>
                  </w:tcBorders>
                  <w:shd w:val="clear" w:color="auto" w:fill="auto"/>
                  <w:vAlign w:val="center"/>
                </w:tcPr>
                <w:p w14:paraId="7D169FC8">
                  <w:pPr>
                    <w:widowControl/>
                    <w:jc w:val="center"/>
                    <w:rPr>
                      <w:rFonts w:hint="default" w:eastAsia="宋体"/>
                      <w:b w:val="0"/>
                      <w:bCs w:val="0"/>
                      <w:szCs w:val="21"/>
                      <w:lang w:val="en-US" w:eastAsia="zh-CN"/>
                    </w:rPr>
                  </w:pPr>
                  <w:r>
                    <w:rPr>
                      <w:rFonts w:hint="eastAsia"/>
                      <w:b w:val="0"/>
                      <w:bCs w:val="0"/>
                      <w:szCs w:val="21"/>
                      <w:lang w:val="en-US" w:eastAsia="zh-CN"/>
                    </w:rPr>
                    <w:t>83.3%</w:t>
                  </w:r>
                </w:p>
              </w:tc>
            </w:tr>
            <w:tr w14:paraId="4C7548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372" w:type="dxa"/>
                  <w:vMerge w:val="restart"/>
                  <w:tcBorders>
                    <w:tl2br w:val="nil"/>
                    <w:tr2bl w:val="nil"/>
                  </w:tcBorders>
                  <w:shd w:val="clear" w:color="auto" w:fill="auto"/>
                  <w:vAlign w:val="center"/>
                </w:tcPr>
                <w:p w14:paraId="490B19F4">
                  <w:pPr>
                    <w:widowControl/>
                    <w:jc w:val="center"/>
                    <w:rPr>
                      <w:rFonts w:hint="default" w:eastAsia="宋体"/>
                      <w:b w:val="0"/>
                      <w:bCs w:val="0"/>
                      <w:szCs w:val="21"/>
                      <w:lang w:val="en-US" w:eastAsia="zh-CN"/>
                    </w:rPr>
                  </w:pPr>
                  <w:r>
                    <w:rPr>
                      <w:rFonts w:hint="eastAsia"/>
                      <w:b w:val="0"/>
                      <w:bCs w:val="0"/>
                      <w:szCs w:val="21"/>
                      <w:lang w:val="en-US" w:eastAsia="zh-CN"/>
                    </w:rPr>
                    <w:t>3</w:t>
                  </w:r>
                </w:p>
              </w:tc>
              <w:tc>
                <w:tcPr>
                  <w:tcW w:w="679" w:type="dxa"/>
                  <w:tcBorders>
                    <w:tl2br w:val="nil"/>
                    <w:tr2bl w:val="nil"/>
                  </w:tcBorders>
                  <w:shd w:val="clear" w:color="auto" w:fill="auto"/>
                  <w:vAlign w:val="center"/>
                </w:tcPr>
                <w:p w14:paraId="5730E5E5">
                  <w:pPr>
                    <w:widowControl/>
                    <w:jc w:val="center"/>
                    <w:rPr>
                      <w:rFonts w:hint="default"/>
                      <w:b w:val="0"/>
                      <w:bCs w:val="0"/>
                      <w:szCs w:val="21"/>
                      <w:lang w:val="en-US" w:eastAsia="zh-CN"/>
                    </w:rPr>
                  </w:pPr>
                  <w:r>
                    <w:rPr>
                      <w:rFonts w:hint="eastAsia"/>
                      <w:b w:val="0"/>
                      <w:bCs w:val="0"/>
                      <w:szCs w:val="21"/>
                      <w:lang w:val="en-US" w:eastAsia="zh-CN"/>
                    </w:rPr>
                    <w:t>镍添加剂</w:t>
                  </w:r>
                </w:p>
              </w:tc>
              <w:tc>
                <w:tcPr>
                  <w:tcW w:w="760" w:type="dxa"/>
                  <w:vMerge w:val="restart"/>
                  <w:tcBorders>
                    <w:tl2br w:val="nil"/>
                    <w:tr2bl w:val="nil"/>
                  </w:tcBorders>
                  <w:shd w:val="clear" w:color="auto" w:fill="auto"/>
                  <w:vAlign w:val="center"/>
                </w:tcPr>
                <w:p w14:paraId="4AFC9C75">
                  <w:pPr>
                    <w:widowControl/>
                    <w:jc w:val="center"/>
                    <w:rPr>
                      <w:rFonts w:hint="default"/>
                      <w:b w:val="0"/>
                      <w:bCs w:val="0"/>
                      <w:szCs w:val="21"/>
                      <w:lang w:val="en-US" w:eastAsia="zh-CN"/>
                    </w:rPr>
                  </w:pPr>
                  <w:r>
                    <w:rPr>
                      <w:rFonts w:hint="eastAsia"/>
                      <w:b w:val="0"/>
                      <w:bCs w:val="0"/>
                      <w:szCs w:val="21"/>
                      <w:lang w:val="en-US" w:eastAsia="zh-CN"/>
                    </w:rPr>
                    <w:t>塑料搅拌罐</w:t>
                  </w:r>
                </w:p>
              </w:tc>
              <w:tc>
                <w:tcPr>
                  <w:tcW w:w="646" w:type="dxa"/>
                  <w:vMerge w:val="restart"/>
                  <w:tcBorders>
                    <w:tl2br w:val="nil"/>
                    <w:tr2bl w:val="nil"/>
                  </w:tcBorders>
                  <w:shd w:val="clear" w:color="auto" w:fill="auto"/>
                  <w:vAlign w:val="center"/>
                </w:tcPr>
                <w:p w14:paraId="4B24DA22">
                  <w:pPr>
                    <w:widowControl/>
                    <w:jc w:val="center"/>
                    <w:rPr>
                      <w:rFonts w:hint="default"/>
                      <w:b w:val="0"/>
                      <w:bCs w:val="0"/>
                      <w:szCs w:val="21"/>
                      <w:lang w:val="en-US" w:eastAsia="zh-CN"/>
                    </w:rPr>
                  </w:pPr>
                  <w:r>
                    <w:rPr>
                      <w:rFonts w:hint="eastAsia"/>
                      <w:b w:val="0"/>
                      <w:bCs w:val="0"/>
                      <w:szCs w:val="21"/>
                      <w:lang w:val="en-US" w:eastAsia="zh-CN"/>
                    </w:rPr>
                    <w:t>1个（常用）</w:t>
                  </w:r>
                </w:p>
              </w:tc>
              <w:tc>
                <w:tcPr>
                  <w:tcW w:w="771" w:type="dxa"/>
                  <w:vMerge w:val="restart"/>
                  <w:tcBorders>
                    <w:tl2br w:val="nil"/>
                    <w:tr2bl w:val="nil"/>
                  </w:tcBorders>
                  <w:shd w:val="clear" w:color="auto" w:fill="auto"/>
                  <w:vAlign w:val="center"/>
                </w:tcPr>
                <w:p w14:paraId="160C24CE">
                  <w:pPr>
                    <w:widowControl/>
                    <w:jc w:val="center"/>
                    <w:rPr>
                      <w:rFonts w:hint="default"/>
                      <w:b w:val="0"/>
                      <w:bCs w:val="0"/>
                      <w:szCs w:val="21"/>
                      <w:lang w:val="en-US" w:eastAsia="zh-CN"/>
                    </w:rPr>
                  </w:pPr>
                  <w:r>
                    <w:rPr>
                      <w:rFonts w:hint="eastAsia"/>
                      <w:b w:val="0"/>
                      <w:bCs w:val="0"/>
                      <w:szCs w:val="21"/>
                      <w:lang w:val="en-US" w:eastAsia="zh-CN"/>
                    </w:rPr>
                    <w:t>1000L</w:t>
                  </w:r>
                </w:p>
              </w:tc>
              <w:tc>
                <w:tcPr>
                  <w:tcW w:w="888" w:type="dxa"/>
                  <w:tcBorders>
                    <w:tl2br w:val="nil"/>
                    <w:tr2bl w:val="nil"/>
                  </w:tcBorders>
                  <w:shd w:val="clear" w:color="auto" w:fill="auto"/>
                  <w:vAlign w:val="center"/>
                </w:tcPr>
                <w:p w14:paraId="52DB36F2">
                  <w:pPr>
                    <w:widowControl/>
                    <w:jc w:val="center"/>
                    <w:rPr>
                      <w:rFonts w:hint="eastAsia"/>
                      <w:b w:val="0"/>
                      <w:bCs w:val="0"/>
                      <w:szCs w:val="21"/>
                      <w:lang w:val="en-US" w:eastAsia="zh-CN"/>
                    </w:rPr>
                  </w:pPr>
                  <w:r>
                    <w:rPr>
                      <w:rFonts w:hint="eastAsia"/>
                      <w:b w:val="0"/>
                      <w:bCs w:val="0"/>
                      <w:szCs w:val="21"/>
                      <w:lang w:val="en-US" w:eastAsia="zh-CN"/>
                    </w:rPr>
                    <w:t>0.6t/次</w:t>
                  </w:r>
                </w:p>
              </w:tc>
              <w:tc>
                <w:tcPr>
                  <w:tcW w:w="1236" w:type="dxa"/>
                  <w:tcBorders>
                    <w:tl2br w:val="nil"/>
                    <w:tr2bl w:val="nil"/>
                  </w:tcBorders>
                  <w:shd w:val="clear" w:color="auto" w:fill="auto"/>
                  <w:vAlign w:val="center"/>
                </w:tcPr>
                <w:p w14:paraId="5C53B17C">
                  <w:pPr>
                    <w:widowControl/>
                    <w:jc w:val="center"/>
                    <w:rPr>
                      <w:rFonts w:hint="eastAsia"/>
                      <w:b w:val="0"/>
                      <w:bCs w:val="0"/>
                      <w:szCs w:val="21"/>
                      <w:lang w:val="en-US" w:eastAsia="zh-CN"/>
                    </w:rPr>
                  </w:pPr>
                  <w:r>
                    <w:rPr>
                      <w:rFonts w:hint="eastAsia"/>
                      <w:b w:val="0"/>
                      <w:bCs w:val="0"/>
                      <w:szCs w:val="21"/>
                      <w:lang w:val="en-US" w:eastAsia="zh-CN"/>
                    </w:rPr>
                    <w:t>1</w:t>
                  </w:r>
                </w:p>
                <w:p w14:paraId="7EBAB36D">
                  <w:pPr>
                    <w:widowControl/>
                    <w:jc w:val="center"/>
                    <w:rPr>
                      <w:rFonts w:hint="default"/>
                      <w:b w:val="0"/>
                      <w:bCs w:val="0"/>
                      <w:szCs w:val="21"/>
                      <w:lang w:val="en-US" w:eastAsia="zh-CN"/>
                    </w:rPr>
                  </w:pPr>
                  <w:r>
                    <w:rPr>
                      <w:rFonts w:hint="eastAsia"/>
                      <w:b w:val="0"/>
                      <w:bCs w:val="0"/>
                      <w:szCs w:val="21"/>
                      <w:lang w:val="en-US" w:eastAsia="zh-CN"/>
                    </w:rPr>
                    <w:t>（4h/批次）</w:t>
                  </w:r>
                </w:p>
              </w:tc>
              <w:tc>
                <w:tcPr>
                  <w:tcW w:w="888" w:type="dxa"/>
                  <w:tcBorders>
                    <w:tl2br w:val="nil"/>
                    <w:tr2bl w:val="nil"/>
                  </w:tcBorders>
                  <w:shd w:val="clear" w:color="auto" w:fill="auto"/>
                  <w:vAlign w:val="center"/>
                </w:tcPr>
                <w:p w14:paraId="23B3104B">
                  <w:pPr>
                    <w:widowControl/>
                    <w:jc w:val="center"/>
                    <w:rPr>
                      <w:rFonts w:hint="default"/>
                      <w:b w:val="0"/>
                      <w:bCs w:val="0"/>
                      <w:szCs w:val="21"/>
                      <w:lang w:val="en-US" w:eastAsia="zh-CN"/>
                    </w:rPr>
                  </w:pPr>
                  <w:r>
                    <w:rPr>
                      <w:rFonts w:hint="eastAsia"/>
                      <w:b w:val="0"/>
                      <w:bCs w:val="0"/>
                      <w:szCs w:val="21"/>
                      <w:lang w:val="en-US" w:eastAsia="zh-CN"/>
                    </w:rPr>
                    <w:t>20</w:t>
                  </w:r>
                </w:p>
              </w:tc>
              <w:tc>
                <w:tcPr>
                  <w:tcW w:w="1181" w:type="dxa"/>
                  <w:tcBorders>
                    <w:tl2br w:val="nil"/>
                    <w:tr2bl w:val="nil"/>
                  </w:tcBorders>
                  <w:shd w:val="clear" w:color="auto" w:fill="auto"/>
                  <w:vAlign w:val="center"/>
                </w:tcPr>
                <w:p w14:paraId="7D2E1879">
                  <w:pPr>
                    <w:widowControl/>
                    <w:jc w:val="center"/>
                    <w:rPr>
                      <w:rFonts w:hint="default"/>
                      <w:b w:val="0"/>
                      <w:bCs w:val="0"/>
                      <w:szCs w:val="21"/>
                      <w:lang w:val="en-US" w:eastAsia="zh-CN"/>
                    </w:rPr>
                  </w:pPr>
                  <w:r>
                    <w:rPr>
                      <w:rFonts w:hint="eastAsia"/>
                      <w:b w:val="0"/>
                      <w:bCs w:val="0"/>
                      <w:szCs w:val="21"/>
                      <w:lang w:val="en-US" w:eastAsia="zh-CN"/>
                    </w:rPr>
                    <w:t>12</w:t>
                  </w:r>
                </w:p>
              </w:tc>
              <w:tc>
                <w:tcPr>
                  <w:tcW w:w="735" w:type="dxa"/>
                  <w:tcBorders>
                    <w:tl2br w:val="nil"/>
                    <w:tr2bl w:val="nil"/>
                  </w:tcBorders>
                  <w:shd w:val="clear" w:color="auto" w:fill="auto"/>
                  <w:vAlign w:val="center"/>
                </w:tcPr>
                <w:p w14:paraId="72A2C0E1">
                  <w:pPr>
                    <w:widowControl/>
                    <w:jc w:val="center"/>
                    <w:rPr>
                      <w:rFonts w:hint="default" w:eastAsia="宋体"/>
                      <w:b w:val="0"/>
                      <w:bCs w:val="0"/>
                      <w:szCs w:val="21"/>
                      <w:lang w:val="en-US" w:eastAsia="zh-CN"/>
                    </w:rPr>
                  </w:pPr>
                  <w:r>
                    <w:rPr>
                      <w:rFonts w:hint="eastAsia"/>
                      <w:b w:val="0"/>
                      <w:bCs w:val="0"/>
                      <w:szCs w:val="21"/>
                      <w:lang w:val="en-US" w:eastAsia="zh-CN"/>
                    </w:rPr>
                    <w:t>83.3%</w:t>
                  </w:r>
                </w:p>
              </w:tc>
            </w:tr>
            <w:tr w14:paraId="741AF8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372" w:type="dxa"/>
                  <w:vMerge w:val="continue"/>
                  <w:tcBorders>
                    <w:tl2br w:val="nil"/>
                    <w:tr2bl w:val="nil"/>
                  </w:tcBorders>
                  <w:shd w:val="clear" w:color="auto" w:fill="auto"/>
                  <w:vAlign w:val="center"/>
                </w:tcPr>
                <w:p w14:paraId="4EB1736C">
                  <w:pPr>
                    <w:widowControl/>
                    <w:jc w:val="center"/>
                  </w:pPr>
                </w:p>
              </w:tc>
              <w:tc>
                <w:tcPr>
                  <w:tcW w:w="679" w:type="dxa"/>
                  <w:tcBorders>
                    <w:tl2br w:val="nil"/>
                    <w:tr2bl w:val="nil"/>
                  </w:tcBorders>
                  <w:shd w:val="clear" w:color="auto" w:fill="auto"/>
                  <w:vAlign w:val="center"/>
                </w:tcPr>
                <w:p w14:paraId="2802CB1D">
                  <w:pPr>
                    <w:widowControl/>
                    <w:jc w:val="center"/>
                    <w:rPr>
                      <w:rFonts w:hint="eastAsia" w:eastAsia="宋体"/>
                      <w:lang w:val="en-US" w:eastAsia="zh-CN"/>
                    </w:rPr>
                  </w:pPr>
                  <w:r>
                    <w:rPr>
                      <w:rFonts w:hint="eastAsia"/>
                      <w:b w:val="0"/>
                      <w:bCs w:val="0"/>
                      <w:szCs w:val="21"/>
                      <w:lang w:val="en-US" w:eastAsia="zh-CN"/>
                    </w:rPr>
                    <w:t>锡镍添加剂</w:t>
                  </w:r>
                </w:p>
              </w:tc>
              <w:tc>
                <w:tcPr>
                  <w:tcW w:w="760" w:type="dxa"/>
                  <w:vMerge w:val="continue"/>
                  <w:tcBorders>
                    <w:tl2br w:val="nil"/>
                    <w:tr2bl w:val="nil"/>
                  </w:tcBorders>
                  <w:shd w:val="clear" w:color="auto" w:fill="auto"/>
                  <w:vAlign w:val="center"/>
                </w:tcPr>
                <w:p w14:paraId="0FDCD4D5">
                  <w:pPr>
                    <w:widowControl/>
                    <w:jc w:val="center"/>
                  </w:pPr>
                </w:p>
              </w:tc>
              <w:tc>
                <w:tcPr>
                  <w:tcW w:w="646" w:type="dxa"/>
                  <w:vMerge w:val="continue"/>
                  <w:tcBorders>
                    <w:tl2br w:val="nil"/>
                    <w:tr2bl w:val="nil"/>
                  </w:tcBorders>
                  <w:shd w:val="clear" w:color="auto" w:fill="auto"/>
                  <w:vAlign w:val="center"/>
                </w:tcPr>
                <w:p w14:paraId="69BAFA75">
                  <w:pPr>
                    <w:widowControl/>
                    <w:jc w:val="center"/>
                  </w:pPr>
                </w:p>
              </w:tc>
              <w:tc>
                <w:tcPr>
                  <w:tcW w:w="771" w:type="dxa"/>
                  <w:vMerge w:val="continue"/>
                  <w:tcBorders>
                    <w:tl2br w:val="nil"/>
                    <w:tr2bl w:val="nil"/>
                  </w:tcBorders>
                  <w:shd w:val="clear" w:color="auto" w:fill="auto"/>
                  <w:vAlign w:val="center"/>
                </w:tcPr>
                <w:p w14:paraId="65400F03">
                  <w:pPr>
                    <w:widowControl/>
                    <w:jc w:val="center"/>
                  </w:pPr>
                </w:p>
              </w:tc>
              <w:tc>
                <w:tcPr>
                  <w:tcW w:w="888" w:type="dxa"/>
                  <w:tcBorders>
                    <w:tl2br w:val="nil"/>
                    <w:tr2bl w:val="nil"/>
                  </w:tcBorders>
                  <w:shd w:val="clear" w:color="auto" w:fill="auto"/>
                  <w:vAlign w:val="center"/>
                </w:tcPr>
                <w:p w14:paraId="16233DF8">
                  <w:pPr>
                    <w:widowControl/>
                    <w:jc w:val="center"/>
                    <w:rPr>
                      <w:rFonts w:hint="default" w:eastAsia="宋体"/>
                      <w:lang w:val="en-US" w:eastAsia="zh-CN"/>
                    </w:rPr>
                  </w:pPr>
                  <w:r>
                    <w:rPr>
                      <w:rFonts w:hint="eastAsia"/>
                      <w:b w:val="0"/>
                      <w:bCs w:val="0"/>
                      <w:szCs w:val="21"/>
                      <w:lang w:val="en-US" w:eastAsia="zh-CN"/>
                    </w:rPr>
                    <w:t>0.6t/次</w:t>
                  </w:r>
                </w:p>
              </w:tc>
              <w:tc>
                <w:tcPr>
                  <w:tcW w:w="1236" w:type="dxa"/>
                  <w:tcBorders>
                    <w:tl2br w:val="nil"/>
                    <w:tr2bl w:val="nil"/>
                  </w:tcBorders>
                  <w:shd w:val="clear" w:color="auto" w:fill="auto"/>
                  <w:vAlign w:val="center"/>
                </w:tcPr>
                <w:p w14:paraId="0C84757B">
                  <w:pPr>
                    <w:widowControl/>
                    <w:jc w:val="center"/>
                    <w:rPr>
                      <w:rFonts w:hint="eastAsia"/>
                      <w:b w:val="0"/>
                      <w:bCs w:val="0"/>
                      <w:szCs w:val="21"/>
                      <w:lang w:val="en-US" w:eastAsia="zh-CN"/>
                    </w:rPr>
                  </w:pPr>
                  <w:r>
                    <w:rPr>
                      <w:rFonts w:hint="eastAsia"/>
                      <w:b w:val="0"/>
                      <w:bCs w:val="0"/>
                      <w:szCs w:val="21"/>
                      <w:lang w:val="en-US" w:eastAsia="zh-CN"/>
                    </w:rPr>
                    <w:t>1</w:t>
                  </w:r>
                </w:p>
                <w:p w14:paraId="153A07A1">
                  <w:pPr>
                    <w:widowControl/>
                    <w:jc w:val="center"/>
                    <w:rPr>
                      <w:rFonts w:hint="default"/>
                      <w:b w:val="0"/>
                      <w:bCs w:val="0"/>
                      <w:szCs w:val="21"/>
                      <w:lang w:val="en-US" w:eastAsia="zh-CN"/>
                    </w:rPr>
                  </w:pPr>
                  <w:r>
                    <w:rPr>
                      <w:rFonts w:hint="eastAsia"/>
                      <w:b w:val="0"/>
                      <w:bCs w:val="0"/>
                      <w:szCs w:val="21"/>
                      <w:lang w:val="en-US" w:eastAsia="zh-CN"/>
                    </w:rPr>
                    <w:t>（4h/批次）</w:t>
                  </w:r>
                </w:p>
              </w:tc>
              <w:tc>
                <w:tcPr>
                  <w:tcW w:w="888" w:type="dxa"/>
                  <w:tcBorders>
                    <w:tl2br w:val="nil"/>
                    <w:tr2bl w:val="nil"/>
                  </w:tcBorders>
                  <w:shd w:val="clear" w:color="auto" w:fill="auto"/>
                  <w:vAlign w:val="center"/>
                </w:tcPr>
                <w:p w14:paraId="1E144864">
                  <w:pPr>
                    <w:widowControl/>
                    <w:jc w:val="center"/>
                    <w:rPr>
                      <w:rFonts w:hint="default"/>
                      <w:b w:val="0"/>
                      <w:bCs w:val="0"/>
                      <w:szCs w:val="21"/>
                      <w:lang w:val="en-US" w:eastAsia="zh-CN"/>
                    </w:rPr>
                  </w:pPr>
                  <w:r>
                    <w:rPr>
                      <w:rFonts w:hint="eastAsia"/>
                      <w:b w:val="0"/>
                      <w:bCs w:val="0"/>
                      <w:szCs w:val="21"/>
                      <w:lang w:val="en-US" w:eastAsia="zh-CN"/>
                    </w:rPr>
                    <w:t>40</w:t>
                  </w:r>
                </w:p>
              </w:tc>
              <w:tc>
                <w:tcPr>
                  <w:tcW w:w="1181" w:type="dxa"/>
                  <w:tcBorders>
                    <w:tl2br w:val="nil"/>
                    <w:tr2bl w:val="nil"/>
                  </w:tcBorders>
                  <w:shd w:val="clear" w:color="auto" w:fill="auto"/>
                  <w:vAlign w:val="center"/>
                </w:tcPr>
                <w:p w14:paraId="6D32932D">
                  <w:pPr>
                    <w:widowControl/>
                    <w:jc w:val="center"/>
                    <w:rPr>
                      <w:rFonts w:hint="default"/>
                      <w:b w:val="0"/>
                      <w:bCs w:val="0"/>
                      <w:szCs w:val="21"/>
                      <w:lang w:val="en-US" w:eastAsia="zh-CN"/>
                    </w:rPr>
                  </w:pPr>
                  <w:r>
                    <w:rPr>
                      <w:rFonts w:hint="eastAsia"/>
                      <w:b w:val="0"/>
                      <w:bCs w:val="0"/>
                      <w:szCs w:val="21"/>
                      <w:lang w:val="en-US" w:eastAsia="zh-CN"/>
                    </w:rPr>
                    <w:t>24</w:t>
                  </w:r>
                </w:p>
              </w:tc>
              <w:tc>
                <w:tcPr>
                  <w:tcW w:w="735" w:type="dxa"/>
                  <w:tcBorders>
                    <w:tl2br w:val="nil"/>
                    <w:tr2bl w:val="nil"/>
                  </w:tcBorders>
                  <w:shd w:val="clear" w:color="auto" w:fill="auto"/>
                  <w:vAlign w:val="center"/>
                </w:tcPr>
                <w:p w14:paraId="09E98A3A">
                  <w:pPr>
                    <w:widowControl/>
                    <w:jc w:val="center"/>
                    <w:rPr>
                      <w:rFonts w:hint="default"/>
                      <w:b w:val="0"/>
                      <w:bCs w:val="0"/>
                      <w:szCs w:val="21"/>
                      <w:lang w:val="en-US" w:eastAsia="zh-CN"/>
                    </w:rPr>
                  </w:pPr>
                  <w:r>
                    <w:rPr>
                      <w:rFonts w:hint="eastAsia"/>
                      <w:b w:val="0"/>
                      <w:bCs w:val="0"/>
                      <w:szCs w:val="21"/>
                      <w:lang w:val="en-US" w:eastAsia="zh-CN"/>
                    </w:rPr>
                    <w:t>83.3%</w:t>
                  </w:r>
                </w:p>
              </w:tc>
            </w:tr>
            <w:tr w14:paraId="52BCF1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372" w:type="dxa"/>
                  <w:vMerge w:val="restart"/>
                  <w:tcBorders>
                    <w:tl2br w:val="nil"/>
                    <w:tr2bl w:val="nil"/>
                  </w:tcBorders>
                  <w:shd w:val="clear" w:color="auto" w:fill="auto"/>
                  <w:vAlign w:val="center"/>
                </w:tcPr>
                <w:p w14:paraId="09BB5463">
                  <w:pPr>
                    <w:widowControl/>
                    <w:jc w:val="center"/>
                    <w:rPr>
                      <w:rFonts w:hint="default" w:eastAsia="宋体"/>
                      <w:b w:val="0"/>
                      <w:bCs w:val="0"/>
                      <w:szCs w:val="21"/>
                      <w:lang w:val="en-US" w:eastAsia="zh-CN"/>
                    </w:rPr>
                  </w:pPr>
                  <w:r>
                    <w:rPr>
                      <w:rFonts w:hint="eastAsia"/>
                      <w:b w:val="0"/>
                      <w:bCs w:val="0"/>
                      <w:szCs w:val="21"/>
                      <w:lang w:val="en-US" w:eastAsia="zh-CN"/>
                    </w:rPr>
                    <w:t>4</w:t>
                  </w:r>
                </w:p>
              </w:tc>
              <w:tc>
                <w:tcPr>
                  <w:tcW w:w="679" w:type="dxa"/>
                  <w:tcBorders>
                    <w:tl2br w:val="nil"/>
                    <w:tr2bl w:val="nil"/>
                  </w:tcBorders>
                  <w:shd w:val="clear" w:color="auto" w:fill="auto"/>
                  <w:vAlign w:val="center"/>
                </w:tcPr>
                <w:p w14:paraId="7A14D85C">
                  <w:pPr>
                    <w:widowControl/>
                    <w:jc w:val="center"/>
                    <w:rPr>
                      <w:rFonts w:hint="default"/>
                      <w:b w:val="0"/>
                      <w:bCs w:val="0"/>
                      <w:szCs w:val="21"/>
                      <w:lang w:val="en-US" w:eastAsia="zh-CN"/>
                    </w:rPr>
                  </w:pPr>
                  <w:r>
                    <w:rPr>
                      <w:rFonts w:hint="eastAsia"/>
                      <w:b w:val="0"/>
                      <w:bCs w:val="0"/>
                      <w:szCs w:val="21"/>
                      <w:lang w:val="en-US" w:eastAsia="zh-CN"/>
                    </w:rPr>
                    <w:t>代铬添加剂A</w:t>
                  </w:r>
                </w:p>
              </w:tc>
              <w:tc>
                <w:tcPr>
                  <w:tcW w:w="760" w:type="dxa"/>
                  <w:vMerge w:val="restart"/>
                  <w:tcBorders>
                    <w:tl2br w:val="nil"/>
                    <w:tr2bl w:val="nil"/>
                  </w:tcBorders>
                  <w:shd w:val="clear" w:color="auto" w:fill="auto"/>
                  <w:vAlign w:val="center"/>
                </w:tcPr>
                <w:p w14:paraId="5A046C34">
                  <w:pPr>
                    <w:widowControl/>
                    <w:jc w:val="center"/>
                    <w:rPr>
                      <w:rFonts w:hint="default"/>
                      <w:b w:val="0"/>
                      <w:bCs w:val="0"/>
                      <w:szCs w:val="21"/>
                      <w:lang w:val="en-US" w:eastAsia="zh-CN"/>
                    </w:rPr>
                  </w:pPr>
                  <w:r>
                    <w:rPr>
                      <w:rFonts w:hint="eastAsia"/>
                      <w:b w:val="0"/>
                      <w:bCs w:val="0"/>
                      <w:szCs w:val="21"/>
                      <w:lang w:val="en-US" w:eastAsia="zh-CN"/>
                    </w:rPr>
                    <w:t>塑料搅拌罐</w:t>
                  </w:r>
                </w:p>
              </w:tc>
              <w:tc>
                <w:tcPr>
                  <w:tcW w:w="646" w:type="dxa"/>
                  <w:vMerge w:val="restart"/>
                  <w:tcBorders>
                    <w:tl2br w:val="nil"/>
                    <w:tr2bl w:val="nil"/>
                  </w:tcBorders>
                  <w:shd w:val="clear" w:color="auto" w:fill="auto"/>
                  <w:vAlign w:val="center"/>
                </w:tcPr>
                <w:p w14:paraId="37FC9C8E">
                  <w:pPr>
                    <w:widowControl/>
                    <w:jc w:val="center"/>
                    <w:rPr>
                      <w:rFonts w:hint="default"/>
                      <w:b w:val="0"/>
                      <w:bCs w:val="0"/>
                      <w:szCs w:val="21"/>
                      <w:lang w:val="en-US" w:eastAsia="zh-CN"/>
                    </w:rPr>
                  </w:pPr>
                  <w:r>
                    <w:rPr>
                      <w:rFonts w:hint="eastAsia"/>
                      <w:b w:val="0"/>
                      <w:bCs w:val="0"/>
                      <w:szCs w:val="21"/>
                      <w:lang w:val="en-US" w:eastAsia="zh-CN"/>
                    </w:rPr>
                    <w:t>1个（常用）</w:t>
                  </w:r>
                </w:p>
              </w:tc>
              <w:tc>
                <w:tcPr>
                  <w:tcW w:w="771" w:type="dxa"/>
                  <w:vMerge w:val="restart"/>
                  <w:tcBorders>
                    <w:tl2br w:val="nil"/>
                    <w:tr2bl w:val="nil"/>
                  </w:tcBorders>
                  <w:shd w:val="clear" w:color="auto" w:fill="auto"/>
                  <w:vAlign w:val="center"/>
                </w:tcPr>
                <w:p w14:paraId="0869F16C">
                  <w:pPr>
                    <w:widowControl/>
                    <w:jc w:val="center"/>
                    <w:rPr>
                      <w:rFonts w:hint="default"/>
                      <w:b w:val="0"/>
                      <w:bCs w:val="0"/>
                      <w:szCs w:val="21"/>
                      <w:lang w:val="en-US" w:eastAsia="zh-CN"/>
                    </w:rPr>
                  </w:pPr>
                  <w:r>
                    <w:rPr>
                      <w:rFonts w:hint="eastAsia"/>
                      <w:b w:val="0"/>
                      <w:bCs w:val="0"/>
                      <w:szCs w:val="21"/>
                      <w:lang w:val="en-US" w:eastAsia="zh-CN"/>
                    </w:rPr>
                    <w:t>1000L</w:t>
                  </w:r>
                </w:p>
              </w:tc>
              <w:tc>
                <w:tcPr>
                  <w:tcW w:w="888" w:type="dxa"/>
                  <w:tcBorders>
                    <w:tl2br w:val="nil"/>
                    <w:tr2bl w:val="nil"/>
                  </w:tcBorders>
                  <w:shd w:val="clear" w:color="auto" w:fill="auto"/>
                  <w:vAlign w:val="center"/>
                </w:tcPr>
                <w:p w14:paraId="7FFB15B1">
                  <w:pPr>
                    <w:widowControl/>
                    <w:jc w:val="center"/>
                    <w:rPr>
                      <w:rFonts w:hint="default"/>
                      <w:b w:val="0"/>
                      <w:bCs w:val="0"/>
                      <w:szCs w:val="21"/>
                      <w:lang w:val="en-US" w:eastAsia="zh-CN"/>
                    </w:rPr>
                  </w:pPr>
                  <w:r>
                    <w:rPr>
                      <w:rFonts w:hint="eastAsia"/>
                      <w:b w:val="0"/>
                      <w:bCs w:val="0"/>
                      <w:szCs w:val="21"/>
                      <w:lang w:val="en-US" w:eastAsia="zh-CN"/>
                    </w:rPr>
                    <w:t>0.6t/次</w:t>
                  </w:r>
                </w:p>
              </w:tc>
              <w:tc>
                <w:tcPr>
                  <w:tcW w:w="1236" w:type="dxa"/>
                  <w:tcBorders>
                    <w:tl2br w:val="nil"/>
                    <w:tr2bl w:val="nil"/>
                  </w:tcBorders>
                  <w:shd w:val="clear" w:color="auto" w:fill="auto"/>
                  <w:vAlign w:val="center"/>
                </w:tcPr>
                <w:p w14:paraId="32E85A14">
                  <w:pPr>
                    <w:widowControl/>
                    <w:jc w:val="center"/>
                    <w:rPr>
                      <w:rFonts w:hint="eastAsia"/>
                      <w:b w:val="0"/>
                      <w:bCs w:val="0"/>
                      <w:szCs w:val="21"/>
                      <w:lang w:val="en-US" w:eastAsia="zh-CN"/>
                    </w:rPr>
                  </w:pPr>
                  <w:r>
                    <w:rPr>
                      <w:rFonts w:hint="eastAsia"/>
                      <w:b w:val="0"/>
                      <w:bCs w:val="0"/>
                      <w:szCs w:val="21"/>
                      <w:lang w:val="en-US" w:eastAsia="zh-CN"/>
                    </w:rPr>
                    <w:t>1</w:t>
                  </w:r>
                </w:p>
                <w:p w14:paraId="37D81A7E">
                  <w:pPr>
                    <w:widowControl/>
                    <w:jc w:val="center"/>
                    <w:rPr>
                      <w:rFonts w:hint="eastAsia"/>
                      <w:b w:val="0"/>
                      <w:bCs w:val="0"/>
                      <w:szCs w:val="21"/>
                      <w:lang w:val="en-US" w:eastAsia="zh-CN"/>
                    </w:rPr>
                  </w:pPr>
                  <w:r>
                    <w:rPr>
                      <w:rFonts w:hint="eastAsia"/>
                      <w:b w:val="0"/>
                      <w:bCs w:val="0"/>
                      <w:szCs w:val="21"/>
                      <w:lang w:val="en-US" w:eastAsia="zh-CN"/>
                    </w:rPr>
                    <w:t>（4h/批次）</w:t>
                  </w:r>
                </w:p>
              </w:tc>
              <w:tc>
                <w:tcPr>
                  <w:tcW w:w="888" w:type="dxa"/>
                  <w:vMerge w:val="restart"/>
                  <w:tcBorders>
                    <w:tl2br w:val="nil"/>
                    <w:tr2bl w:val="nil"/>
                  </w:tcBorders>
                  <w:shd w:val="clear" w:color="auto" w:fill="auto"/>
                  <w:vAlign w:val="center"/>
                </w:tcPr>
                <w:p w14:paraId="7A59FDDA">
                  <w:pPr>
                    <w:widowControl/>
                    <w:jc w:val="center"/>
                    <w:rPr>
                      <w:rFonts w:hint="default"/>
                      <w:b w:val="0"/>
                      <w:bCs w:val="0"/>
                      <w:szCs w:val="21"/>
                      <w:lang w:val="en-US" w:eastAsia="zh-CN"/>
                    </w:rPr>
                  </w:pPr>
                  <w:r>
                    <w:rPr>
                      <w:rFonts w:hint="eastAsia"/>
                      <w:b w:val="0"/>
                      <w:bCs w:val="0"/>
                      <w:szCs w:val="21"/>
                      <w:lang w:val="en-US" w:eastAsia="zh-CN"/>
                    </w:rPr>
                    <w:t>30</w:t>
                  </w:r>
                </w:p>
              </w:tc>
              <w:tc>
                <w:tcPr>
                  <w:tcW w:w="1181" w:type="dxa"/>
                  <w:tcBorders>
                    <w:tl2br w:val="nil"/>
                    <w:tr2bl w:val="nil"/>
                  </w:tcBorders>
                  <w:shd w:val="clear" w:color="auto" w:fill="auto"/>
                  <w:vAlign w:val="center"/>
                </w:tcPr>
                <w:p w14:paraId="27207AA7">
                  <w:pPr>
                    <w:widowControl/>
                    <w:jc w:val="center"/>
                    <w:rPr>
                      <w:rFonts w:hint="default"/>
                      <w:b w:val="0"/>
                      <w:bCs w:val="0"/>
                      <w:szCs w:val="21"/>
                      <w:lang w:val="en-US" w:eastAsia="zh-CN"/>
                    </w:rPr>
                  </w:pPr>
                  <w:r>
                    <w:rPr>
                      <w:rFonts w:hint="eastAsia"/>
                      <w:b w:val="0"/>
                      <w:bCs w:val="0"/>
                      <w:szCs w:val="21"/>
                      <w:lang w:val="en-US" w:eastAsia="zh-CN"/>
                    </w:rPr>
                    <w:t>18</w:t>
                  </w:r>
                </w:p>
              </w:tc>
              <w:tc>
                <w:tcPr>
                  <w:tcW w:w="735" w:type="dxa"/>
                  <w:tcBorders>
                    <w:tl2br w:val="nil"/>
                    <w:tr2bl w:val="nil"/>
                  </w:tcBorders>
                  <w:shd w:val="clear" w:color="auto" w:fill="auto"/>
                  <w:vAlign w:val="center"/>
                </w:tcPr>
                <w:p w14:paraId="65B0D120">
                  <w:pPr>
                    <w:widowControl/>
                    <w:jc w:val="center"/>
                    <w:rPr>
                      <w:rFonts w:hint="default" w:eastAsia="宋体"/>
                      <w:b w:val="0"/>
                      <w:bCs w:val="0"/>
                      <w:szCs w:val="21"/>
                      <w:lang w:val="en-US" w:eastAsia="zh-CN"/>
                    </w:rPr>
                  </w:pPr>
                  <w:r>
                    <w:rPr>
                      <w:rFonts w:hint="eastAsia"/>
                      <w:b w:val="0"/>
                      <w:bCs w:val="0"/>
                      <w:szCs w:val="21"/>
                      <w:lang w:val="en-US" w:eastAsia="zh-CN"/>
                    </w:rPr>
                    <w:t>83.3%</w:t>
                  </w:r>
                </w:p>
              </w:tc>
            </w:tr>
            <w:tr w14:paraId="53BDAC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372" w:type="dxa"/>
                  <w:vMerge w:val="continue"/>
                  <w:tcBorders>
                    <w:tl2br w:val="nil"/>
                    <w:tr2bl w:val="nil"/>
                  </w:tcBorders>
                  <w:shd w:val="clear" w:color="auto" w:fill="auto"/>
                  <w:vAlign w:val="center"/>
                </w:tcPr>
                <w:p w14:paraId="08619311">
                  <w:pPr>
                    <w:widowControl/>
                    <w:jc w:val="center"/>
                  </w:pPr>
                </w:p>
              </w:tc>
              <w:tc>
                <w:tcPr>
                  <w:tcW w:w="679" w:type="dxa"/>
                  <w:tcBorders>
                    <w:tl2br w:val="nil"/>
                    <w:tr2bl w:val="nil"/>
                  </w:tcBorders>
                  <w:shd w:val="clear" w:color="auto" w:fill="auto"/>
                  <w:vAlign w:val="center"/>
                </w:tcPr>
                <w:p w14:paraId="1884EAAB">
                  <w:pPr>
                    <w:widowControl/>
                    <w:jc w:val="center"/>
                    <w:rPr>
                      <w:rFonts w:hint="default"/>
                      <w:b w:val="0"/>
                      <w:bCs w:val="0"/>
                      <w:szCs w:val="21"/>
                      <w:lang w:val="en-US" w:eastAsia="zh-CN"/>
                    </w:rPr>
                  </w:pPr>
                  <w:r>
                    <w:rPr>
                      <w:rFonts w:hint="eastAsia"/>
                      <w:b w:val="0"/>
                      <w:bCs w:val="0"/>
                      <w:szCs w:val="21"/>
                      <w:lang w:val="en-US" w:eastAsia="zh-CN"/>
                    </w:rPr>
                    <w:t>代铬添加剂B</w:t>
                  </w:r>
                </w:p>
              </w:tc>
              <w:tc>
                <w:tcPr>
                  <w:tcW w:w="760" w:type="dxa"/>
                  <w:vMerge w:val="continue"/>
                  <w:tcBorders>
                    <w:tl2br w:val="nil"/>
                    <w:tr2bl w:val="nil"/>
                  </w:tcBorders>
                  <w:shd w:val="clear" w:color="auto" w:fill="auto"/>
                  <w:vAlign w:val="center"/>
                </w:tcPr>
                <w:p w14:paraId="312AAB1B">
                  <w:pPr>
                    <w:widowControl/>
                    <w:jc w:val="center"/>
                    <w:rPr>
                      <w:rFonts w:hint="eastAsia"/>
                      <w:b w:val="0"/>
                      <w:bCs w:val="0"/>
                      <w:szCs w:val="21"/>
                      <w:lang w:val="en-US" w:eastAsia="zh-CN"/>
                    </w:rPr>
                  </w:pPr>
                </w:p>
              </w:tc>
              <w:tc>
                <w:tcPr>
                  <w:tcW w:w="646" w:type="dxa"/>
                  <w:vMerge w:val="continue"/>
                  <w:tcBorders>
                    <w:tl2br w:val="nil"/>
                    <w:tr2bl w:val="nil"/>
                  </w:tcBorders>
                  <w:shd w:val="clear" w:color="auto" w:fill="auto"/>
                  <w:vAlign w:val="center"/>
                </w:tcPr>
                <w:p w14:paraId="0EAF5239">
                  <w:pPr>
                    <w:widowControl/>
                    <w:jc w:val="center"/>
                    <w:rPr>
                      <w:rFonts w:hint="eastAsia"/>
                      <w:b w:val="0"/>
                      <w:bCs w:val="0"/>
                      <w:szCs w:val="21"/>
                      <w:lang w:val="en-US" w:eastAsia="zh-CN"/>
                    </w:rPr>
                  </w:pPr>
                </w:p>
              </w:tc>
              <w:tc>
                <w:tcPr>
                  <w:tcW w:w="771" w:type="dxa"/>
                  <w:vMerge w:val="continue"/>
                  <w:tcBorders>
                    <w:tl2br w:val="nil"/>
                    <w:tr2bl w:val="nil"/>
                  </w:tcBorders>
                  <w:shd w:val="clear" w:color="auto" w:fill="auto"/>
                  <w:vAlign w:val="center"/>
                </w:tcPr>
                <w:p w14:paraId="478A439C">
                  <w:pPr>
                    <w:widowControl/>
                    <w:jc w:val="center"/>
                    <w:rPr>
                      <w:rFonts w:hint="eastAsia"/>
                      <w:b w:val="0"/>
                      <w:bCs w:val="0"/>
                      <w:szCs w:val="21"/>
                      <w:lang w:val="en-US" w:eastAsia="zh-CN"/>
                    </w:rPr>
                  </w:pPr>
                </w:p>
              </w:tc>
              <w:tc>
                <w:tcPr>
                  <w:tcW w:w="888" w:type="dxa"/>
                  <w:tcBorders>
                    <w:tl2br w:val="nil"/>
                    <w:tr2bl w:val="nil"/>
                  </w:tcBorders>
                  <w:shd w:val="clear" w:color="auto" w:fill="auto"/>
                  <w:vAlign w:val="center"/>
                </w:tcPr>
                <w:p w14:paraId="0E4A3FF0">
                  <w:pPr>
                    <w:widowControl/>
                    <w:jc w:val="center"/>
                    <w:rPr>
                      <w:rFonts w:hint="eastAsia"/>
                      <w:b w:val="0"/>
                      <w:bCs w:val="0"/>
                      <w:szCs w:val="21"/>
                      <w:lang w:val="en-US" w:eastAsia="zh-CN"/>
                    </w:rPr>
                  </w:pPr>
                  <w:r>
                    <w:rPr>
                      <w:rFonts w:hint="eastAsia"/>
                      <w:b w:val="0"/>
                      <w:bCs w:val="0"/>
                      <w:szCs w:val="21"/>
                      <w:lang w:val="en-US" w:eastAsia="zh-CN"/>
                    </w:rPr>
                    <w:t>0.6t/次</w:t>
                  </w:r>
                </w:p>
              </w:tc>
              <w:tc>
                <w:tcPr>
                  <w:tcW w:w="1236" w:type="dxa"/>
                  <w:tcBorders>
                    <w:tl2br w:val="nil"/>
                    <w:tr2bl w:val="nil"/>
                  </w:tcBorders>
                  <w:shd w:val="clear" w:color="auto" w:fill="auto"/>
                  <w:vAlign w:val="center"/>
                </w:tcPr>
                <w:p w14:paraId="6A613E0C">
                  <w:pPr>
                    <w:widowControl/>
                    <w:jc w:val="center"/>
                    <w:rPr>
                      <w:rFonts w:hint="eastAsia"/>
                      <w:b w:val="0"/>
                      <w:bCs w:val="0"/>
                      <w:szCs w:val="21"/>
                      <w:lang w:val="en-US" w:eastAsia="zh-CN"/>
                    </w:rPr>
                  </w:pPr>
                  <w:r>
                    <w:rPr>
                      <w:rFonts w:hint="eastAsia"/>
                      <w:b w:val="0"/>
                      <w:bCs w:val="0"/>
                      <w:szCs w:val="21"/>
                      <w:lang w:val="en-US" w:eastAsia="zh-CN"/>
                    </w:rPr>
                    <w:t>1</w:t>
                  </w:r>
                </w:p>
                <w:p w14:paraId="4B82A65F">
                  <w:pPr>
                    <w:widowControl/>
                    <w:jc w:val="center"/>
                    <w:rPr>
                      <w:rFonts w:hint="eastAsia"/>
                      <w:b w:val="0"/>
                      <w:bCs w:val="0"/>
                      <w:szCs w:val="21"/>
                      <w:lang w:val="en-US" w:eastAsia="zh-CN"/>
                    </w:rPr>
                  </w:pPr>
                  <w:r>
                    <w:rPr>
                      <w:rFonts w:hint="eastAsia"/>
                      <w:b w:val="0"/>
                      <w:bCs w:val="0"/>
                      <w:szCs w:val="21"/>
                      <w:lang w:val="en-US" w:eastAsia="zh-CN"/>
                    </w:rPr>
                    <w:t>（4h/批次）</w:t>
                  </w:r>
                </w:p>
              </w:tc>
              <w:tc>
                <w:tcPr>
                  <w:tcW w:w="888" w:type="dxa"/>
                  <w:vMerge w:val="continue"/>
                  <w:tcBorders>
                    <w:tl2br w:val="nil"/>
                    <w:tr2bl w:val="nil"/>
                  </w:tcBorders>
                  <w:shd w:val="clear" w:color="auto" w:fill="auto"/>
                  <w:vAlign w:val="center"/>
                </w:tcPr>
                <w:p w14:paraId="20D25105">
                  <w:pPr>
                    <w:widowControl/>
                    <w:jc w:val="center"/>
                    <w:rPr>
                      <w:rFonts w:hint="eastAsia"/>
                      <w:b w:val="0"/>
                      <w:bCs w:val="0"/>
                      <w:szCs w:val="21"/>
                      <w:lang w:val="en-US" w:eastAsia="zh-CN"/>
                    </w:rPr>
                  </w:pPr>
                </w:p>
              </w:tc>
              <w:tc>
                <w:tcPr>
                  <w:tcW w:w="1181" w:type="dxa"/>
                  <w:tcBorders>
                    <w:tl2br w:val="nil"/>
                    <w:tr2bl w:val="nil"/>
                  </w:tcBorders>
                  <w:shd w:val="clear" w:color="auto" w:fill="auto"/>
                  <w:vAlign w:val="center"/>
                </w:tcPr>
                <w:p w14:paraId="4272AE0F">
                  <w:pPr>
                    <w:widowControl/>
                    <w:jc w:val="center"/>
                    <w:rPr>
                      <w:rFonts w:hint="default"/>
                      <w:b w:val="0"/>
                      <w:bCs w:val="0"/>
                      <w:szCs w:val="21"/>
                      <w:lang w:val="en-US" w:eastAsia="zh-CN"/>
                    </w:rPr>
                  </w:pPr>
                  <w:r>
                    <w:rPr>
                      <w:rFonts w:hint="eastAsia"/>
                      <w:b w:val="0"/>
                      <w:bCs w:val="0"/>
                      <w:szCs w:val="21"/>
                      <w:lang w:val="en-US" w:eastAsia="zh-CN"/>
                    </w:rPr>
                    <w:t>18</w:t>
                  </w:r>
                </w:p>
              </w:tc>
              <w:tc>
                <w:tcPr>
                  <w:tcW w:w="735" w:type="dxa"/>
                  <w:tcBorders>
                    <w:tl2br w:val="nil"/>
                    <w:tr2bl w:val="nil"/>
                  </w:tcBorders>
                  <w:shd w:val="clear" w:color="auto" w:fill="auto"/>
                  <w:vAlign w:val="center"/>
                </w:tcPr>
                <w:p w14:paraId="1876EF7A">
                  <w:pPr>
                    <w:widowControl/>
                    <w:jc w:val="center"/>
                    <w:rPr>
                      <w:rFonts w:hint="default"/>
                      <w:b w:val="0"/>
                      <w:bCs w:val="0"/>
                      <w:szCs w:val="21"/>
                      <w:lang w:val="en-US" w:eastAsia="zh-CN"/>
                    </w:rPr>
                  </w:pPr>
                  <w:r>
                    <w:rPr>
                      <w:rFonts w:hint="eastAsia"/>
                      <w:b w:val="0"/>
                      <w:bCs w:val="0"/>
                      <w:szCs w:val="21"/>
                      <w:lang w:val="en-US" w:eastAsia="zh-CN"/>
                    </w:rPr>
                    <w:t>83.3%</w:t>
                  </w:r>
                </w:p>
              </w:tc>
            </w:tr>
            <w:tr w14:paraId="7187C9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8156" w:type="dxa"/>
                  <w:gridSpan w:val="10"/>
                  <w:tcBorders>
                    <w:tl2br w:val="nil"/>
                    <w:tr2bl w:val="nil"/>
                  </w:tcBorders>
                  <w:shd w:val="clear" w:color="auto" w:fill="auto"/>
                  <w:vAlign w:val="center"/>
                </w:tcPr>
                <w:p w14:paraId="398D9368">
                  <w:pPr>
                    <w:widowControl/>
                    <w:jc w:val="both"/>
                    <w:rPr>
                      <w:rFonts w:hint="default" w:eastAsia="宋体"/>
                      <w:b w:val="0"/>
                      <w:bCs w:val="0"/>
                      <w:szCs w:val="21"/>
                      <w:lang w:val="en-US" w:eastAsia="zh-CN"/>
                    </w:rPr>
                  </w:pPr>
                  <w:r>
                    <w:rPr>
                      <w:rFonts w:hint="eastAsia" w:eastAsia="宋体"/>
                      <w:b w:val="0"/>
                      <w:bCs w:val="0"/>
                      <w:szCs w:val="21"/>
                      <w:lang w:val="en-US" w:eastAsia="zh-CN"/>
                    </w:rPr>
                    <w:t>注：</w:t>
                  </w:r>
                  <w:r>
                    <w:rPr>
                      <w:rFonts w:hint="eastAsia"/>
                      <w:b w:val="0"/>
                      <w:bCs w:val="0"/>
                      <w:szCs w:val="21"/>
                      <w:lang w:val="en-US" w:eastAsia="zh-CN"/>
                    </w:rPr>
                    <w:t>根据目前市场行情，须下游企业有生产使用需求并给予订单给本项目，本项目方可开工生产，故二楼车间1的各种产品生产时间不相同。经与企业核实，本项目</w:t>
                  </w:r>
                  <w:r>
                    <w:rPr>
                      <w:rFonts w:hint="eastAsia" w:eastAsia="宋体"/>
                      <w:b w:val="0"/>
                      <w:bCs w:val="0"/>
                      <w:szCs w:val="21"/>
                      <w:lang w:val="en-US" w:eastAsia="zh-CN"/>
                    </w:rPr>
                    <w:t>申报产量</w:t>
                  </w:r>
                  <w:r>
                    <w:rPr>
                      <w:rFonts w:hint="eastAsia"/>
                      <w:b w:val="0"/>
                      <w:bCs w:val="0"/>
                      <w:szCs w:val="21"/>
                      <w:lang w:val="en-US" w:eastAsia="zh-CN"/>
                    </w:rPr>
                    <w:t>为：沉锌水A 10</w:t>
                  </w:r>
                  <w:r>
                    <w:rPr>
                      <w:rFonts w:hint="eastAsia" w:eastAsia="宋体"/>
                      <w:b w:val="0"/>
                      <w:bCs w:val="0"/>
                      <w:szCs w:val="21"/>
                      <w:lang w:val="en-US" w:eastAsia="zh-CN"/>
                    </w:rPr>
                    <w:t>t/a、</w:t>
                  </w:r>
                  <w:r>
                    <w:rPr>
                      <w:rFonts w:hint="eastAsia"/>
                      <w:b w:val="0"/>
                      <w:bCs w:val="0"/>
                      <w:szCs w:val="21"/>
                      <w:lang w:val="en-US" w:eastAsia="zh-CN"/>
                    </w:rPr>
                    <w:t>沉锌水B 10</w:t>
                  </w:r>
                  <w:r>
                    <w:rPr>
                      <w:rFonts w:hint="eastAsia" w:eastAsia="宋体"/>
                      <w:b w:val="0"/>
                      <w:bCs w:val="0"/>
                      <w:szCs w:val="21"/>
                      <w:lang w:val="en-US" w:eastAsia="zh-CN"/>
                    </w:rPr>
                    <w:t>t/a</w:t>
                  </w:r>
                  <w:r>
                    <w:rPr>
                      <w:rFonts w:hint="eastAsia"/>
                      <w:b w:val="0"/>
                      <w:bCs w:val="0"/>
                      <w:szCs w:val="21"/>
                      <w:lang w:val="en-US" w:eastAsia="zh-CN"/>
                    </w:rPr>
                    <w:t>、镍添加剂10t/a、锡镍添加剂20t/a、代铬添加剂A 15t/a、代铬添加剂B 15t/a</w:t>
                  </w:r>
                  <w:r>
                    <w:rPr>
                      <w:rFonts w:hint="eastAsia" w:eastAsia="宋体"/>
                      <w:b w:val="0"/>
                      <w:bCs w:val="0"/>
                      <w:szCs w:val="21"/>
                      <w:lang w:val="en-US" w:eastAsia="zh-CN"/>
                    </w:rPr>
                    <w:t>，可以满足企业</w:t>
                  </w:r>
                  <w:r>
                    <w:rPr>
                      <w:rFonts w:hint="eastAsia"/>
                      <w:b w:val="0"/>
                      <w:bCs w:val="0"/>
                      <w:szCs w:val="21"/>
                      <w:lang w:val="en-US" w:eastAsia="zh-CN"/>
                    </w:rPr>
                    <w:t>正常</w:t>
                  </w:r>
                  <w:r>
                    <w:rPr>
                      <w:rFonts w:hint="eastAsia" w:eastAsia="宋体"/>
                      <w:b w:val="0"/>
                      <w:bCs w:val="0"/>
                      <w:szCs w:val="21"/>
                      <w:lang w:val="en-US" w:eastAsia="zh-CN"/>
                    </w:rPr>
                    <w:t>生产需求。</w:t>
                  </w:r>
                </w:p>
              </w:tc>
            </w:tr>
          </w:tbl>
          <w:p w14:paraId="4648712D">
            <w:pPr>
              <w:pStyle w:val="15"/>
              <w:pageBreakBefore w:val="0"/>
              <w:kinsoku/>
              <w:wordWrap/>
              <w:overflowPunct/>
              <w:topLinePunct w:val="0"/>
              <w:autoSpaceDE/>
              <w:autoSpaceDN/>
              <w:bidi w:val="0"/>
              <w:adjustRightInd/>
              <w:spacing w:before="0" w:after="0" w:line="240" w:lineRule="auto"/>
              <w:ind w:right="0" w:firstLine="420" w:firstLineChars="200"/>
              <w:textAlignment w:val="auto"/>
              <w:rPr>
                <w:rFonts w:hint="eastAsia" w:ascii="宋体" w:hAnsi="宋体" w:eastAsia="宋体" w:cs="宋体"/>
                <w:color w:val="auto"/>
                <w:kern w:val="2"/>
                <w:sz w:val="21"/>
                <w:szCs w:val="24"/>
                <w:highlight w:val="none"/>
                <w:lang w:val="en-US" w:eastAsia="zh-CN" w:bidi="ar-SA"/>
              </w:rPr>
            </w:pPr>
          </w:p>
          <w:p w14:paraId="0284D04A">
            <w:pPr>
              <w:pStyle w:val="15"/>
              <w:pageBreakBefore w:val="0"/>
              <w:kinsoku/>
              <w:wordWrap/>
              <w:overflowPunct/>
              <w:topLinePunct w:val="0"/>
              <w:autoSpaceDE/>
              <w:autoSpaceDN/>
              <w:bidi w:val="0"/>
              <w:adjustRightInd/>
              <w:spacing w:before="0" w:after="0" w:line="240" w:lineRule="auto"/>
              <w:ind w:right="0" w:firstLine="420" w:firstLineChars="20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ascii="宋体" w:hAnsi="宋体" w:eastAsia="宋体" w:cs="宋体"/>
                <w:color w:val="auto"/>
                <w:kern w:val="2"/>
                <w:sz w:val="21"/>
                <w:szCs w:val="24"/>
                <w:highlight w:val="none"/>
                <w:lang w:val="en-US" w:eastAsia="zh-CN" w:bidi="ar-SA"/>
              </w:rPr>
              <w:t>③</w:t>
            </w:r>
            <w:r>
              <w:rPr>
                <w:rFonts w:hint="eastAsia" w:cs="Times New Roman"/>
                <w:color w:val="auto"/>
                <w:kern w:val="2"/>
                <w:sz w:val="21"/>
                <w:szCs w:val="24"/>
                <w:highlight w:val="none"/>
                <w:lang w:val="en-US" w:eastAsia="zh-CN" w:bidi="ar-SA"/>
              </w:rPr>
              <w:t>项目</w:t>
            </w:r>
            <w:r>
              <w:rPr>
                <w:rFonts w:hint="eastAsia" w:cs="Times New Roman"/>
                <w:b/>
                <w:bCs/>
                <w:color w:val="auto"/>
                <w:kern w:val="2"/>
                <w:sz w:val="21"/>
                <w:szCs w:val="24"/>
                <w:highlight w:val="none"/>
                <w:lang w:val="en-US" w:eastAsia="zh-CN" w:bidi="ar-SA"/>
              </w:rPr>
              <w:t>二楼车间2</w:t>
            </w:r>
            <w:r>
              <w:rPr>
                <w:rFonts w:hint="eastAsia" w:cs="Times New Roman"/>
                <w:b w:val="0"/>
                <w:bCs w:val="0"/>
                <w:color w:val="auto"/>
                <w:kern w:val="2"/>
                <w:sz w:val="21"/>
                <w:szCs w:val="24"/>
                <w:highlight w:val="none"/>
                <w:lang w:val="en-US" w:eastAsia="zh-CN" w:bidi="ar-SA"/>
              </w:rPr>
              <w:t>设备产能核算</w:t>
            </w:r>
            <w:r>
              <w:rPr>
                <w:rFonts w:hint="eastAsia" w:cs="Times New Roman"/>
                <w:color w:val="auto"/>
                <w:kern w:val="2"/>
                <w:sz w:val="21"/>
                <w:szCs w:val="24"/>
                <w:highlight w:val="none"/>
                <w:lang w:val="en-US" w:eastAsia="zh-CN" w:bidi="ar-SA"/>
              </w:rPr>
              <w:t>：</w:t>
            </w:r>
          </w:p>
          <w:p w14:paraId="12F2F6F0">
            <w:pPr>
              <w:pStyle w:val="6"/>
              <w:pageBreakBefore w:val="0"/>
              <w:numPr>
                <w:ilvl w:val="0"/>
                <w:numId w:val="0"/>
              </w:numPr>
              <w:kinsoku/>
              <w:wordWrap/>
              <w:overflowPunct/>
              <w:topLinePunct w:val="0"/>
              <w:autoSpaceDE/>
              <w:autoSpaceDN/>
              <w:bidi w:val="0"/>
              <w:adjustRightInd/>
              <w:ind w:leftChars="0" w:right="0"/>
              <w:jc w:val="center"/>
              <w:textAlignment w:val="auto"/>
              <w:rPr>
                <w:rFonts w:hint="default" w:eastAsia="宋体"/>
                <w:color w:val="auto"/>
                <w:highlight w:val="none"/>
                <w:lang w:val="en-US" w:eastAsia="zh-CN"/>
              </w:rPr>
            </w:pPr>
            <w:r>
              <w:rPr>
                <w:rFonts w:hint="eastAsia" w:eastAsia="宋体"/>
                <w:color w:val="auto"/>
                <w:highlight w:val="none"/>
                <w:lang w:val="en-US" w:eastAsia="zh-CN"/>
              </w:rPr>
              <w:t>表2-</w:t>
            </w:r>
            <w:r>
              <w:rPr>
                <w:rFonts w:hint="eastAsia"/>
                <w:color w:val="auto"/>
                <w:highlight w:val="none"/>
                <w:lang w:val="en-US" w:eastAsia="zh-CN"/>
              </w:rPr>
              <w:t>11二楼车间2设备</w:t>
            </w:r>
            <w:r>
              <w:rPr>
                <w:rFonts w:hint="eastAsia" w:eastAsia="宋体"/>
                <w:color w:val="auto"/>
                <w:highlight w:val="none"/>
                <w:lang w:val="en-US" w:eastAsia="zh-CN"/>
              </w:rPr>
              <w:t>产能核算</w:t>
            </w:r>
            <w:r>
              <w:rPr>
                <w:rFonts w:hint="default" w:eastAsia="宋体"/>
                <w:color w:val="auto"/>
                <w:highlight w:val="none"/>
                <w:lang w:val="en-US" w:eastAsia="zh-CN"/>
              </w:rPr>
              <w:t>一览表</w:t>
            </w:r>
          </w:p>
          <w:tbl>
            <w:tblPr>
              <w:tblStyle w:val="30"/>
              <w:tblW w:w="815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72"/>
              <w:gridCol w:w="679"/>
              <w:gridCol w:w="760"/>
              <w:gridCol w:w="646"/>
              <w:gridCol w:w="771"/>
              <w:gridCol w:w="888"/>
              <w:gridCol w:w="1236"/>
              <w:gridCol w:w="888"/>
              <w:gridCol w:w="1181"/>
              <w:gridCol w:w="735"/>
            </w:tblGrid>
            <w:tr w14:paraId="350486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9" w:hRule="atLeast"/>
                <w:jc w:val="center"/>
              </w:trPr>
              <w:tc>
                <w:tcPr>
                  <w:tcW w:w="372" w:type="dxa"/>
                  <w:tcBorders>
                    <w:tl2br w:val="nil"/>
                    <w:tr2bl w:val="nil"/>
                  </w:tcBorders>
                  <w:shd w:val="clear" w:color="auto" w:fill="D7D7D7" w:themeFill="background1" w:themeFillShade="D8"/>
                  <w:vAlign w:val="center"/>
                </w:tcPr>
                <w:p w14:paraId="6B261F96">
                  <w:pPr>
                    <w:pStyle w:val="100"/>
                    <w:spacing w:line="240" w:lineRule="auto"/>
                    <w:ind w:firstLine="0" w:firstLineChars="0"/>
                    <w:jc w:val="center"/>
                    <w:rPr>
                      <w:b/>
                      <w:bCs/>
                      <w:szCs w:val="21"/>
                    </w:rPr>
                  </w:pPr>
                  <w:r>
                    <w:rPr>
                      <w:rFonts w:hint="eastAsia"/>
                      <w:b/>
                      <w:bCs/>
                      <w:szCs w:val="21"/>
                    </w:rPr>
                    <w:t>序号</w:t>
                  </w:r>
                </w:p>
              </w:tc>
              <w:tc>
                <w:tcPr>
                  <w:tcW w:w="679" w:type="dxa"/>
                  <w:tcBorders>
                    <w:tl2br w:val="nil"/>
                    <w:tr2bl w:val="nil"/>
                  </w:tcBorders>
                  <w:shd w:val="clear" w:color="auto" w:fill="D7D7D7" w:themeFill="background1" w:themeFillShade="D8"/>
                  <w:vAlign w:val="center"/>
                </w:tcPr>
                <w:p w14:paraId="5752E8D8">
                  <w:pPr>
                    <w:pStyle w:val="100"/>
                    <w:spacing w:line="240" w:lineRule="auto"/>
                    <w:ind w:firstLine="0" w:firstLineChars="0"/>
                    <w:jc w:val="center"/>
                    <w:rPr>
                      <w:b/>
                      <w:bCs/>
                      <w:szCs w:val="21"/>
                    </w:rPr>
                  </w:pPr>
                  <w:r>
                    <w:rPr>
                      <w:rFonts w:hint="eastAsia"/>
                      <w:b/>
                      <w:bCs/>
                      <w:szCs w:val="21"/>
                    </w:rPr>
                    <w:t>对应产品</w:t>
                  </w:r>
                </w:p>
              </w:tc>
              <w:tc>
                <w:tcPr>
                  <w:tcW w:w="760" w:type="dxa"/>
                  <w:tcBorders>
                    <w:tl2br w:val="nil"/>
                    <w:tr2bl w:val="nil"/>
                  </w:tcBorders>
                  <w:shd w:val="clear" w:color="auto" w:fill="D7D7D7" w:themeFill="background1" w:themeFillShade="D8"/>
                  <w:vAlign w:val="center"/>
                </w:tcPr>
                <w:p w14:paraId="0FCBFB99">
                  <w:pPr>
                    <w:pStyle w:val="100"/>
                    <w:spacing w:line="240" w:lineRule="auto"/>
                    <w:ind w:firstLine="0" w:firstLineChars="0"/>
                    <w:jc w:val="center"/>
                    <w:rPr>
                      <w:b/>
                      <w:bCs/>
                      <w:szCs w:val="21"/>
                    </w:rPr>
                  </w:pPr>
                  <w:r>
                    <w:rPr>
                      <w:rFonts w:hint="eastAsia"/>
                      <w:b/>
                      <w:bCs/>
                      <w:szCs w:val="21"/>
                    </w:rPr>
                    <w:t>设备名称</w:t>
                  </w:r>
                </w:p>
              </w:tc>
              <w:tc>
                <w:tcPr>
                  <w:tcW w:w="646" w:type="dxa"/>
                  <w:tcBorders>
                    <w:tl2br w:val="nil"/>
                    <w:tr2bl w:val="nil"/>
                  </w:tcBorders>
                  <w:shd w:val="clear" w:color="auto" w:fill="D7D7D7" w:themeFill="background1" w:themeFillShade="D8"/>
                  <w:vAlign w:val="center"/>
                </w:tcPr>
                <w:p w14:paraId="13FFD914">
                  <w:pPr>
                    <w:pStyle w:val="100"/>
                    <w:spacing w:line="240" w:lineRule="auto"/>
                    <w:ind w:firstLine="0" w:firstLineChars="0"/>
                    <w:jc w:val="center"/>
                    <w:rPr>
                      <w:b/>
                      <w:bCs/>
                      <w:szCs w:val="21"/>
                    </w:rPr>
                  </w:pPr>
                  <w:r>
                    <w:rPr>
                      <w:rFonts w:hint="eastAsia"/>
                      <w:b/>
                      <w:bCs/>
                      <w:szCs w:val="21"/>
                    </w:rPr>
                    <w:t>数量</w:t>
                  </w:r>
                </w:p>
              </w:tc>
              <w:tc>
                <w:tcPr>
                  <w:tcW w:w="771" w:type="dxa"/>
                  <w:tcBorders>
                    <w:tl2br w:val="nil"/>
                    <w:tr2bl w:val="nil"/>
                  </w:tcBorders>
                  <w:shd w:val="clear" w:color="auto" w:fill="D7D7D7" w:themeFill="background1" w:themeFillShade="D8"/>
                  <w:vAlign w:val="center"/>
                </w:tcPr>
                <w:p w14:paraId="40561615">
                  <w:pPr>
                    <w:pStyle w:val="100"/>
                    <w:spacing w:line="240" w:lineRule="auto"/>
                    <w:ind w:firstLine="0" w:firstLineChars="0"/>
                    <w:jc w:val="center"/>
                    <w:rPr>
                      <w:b/>
                      <w:bCs/>
                      <w:szCs w:val="21"/>
                    </w:rPr>
                  </w:pPr>
                  <w:r>
                    <w:rPr>
                      <w:rFonts w:hint="eastAsia"/>
                      <w:b/>
                      <w:bCs/>
                      <w:szCs w:val="21"/>
                    </w:rPr>
                    <w:t>规格</w:t>
                  </w:r>
                </w:p>
              </w:tc>
              <w:tc>
                <w:tcPr>
                  <w:tcW w:w="888" w:type="dxa"/>
                  <w:tcBorders>
                    <w:tl2br w:val="nil"/>
                    <w:tr2bl w:val="nil"/>
                  </w:tcBorders>
                  <w:shd w:val="clear" w:color="auto" w:fill="D7D7D7" w:themeFill="background1" w:themeFillShade="D8"/>
                  <w:vAlign w:val="center"/>
                </w:tcPr>
                <w:p w14:paraId="2AA3932F">
                  <w:pPr>
                    <w:pStyle w:val="100"/>
                    <w:spacing w:line="240" w:lineRule="auto"/>
                    <w:ind w:firstLine="0" w:firstLineChars="0"/>
                    <w:jc w:val="center"/>
                    <w:rPr>
                      <w:b/>
                      <w:bCs/>
                      <w:szCs w:val="21"/>
                    </w:rPr>
                  </w:pPr>
                  <w:r>
                    <w:rPr>
                      <w:rFonts w:hint="eastAsia"/>
                      <w:b/>
                      <w:bCs/>
                      <w:szCs w:val="21"/>
                    </w:rPr>
                    <w:t>单台加工能力</w:t>
                  </w:r>
                </w:p>
              </w:tc>
              <w:tc>
                <w:tcPr>
                  <w:tcW w:w="1236" w:type="dxa"/>
                  <w:tcBorders>
                    <w:tl2br w:val="nil"/>
                    <w:tr2bl w:val="nil"/>
                  </w:tcBorders>
                  <w:shd w:val="clear" w:color="auto" w:fill="D7D7D7" w:themeFill="background1" w:themeFillShade="D8"/>
                  <w:vAlign w:val="center"/>
                </w:tcPr>
                <w:p w14:paraId="210491A8">
                  <w:pPr>
                    <w:pStyle w:val="100"/>
                    <w:spacing w:line="240" w:lineRule="auto"/>
                    <w:ind w:firstLine="0" w:firstLineChars="0"/>
                    <w:jc w:val="center"/>
                    <w:rPr>
                      <w:b/>
                      <w:bCs/>
                      <w:szCs w:val="21"/>
                    </w:rPr>
                  </w:pPr>
                  <w:r>
                    <w:rPr>
                      <w:rFonts w:hint="eastAsia"/>
                      <w:b/>
                      <w:bCs/>
                      <w:szCs w:val="21"/>
                    </w:rPr>
                    <w:t>单日生产批次</w:t>
                  </w:r>
                </w:p>
              </w:tc>
              <w:tc>
                <w:tcPr>
                  <w:tcW w:w="888" w:type="dxa"/>
                  <w:tcBorders>
                    <w:tl2br w:val="nil"/>
                    <w:tr2bl w:val="nil"/>
                  </w:tcBorders>
                  <w:shd w:val="clear" w:color="auto" w:fill="D7D7D7" w:themeFill="background1" w:themeFillShade="D8"/>
                  <w:vAlign w:val="center"/>
                </w:tcPr>
                <w:p w14:paraId="214AEFA3">
                  <w:pPr>
                    <w:pStyle w:val="100"/>
                    <w:spacing w:line="240" w:lineRule="auto"/>
                    <w:ind w:firstLine="0" w:firstLineChars="0"/>
                    <w:jc w:val="center"/>
                    <w:rPr>
                      <w:b/>
                      <w:bCs/>
                      <w:szCs w:val="21"/>
                    </w:rPr>
                  </w:pPr>
                  <w:r>
                    <w:rPr>
                      <w:rFonts w:hint="eastAsia"/>
                      <w:b/>
                      <w:bCs/>
                      <w:szCs w:val="21"/>
                    </w:rPr>
                    <w:t>年工作时间</w:t>
                  </w:r>
                </w:p>
                <w:p w14:paraId="78269BE2">
                  <w:pPr>
                    <w:pStyle w:val="100"/>
                    <w:spacing w:line="240" w:lineRule="auto"/>
                    <w:ind w:firstLine="0" w:firstLineChars="0"/>
                    <w:jc w:val="center"/>
                    <w:rPr>
                      <w:b/>
                      <w:bCs/>
                      <w:szCs w:val="21"/>
                    </w:rPr>
                  </w:pPr>
                  <w:r>
                    <w:rPr>
                      <w:rFonts w:hint="eastAsia"/>
                      <w:b/>
                      <w:bCs/>
                      <w:szCs w:val="21"/>
                    </w:rPr>
                    <w:t>（d/a）</w:t>
                  </w:r>
                </w:p>
              </w:tc>
              <w:tc>
                <w:tcPr>
                  <w:tcW w:w="1181" w:type="dxa"/>
                  <w:tcBorders>
                    <w:tl2br w:val="nil"/>
                    <w:tr2bl w:val="nil"/>
                  </w:tcBorders>
                  <w:shd w:val="clear" w:color="auto" w:fill="D7D7D7" w:themeFill="background1" w:themeFillShade="D8"/>
                  <w:vAlign w:val="center"/>
                </w:tcPr>
                <w:p w14:paraId="025CDE19">
                  <w:pPr>
                    <w:pStyle w:val="100"/>
                    <w:spacing w:line="240" w:lineRule="auto"/>
                    <w:ind w:firstLine="0" w:firstLineChars="0"/>
                    <w:jc w:val="center"/>
                    <w:rPr>
                      <w:b/>
                      <w:bCs/>
                      <w:szCs w:val="21"/>
                    </w:rPr>
                  </w:pPr>
                  <w:r>
                    <w:rPr>
                      <w:rFonts w:hint="eastAsia"/>
                      <w:b/>
                      <w:bCs/>
                      <w:szCs w:val="21"/>
                    </w:rPr>
                    <w:t>合计理论生产能力（t/a）</w:t>
                  </w:r>
                </w:p>
              </w:tc>
              <w:tc>
                <w:tcPr>
                  <w:tcW w:w="735" w:type="dxa"/>
                  <w:tcBorders>
                    <w:tl2br w:val="nil"/>
                    <w:tr2bl w:val="nil"/>
                  </w:tcBorders>
                  <w:shd w:val="clear" w:color="auto" w:fill="D7D7D7" w:themeFill="background1" w:themeFillShade="D8"/>
                  <w:vAlign w:val="center"/>
                </w:tcPr>
                <w:p w14:paraId="6F3D3200">
                  <w:pPr>
                    <w:pStyle w:val="100"/>
                    <w:spacing w:line="240" w:lineRule="auto"/>
                    <w:ind w:firstLine="0" w:firstLineChars="0"/>
                    <w:jc w:val="center"/>
                    <w:rPr>
                      <w:b/>
                      <w:bCs/>
                      <w:szCs w:val="21"/>
                    </w:rPr>
                  </w:pPr>
                  <w:r>
                    <w:rPr>
                      <w:rFonts w:hint="eastAsia"/>
                      <w:b/>
                      <w:bCs/>
                      <w:szCs w:val="21"/>
                    </w:rPr>
                    <w:t>生产负荷</w:t>
                  </w:r>
                </w:p>
              </w:tc>
            </w:tr>
            <w:tr w14:paraId="72B397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72" w:type="dxa"/>
                  <w:tcBorders>
                    <w:tl2br w:val="nil"/>
                    <w:tr2bl w:val="nil"/>
                  </w:tcBorders>
                  <w:vAlign w:val="center"/>
                </w:tcPr>
                <w:p w14:paraId="512A5014">
                  <w:pPr>
                    <w:widowControl/>
                    <w:jc w:val="center"/>
                    <w:rPr>
                      <w:szCs w:val="21"/>
                    </w:rPr>
                  </w:pPr>
                  <w:r>
                    <w:rPr>
                      <w:rFonts w:hint="eastAsia"/>
                      <w:szCs w:val="21"/>
                    </w:rPr>
                    <w:t>1</w:t>
                  </w:r>
                </w:p>
              </w:tc>
              <w:tc>
                <w:tcPr>
                  <w:tcW w:w="679" w:type="dxa"/>
                  <w:tcBorders>
                    <w:tl2br w:val="nil"/>
                    <w:tr2bl w:val="nil"/>
                  </w:tcBorders>
                  <w:vAlign w:val="center"/>
                </w:tcPr>
                <w:p w14:paraId="3ECD7297">
                  <w:pPr>
                    <w:widowControl/>
                    <w:jc w:val="center"/>
                    <w:rPr>
                      <w:szCs w:val="21"/>
                    </w:rPr>
                  </w:pPr>
                  <w:r>
                    <w:rPr>
                      <w:rFonts w:hint="eastAsia"/>
                      <w:szCs w:val="21"/>
                    </w:rPr>
                    <w:t>化学镍还原剂</w:t>
                  </w:r>
                </w:p>
              </w:tc>
              <w:tc>
                <w:tcPr>
                  <w:tcW w:w="760" w:type="dxa"/>
                  <w:tcBorders>
                    <w:tl2br w:val="nil"/>
                    <w:tr2bl w:val="nil"/>
                  </w:tcBorders>
                  <w:vAlign w:val="center"/>
                </w:tcPr>
                <w:p w14:paraId="4ACAF21D">
                  <w:pPr>
                    <w:widowControl/>
                    <w:jc w:val="center"/>
                    <w:rPr>
                      <w:szCs w:val="21"/>
                    </w:rPr>
                  </w:pPr>
                  <w:r>
                    <w:rPr>
                      <w:rFonts w:hint="eastAsia"/>
                      <w:szCs w:val="21"/>
                    </w:rPr>
                    <w:t>不锈钢搅拌罐</w:t>
                  </w:r>
                </w:p>
              </w:tc>
              <w:tc>
                <w:tcPr>
                  <w:tcW w:w="646" w:type="dxa"/>
                  <w:tcBorders>
                    <w:tl2br w:val="nil"/>
                    <w:tr2bl w:val="nil"/>
                  </w:tcBorders>
                  <w:vAlign w:val="center"/>
                </w:tcPr>
                <w:p w14:paraId="56B8FBD6">
                  <w:pPr>
                    <w:widowControl/>
                    <w:jc w:val="center"/>
                    <w:rPr>
                      <w:szCs w:val="21"/>
                    </w:rPr>
                  </w:pPr>
                  <w:r>
                    <w:rPr>
                      <w:rFonts w:hint="eastAsia"/>
                      <w:szCs w:val="21"/>
                    </w:rPr>
                    <w:t>1个</w:t>
                  </w:r>
                </w:p>
              </w:tc>
              <w:tc>
                <w:tcPr>
                  <w:tcW w:w="771" w:type="dxa"/>
                  <w:tcBorders>
                    <w:tl2br w:val="nil"/>
                    <w:tr2bl w:val="nil"/>
                  </w:tcBorders>
                  <w:vAlign w:val="center"/>
                </w:tcPr>
                <w:p w14:paraId="6AD0C5D8">
                  <w:pPr>
                    <w:widowControl/>
                    <w:jc w:val="center"/>
                    <w:rPr>
                      <w:szCs w:val="21"/>
                    </w:rPr>
                  </w:pPr>
                  <w:r>
                    <w:rPr>
                      <w:rFonts w:hint="eastAsia"/>
                      <w:szCs w:val="21"/>
                    </w:rPr>
                    <w:t>1000L</w:t>
                  </w:r>
                </w:p>
              </w:tc>
              <w:tc>
                <w:tcPr>
                  <w:tcW w:w="888" w:type="dxa"/>
                  <w:tcBorders>
                    <w:tl2br w:val="nil"/>
                    <w:tr2bl w:val="nil"/>
                  </w:tcBorders>
                  <w:vAlign w:val="center"/>
                </w:tcPr>
                <w:p w14:paraId="414A11CD">
                  <w:pPr>
                    <w:widowControl/>
                    <w:jc w:val="center"/>
                    <w:rPr>
                      <w:szCs w:val="21"/>
                    </w:rPr>
                  </w:pPr>
                  <w:r>
                    <w:rPr>
                      <w:rFonts w:hint="eastAsia"/>
                      <w:szCs w:val="21"/>
                    </w:rPr>
                    <w:t>0.5t/次</w:t>
                  </w:r>
                </w:p>
              </w:tc>
              <w:tc>
                <w:tcPr>
                  <w:tcW w:w="1236" w:type="dxa"/>
                  <w:tcBorders>
                    <w:tl2br w:val="nil"/>
                    <w:tr2bl w:val="nil"/>
                  </w:tcBorders>
                  <w:vAlign w:val="center"/>
                </w:tcPr>
                <w:p w14:paraId="545DD743">
                  <w:pPr>
                    <w:widowControl/>
                    <w:jc w:val="center"/>
                    <w:rPr>
                      <w:szCs w:val="21"/>
                    </w:rPr>
                  </w:pPr>
                  <w:r>
                    <w:rPr>
                      <w:rFonts w:hint="eastAsia"/>
                      <w:szCs w:val="21"/>
                    </w:rPr>
                    <w:t>1</w:t>
                  </w:r>
                </w:p>
                <w:p w14:paraId="2AB58781">
                  <w:pPr>
                    <w:widowControl/>
                    <w:jc w:val="center"/>
                    <w:rPr>
                      <w:szCs w:val="21"/>
                    </w:rPr>
                  </w:pPr>
                  <w:r>
                    <w:rPr>
                      <w:rFonts w:hint="eastAsia"/>
                      <w:szCs w:val="21"/>
                    </w:rPr>
                    <w:t>（4h/批次）</w:t>
                  </w:r>
                </w:p>
              </w:tc>
              <w:tc>
                <w:tcPr>
                  <w:tcW w:w="888" w:type="dxa"/>
                  <w:tcBorders>
                    <w:tl2br w:val="nil"/>
                    <w:tr2bl w:val="nil"/>
                  </w:tcBorders>
                  <w:vAlign w:val="center"/>
                </w:tcPr>
                <w:p w14:paraId="14F39D49">
                  <w:pPr>
                    <w:widowControl/>
                    <w:jc w:val="center"/>
                    <w:rPr>
                      <w:szCs w:val="21"/>
                    </w:rPr>
                  </w:pPr>
                  <w:r>
                    <w:rPr>
                      <w:rFonts w:hint="eastAsia"/>
                      <w:szCs w:val="21"/>
                    </w:rPr>
                    <w:t>120</w:t>
                  </w:r>
                </w:p>
              </w:tc>
              <w:tc>
                <w:tcPr>
                  <w:tcW w:w="1181" w:type="dxa"/>
                  <w:tcBorders>
                    <w:tl2br w:val="nil"/>
                    <w:tr2bl w:val="nil"/>
                  </w:tcBorders>
                  <w:vAlign w:val="center"/>
                </w:tcPr>
                <w:p w14:paraId="57648E82">
                  <w:pPr>
                    <w:widowControl/>
                    <w:jc w:val="center"/>
                    <w:rPr>
                      <w:szCs w:val="21"/>
                    </w:rPr>
                  </w:pPr>
                  <w:r>
                    <w:rPr>
                      <w:rFonts w:hint="eastAsia"/>
                      <w:szCs w:val="21"/>
                    </w:rPr>
                    <w:t>72</w:t>
                  </w:r>
                </w:p>
              </w:tc>
              <w:tc>
                <w:tcPr>
                  <w:tcW w:w="735" w:type="dxa"/>
                  <w:tcBorders>
                    <w:tl2br w:val="nil"/>
                    <w:tr2bl w:val="nil"/>
                  </w:tcBorders>
                  <w:vAlign w:val="center"/>
                </w:tcPr>
                <w:p w14:paraId="2330CAB6">
                  <w:pPr>
                    <w:widowControl/>
                    <w:jc w:val="center"/>
                    <w:rPr>
                      <w:szCs w:val="21"/>
                    </w:rPr>
                  </w:pPr>
                  <w:r>
                    <w:rPr>
                      <w:rFonts w:hint="eastAsia"/>
                      <w:szCs w:val="21"/>
                    </w:rPr>
                    <w:t>83.3%</w:t>
                  </w:r>
                </w:p>
              </w:tc>
            </w:tr>
            <w:tr w14:paraId="6A4C68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72" w:type="dxa"/>
                  <w:tcBorders>
                    <w:tl2br w:val="nil"/>
                    <w:tr2bl w:val="nil"/>
                  </w:tcBorders>
                  <w:vAlign w:val="center"/>
                </w:tcPr>
                <w:p w14:paraId="17D54DFE">
                  <w:pPr>
                    <w:widowControl/>
                    <w:jc w:val="center"/>
                    <w:rPr>
                      <w:szCs w:val="21"/>
                    </w:rPr>
                  </w:pPr>
                  <w:r>
                    <w:rPr>
                      <w:rFonts w:hint="eastAsia"/>
                      <w:szCs w:val="21"/>
                    </w:rPr>
                    <w:t>2</w:t>
                  </w:r>
                </w:p>
              </w:tc>
              <w:tc>
                <w:tcPr>
                  <w:tcW w:w="679" w:type="dxa"/>
                  <w:tcBorders>
                    <w:tl2br w:val="nil"/>
                    <w:tr2bl w:val="nil"/>
                  </w:tcBorders>
                  <w:vAlign w:val="center"/>
                </w:tcPr>
                <w:p w14:paraId="127F4261">
                  <w:pPr>
                    <w:widowControl/>
                    <w:jc w:val="center"/>
                    <w:rPr>
                      <w:szCs w:val="21"/>
                    </w:rPr>
                  </w:pPr>
                  <w:r>
                    <w:rPr>
                      <w:rFonts w:hint="eastAsia"/>
                      <w:szCs w:val="21"/>
                    </w:rPr>
                    <w:t>退镀剂</w:t>
                  </w:r>
                </w:p>
              </w:tc>
              <w:tc>
                <w:tcPr>
                  <w:tcW w:w="760" w:type="dxa"/>
                  <w:tcBorders>
                    <w:tl2br w:val="nil"/>
                    <w:tr2bl w:val="nil"/>
                  </w:tcBorders>
                  <w:vAlign w:val="center"/>
                </w:tcPr>
                <w:p w14:paraId="11A9D187">
                  <w:pPr>
                    <w:widowControl/>
                    <w:jc w:val="center"/>
                    <w:rPr>
                      <w:szCs w:val="21"/>
                    </w:rPr>
                  </w:pPr>
                  <w:r>
                    <w:rPr>
                      <w:rFonts w:hint="eastAsia"/>
                      <w:szCs w:val="21"/>
                    </w:rPr>
                    <w:t>不锈钢搅拌罐</w:t>
                  </w:r>
                </w:p>
              </w:tc>
              <w:tc>
                <w:tcPr>
                  <w:tcW w:w="646" w:type="dxa"/>
                  <w:tcBorders>
                    <w:tl2br w:val="nil"/>
                    <w:tr2bl w:val="nil"/>
                  </w:tcBorders>
                  <w:vAlign w:val="center"/>
                </w:tcPr>
                <w:p w14:paraId="78F92A97">
                  <w:pPr>
                    <w:widowControl/>
                    <w:jc w:val="center"/>
                    <w:rPr>
                      <w:szCs w:val="21"/>
                    </w:rPr>
                  </w:pPr>
                  <w:r>
                    <w:rPr>
                      <w:rFonts w:hint="eastAsia"/>
                      <w:szCs w:val="21"/>
                    </w:rPr>
                    <w:t>1个</w:t>
                  </w:r>
                </w:p>
              </w:tc>
              <w:tc>
                <w:tcPr>
                  <w:tcW w:w="771" w:type="dxa"/>
                  <w:tcBorders>
                    <w:tl2br w:val="nil"/>
                    <w:tr2bl w:val="nil"/>
                  </w:tcBorders>
                  <w:vAlign w:val="center"/>
                </w:tcPr>
                <w:p w14:paraId="35F0DD9B">
                  <w:pPr>
                    <w:jc w:val="center"/>
                    <w:rPr>
                      <w:szCs w:val="21"/>
                    </w:rPr>
                  </w:pPr>
                  <w:r>
                    <w:rPr>
                      <w:rFonts w:hint="eastAsia"/>
                      <w:szCs w:val="21"/>
                    </w:rPr>
                    <w:t>800L</w:t>
                  </w:r>
                </w:p>
              </w:tc>
              <w:tc>
                <w:tcPr>
                  <w:tcW w:w="888" w:type="dxa"/>
                  <w:tcBorders>
                    <w:tl2br w:val="nil"/>
                    <w:tr2bl w:val="nil"/>
                  </w:tcBorders>
                  <w:vAlign w:val="center"/>
                </w:tcPr>
                <w:p w14:paraId="4B662CC1">
                  <w:pPr>
                    <w:widowControl/>
                    <w:jc w:val="center"/>
                    <w:rPr>
                      <w:szCs w:val="21"/>
                    </w:rPr>
                  </w:pPr>
                  <w:r>
                    <w:rPr>
                      <w:rFonts w:hint="eastAsia"/>
                      <w:szCs w:val="21"/>
                    </w:rPr>
                    <w:t>0.4t/次</w:t>
                  </w:r>
                </w:p>
              </w:tc>
              <w:tc>
                <w:tcPr>
                  <w:tcW w:w="1236" w:type="dxa"/>
                  <w:tcBorders>
                    <w:tl2br w:val="nil"/>
                    <w:tr2bl w:val="nil"/>
                  </w:tcBorders>
                  <w:vAlign w:val="center"/>
                </w:tcPr>
                <w:p w14:paraId="708833CA">
                  <w:pPr>
                    <w:widowControl/>
                    <w:jc w:val="center"/>
                    <w:rPr>
                      <w:szCs w:val="21"/>
                    </w:rPr>
                  </w:pPr>
                  <w:r>
                    <w:rPr>
                      <w:rFonts w:hint="eastAsia"/>
                      <w:szCs w:val="21"/>
                    </w:rPr>
                    <w:t>1</w:t>
                  </w:r>
                </w:p>
                <w:p w14:paraId="4F9D5BF9">
                  <w:pPr>
                    <w:widowControl/>
                    <w:jc w:val="center"/>
                    <w:rPr>
                      <w:szCs w:val="21"/>
                    </w:rPr>
                  </w:pPr>
                  <w:r>
                    <w:rPr>
                      <w:rFonts w:hint="eastAsia"/>
                      <w:szCs w:val="21"/>
                    </w:rPr>
                    <w:t>（6h/批次）</w:t>
                  </w:r>
                </w:p>
              </w:tc>
              <w:tc>
                <w:tcPr>
                  <w:tcW w:w="888" w:type="dxa"/>
                  <w:tcBorders>
                    <w:tl2br w:val="nil"/>
                    <w:tr2bl w:val="nil"/>
                  </w:tcBorders>
                  <w:vAlign w:val="center"/>
                </w:tcPr>
                <w:p w14:paraId="1F20BC17">
                  <w:pPr>
                    <w:widowControl/>
                    <w:jc w:val="center"/>
                    <w:rPr>
                      <w:szCs w:val="21"/>
                    </w:rPr>
                  </w:pPr>
                  <w:r>
                    <w:rPr>
                      <w:rFonts w:hint="eastAsia"/>
                      <w:szCs w:val="21"/>
                    </w:rPr>
                    <w:t>60</w:t>
                  </w:r>
                </w:p>
              </w:tc>
              <w:tc>
                <w:tcPr>
                  <w:tcW w:w="1181" w:type="dxa"/>
                  <w:tcBorders>
                    <w:tl2br w:val="nil"/>
                    <w:tr2bl w:val="nil"/>
                  </w:tcBorders>
                  <w:vAlign w:val="center"/>
                </w:tcPr>
                <w:p w14:paraId="742733A0">
                  <w:pPr>
                    <w:widowControl/>
                    <w:jc w:val="center"/>
                    <w:rPr>
                      <w:szCs w:val="21"/>
                    </w:rPr>
                  </w:pPr>
                  <w:r>
                    <w:rPr>
                      <w:rFonts w:hint="eastAsia"/>
                      <w:szCs w:val="21"/>
                    </w:rPr>
                    <w:t>24</w:t>
                  </w:r>
                </w:p>
              </w:tc>
              <w:tc>
                <w:tcPr>
                  <w:tcW w:w="735" w:type="dxa"/>
                  <w:tcBorders>
                    <w:tl2br w:val="nil"/>
                    <w:tr2bl w:val="nil"/>
                  </w:tcBorders>
                  <w:vAlign w:val="center"/>
                </w:tcPr>
                <w:p w14:paraId="25A32362">
                  <w:pPr>
                    <w:widowControl/>
                    <w:jc w:val="center"/>
                    <w:rPr>
                      <w:szCs w:val="21"/>
                    </w:rPr>
                  </w:pPr>
                  <w:r>
                    <w:rPr>
                      <w:rFonts w:hint="eastAsia"/>
                      <w:szCs w:val="21"/>
                    </w:rPr>
                    <w:t>83.3%</w:t>
                  </w:r>
                </w:p>
              </w:tc>
            </w:tr>
            <w:tr w14:paraId="4ADBBB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72" w:type="dxa"/>
                  <w:tcBorders>
                    <w:tl2br w:val="nil"/>
                    <w:tr2bl w:val="nil"/>
                  </w:tcBorders>
                  <w:vAlign w:val="center"/>
                </w:tcPr>
                <w:p w14:paraId="6406FA00">
                  <w:pPr>
                    <w:widowControl/>
                    <w:jc w:val="center"/>
                    <w:rPr>
                      <w:szCs w:val="21"/>
                    </w:rPr>
                  </w:pPr>
                  <w:r>
                    <w:rPr>
                      <w:rFonts w:hint="eastAsia"/>
                      <w:szCs w:val="21"/>
                    </w:rPr>
                    <w:t>3</w:t>
                  </w:r>
                </w:p>
              </w:tc>
              <w:tc>
                <w:tcPr>
                  <w:tcW w:w="679" w:type="dxa"/>
                  <w:tcBorders>
                    <w:tl2br w:val="nil"/>
                    <w:tr2bl w:val="nil"/>
                  </w:tcBorders>
                  <w:vAlign w:val="center"/>
                </w:tcPr>
                <w:p w14:paraId="79E9C67E">
                  <w:pPr>
                    <w:widowControl/>
                    <w:jc w:val="center"/>
                    <w:rPr>
                      <w:szCs w:val="21"/>
                    </w:rPr>
                  </w:pPr>
                  <w:r>
                    <w:rPr>
                      <w:rFonts w:hint="eastAsia"/>
                      <w:szCs w:val="21"/>
                    </w:rPr>
                    <w:t>除油粉</w:t>
                  </w:r>
                </w:p>
              </w:tc>
              <w:tc>
                <w:tcPr>
                  <w:tcW w:w="760" w:type="dxa"/>
                  <w:tcBorders>
                    <w:tl2br w:val="nil"/>
                    <w:tr2bl w:val="nil"/>
                  </w:tcBorders>
                  <w:vAlign w:val="center"/>
                </w:tcPr>
                <w:p w14:paraId="5D775990">
                  <w:pPr>
                    <w:widowControl/>
                    <w:jc w:val="center"/>
                    <w:rPr>
                      <w:szCs w:val="21"/>
                    </w:rPr>
                  </w:pPr>
                  <w:r>
                    <w:rPr>
                      <w:rFonts w:hint="eastAsia"/>
                      <w:szCs w:val="21"/>
                    </w:rPr>
                    <w:t>不锈钢盆</w:t>
                  </w:r>
                </w:p>
              </w:tc>
              <w:tc>
                <w:tcPr>
                  <w:tcW w:w="646" w:type="dxa"/>
                  <w:tcBorders>
                    <w:tl2br w:val="nil"/>
                    <w:tr2bl w:val="nil"/>
                  </w:tcBorders>
                  <w:vAlign w:val="center"/>
                </w:tcPr>
                <w:p w14:paraId="60C2B62F">
                  <w:pPr>
                    <w:widowControl/>
                    <w:jc w:val="center"/>
                    <w:rPr>
                      <w:szCs w:val="21"/>
                    </w:rPr>
                  </w:pPr>
                  <w:r>
                    <w:rPr>
                      <w:rFonts w:hint="eastAsia"/>
                      <w:szCs w:val="21"/>
                    </w:rPr>
                    <w:t>1个</w:t>
                  </w:r>
                </w:p>
              </w:tc>
              <w:tc>
                <w:tcPr>
                  <w:tcW w:w="771" w:type="dxa"/>
                  <w:tcBorders>
                    <w:tl2br w:val="nil"/>
                    <w:tr2bl w:val="nil"/>
                  </w:tcBorders>
                  <w:vAlign w:val="center"/>
                </w:tcPr>
                <w:p w14:paraId="638248DD">
                  <w:pPr>
                    <w:widowControl/>
                    <w:jc w:val="center"/>
                    <w:rPr>
                      <w:szCs w:val="21"/>
                    </w:rPr>
                  </w:pPr>
                  <w:r>
                    <w:rPr>
                      <w:rFonts w:hint="eastAsia"/>
                      <w:szCs w:val="21"/>
                    </w:rPr>
                    <w:t>2m³</w:t>
                  </w:r>
                </w:p>
              </w:tc>
              <w:tc>
                <w:tcPr>
                  <w:tcW w:w="888" w:type="dxa"/>
                  <w:tcBorders>
                    <w:tl2br w:val="nil"/>
                    <w:tr2bl w:val="nil"/>
                  </w:tcBorders>
                  <w:vAlign w:val="center"/>
                </w:tcPr>
                <w:p w14:paraId="2766B545">
                  <w:pPr>
                    <w:widowControl/>
                    <w:jc w:val="center"/>
                    <w:rPr>
                      <w:szCs w:val="21"/>
                    </w:rPr>
                  </w:pPr>
                  <w:r>
                    <w:rPr>
                      <w:rFonts w:hint="eastAsia"/>
                      <w:szCs w:val="21"/>
                    </w:rPr>
                    <w:t>1t/次</w:t>
                  </w:r>
                </w:p>
              </w:tc>
              <w:tc>
                <w:tcPr>
                  <w:tcW w:w="1236" w:type="dxa"/>
                  <w:tcBorders>
                    <w:tl2br w:val="nil"/>
                    <w:tr2bl w:val="nil"/>
                  </w:tcBorders>
                  <w:vAlign w:val="center"/>
                </w:tcPr>
                <w:p w14:paraId="6C494D2A">
                  <w:pPr>
                    <w:widowControl/>
                    <w:jc w:val="center"/>
                    <w:rPr>
                      <w:szCs w:val="21"/>
                    </w:rPr>
                  </w:pPr>
                  <w:r>
                    <w:rPr>
                      <w:rFonts w:hint="eastAsia"/>
                      <w:szCs w:val="21"/>
                    </w:rPr>
                    <w:t>1</w:t>
                  </w:r>
                </w:p>
                <w:p w14:paraId="57F7078F">
                  <w:pPr>
                    <w:widowControl/>
                    <w:jc w:val="center"/>
                    <w:rPr>
                      <w:szCs w:val="21"/>
                    </w:rPr>
                  </w:pPr>
                  <w:r>
                    <w:rPr>
                      <w:rFonts w:hint="eastAsia"/>
                      <w:szCs w:val="21"/>
                    </w:rPr>
                    <w:t>（6h/批次）</w:t>
                  </w:r>
                </w:p>
              </w:tc>
              <w:tc>
                <w:tcPr>
                  <w:tcW w:w="888" w:type="dxa"/>
                  <w:tcBorders>
                    <w:tl2br w:val="nil"/>
                    <w:tr2bl w:val="nil"/>
                  </w:tcBorders>
                  <w:vAlign w:val="center"/>
                </w:tcPr>
                <w:p w14:paraId="755903FB">
                  <w:pPr>
                    <w:widowControl/>
                    <w:jc w:val="center"/>
                    <w:rPr>
                      <w:szCs w:val="21"/>
                    </w:rPr>
                  </w:pPr>
                  <w:r>
                    <w:rPr>
                      <w:rFonts w:hint="eastAsia"/>
                      <w:szCs w:val="21"/>
                    </w:rPr>
                    <w:t>150</w:t>
                  </w:r>
                </w:p>
              </w:tc>
              <w:tc>
                <w:tcPr>
                  <w:tcW w:w="1181" w:type="dxa"/>
                  <w:tcBorders>
                    <w:tl2br w:val="nil"/>
                    <w:tr2bl w:val="nil"/>
                  </w:tcBorders>
                  <w:vAlign w:val="center"/>
                </w:tcPr>
                <w:p w14:paraId="3989CAD5">
                  <w:pPr>
                    <w:widowControl/>
                    <w:jc w:val="center"/>
                    <w:rPr>
                      <w:szCs w:val="21"/>
                    </w:rPr>
                  </w:pPr>
                  <w:r>
                    <w:rPr>
                      <w:rFonts w:hint="eastAsia"/>
                      <w:szCs w:val="21"/>
                    </w:rPr>
                    <w:t>150</w:t>
                  </w:r>
                </w:p>
              </w:tc>
              <w:tc>
                <w:tcPr>
                  <w:tcW w:w="735" w:type="dxa"/>
                  <w:tcBorders>
                    <w:tl2br w:val="nil"/>
                    <w:tr2bl w:val="nil"/>
                  </w:tcBorders>
                  <w:vAlign w:val="center"/>
                </w:tcPr>
                <w:p w14:paraId="1F88D86A">
                  <w:pPr>
                    <w:widowControl/>
                    <w:jc w:val="center"/>
                    <w:rPr>
                      <w:szCs w:val="21"/>
                    </w:rPr>
                  </w:pPr>
                  <w:r>
                    <w:rPr>
                      <w:rFonts w:hint="eastAsia"/>
                      <w:szCs w:val="21"/>
                    </w:rPr>
                    <w:t>83.3%</w:t>
                  </w:r>
                </w:p>
              </w:tc>
            </w:tr>
            <w:tr w14:paraId="7BC4BF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72" w:type="dxa"/>
                  <w:tcBorders>
                    <w:tl2br w:val="nil"/>
                    <w:tr2bl w:val="nil"/>
                  </w:tcBorders>
                  <w:vAlign w:val="center"/>
                </w:tcPr>
                <w:p w14:paraId="2FEF4E36">
                  <w:pPr>
                    <w:widowControl/>
                    <w:jc w:val="center"/>
                    <w:rPr>
                      <w:szCs w:val="21"/>
                    </w:rPr>
                  </w:pPr>
                  <w:r>
                    <w:rPr>
                      <w:rFonts w:hint="eastAsia"/>
                      <w:szCs w:val="21"/>
                    </w:rPr>
                    <w:t>4</w:t>
                  </w:r>
                </w:p>
              </w:tc>
              <w:tc>
                <w:tcPr>
                  <w:tcW w:w="679" w:type="dxa"/>
                  <w:tcBorders>
                    <w:tl2br w:val="nil"/>
                    <w:tr2bl w:val="nil"/>
                  </w:tcBorders>
                  <w:vAlign w:val="center"/>
                </w:tcPr>
                <w:p w14:paraId="4EDB0C69">
                  <w:pPr>
                    <w:widowControl/>
                    <w:jc w:val="center"/>
                    <w:rPr>
                      <w:szCs w:val="21"/>
                    </w:rPr>
                  </w:pPr>
                  <w:r>
                    <w:rPr>
                      <w:rFonts w:hint="eastAsia"/>
                      <w:szCs w:val="21"/>
                    </w:rPr>
                    <w:t>三价铬开缸盐</w:t>
                  </w:r>
                </w:p>
              </w:tc>
              <w:tc>
                <w:tcPr>
                  <w:tcW w:w="760" w:type="dxa"/>
                  <w:tcBorders>
                    <w:tl2br w:val="nil"/>
                    <w:tr2bl w:val="nil"/>
                  </w:tcBorders>
                  <w:vAlign w:val="center"/>
                </w:tcPr>
                <w:p w14:paraId="2108F747">
                  <w:pPr>
                    <w:widowControl/>
                    <w:jc w:val="center"/>
                    <w:rPr>
                      <w:szCs w:val="21"/>
                    </w:rPr>
                  </w:pPr>
                  <w:r>
                    <w:rPr>
                      <w:rFonts w:hint="eastAsia"/>
                      <w:szCs w:val="21"/>
                    </w:rPr>
                    <w:t>不锈钢盆</w:t>
                  </w:r>
                </w:p>
              </w:tc>
              <w:tc>
                <w:tcPr>
                  <w:tcW w:w="646" w:type="dxa"/>
                  <w:tcBorders>
                    <w:tl2br w:val="nil"/>
                    <w:tr2bl w:val="nil"/>
                  </w:tcBorders>
                  <w:vAlign w:val="center"/>
                </w:tcPr>
                <w:p w14:paraId="099B88E5">
                  <w:pPr>
                    <w:widowControl/>
                    <w:jc w:val="center"/>
                    <w:rPr>
                      <w:szCs w:val="21"/>
                    </w:rPr>
                  </w:pPr>
                  <w:r>
                    <w:rPr>
                      <w:rFonts w:hint="eastAsia"/>
                      <w:szCs w:val="21"/>
                    </w:rPr>
                    <w:t>1个</w:t>
                  </w:r>
                </w:p>
              </w:tc>
              <w:tc>
                <w:tcPr>
                  <w:tcW w:w="771" w:type="dxa"/>
                  <w:tcBorders>
                    <w:tl2br w:val="nil"/>
                    <w:tr2bl w:val="nil"/>
                  </w:tcBorders>
                  <w:vAlign w:val="center"/>
                </w:tcPr>
                <w:p w14:paraId="150691FB">
                  <w:pPr>
                    <w:widowControl/>
                    <w:jc w:val="center"/>
                    <w:rPr>
                      <w:szCs w:val="21"/>
                    </w:rPr>
                  </w:pPr>
                  <w:r>
                    <w:rPr>
                      <w:rFonts w:hint="eastAsia"/>
                      <w:szCs w:val="21"/>
                    </w:rPr>
                    <w:t>2m³</w:t>
                  </w:r>
                </w:p>
              </w:tc>
              <w:tc>
                <w:tcPr>
                  <w:tcW w:w="888" w:type="dxa"/>
                  <w:tcBorders>
                    <w:tl2br w:val="nil"/>
                    <w:tr2bl w:val="nil"/>
                  </w:tcBorders>
                  <w:vAlign w:val="center"/>
                </w:tcPr>
                <w:p w14:paraId="4D7A6666">
                  <w:pPr>
                    <w:widowControl/>
                    <w:jc w:val="center"/>
                    <w:rPr>
                      <w:szCs w:val="21"/>
                    </w:rPr>
                  </w:pPr>
                  <w:r>
                    <w:rPr>
                      <w:rFonts w:hint="eastAsia"/>
                      <w:szCs w:val="21"/>
                    </w:rPr>
                    <w:t>1t/次</w:t>
                  </w:r>
                </w:p>
              </w:tc>
              <w:tc>
                <w:tcPr>
                  <w:tcW w:w="1236" w:type="dxa"/>
                  <w:tcBorders>
                    <w:tl2br w:val="nil"/>
                    <w:tr2bl w:val="nil"/>
                  </w:tcBorders>
                  <w:vAlign w:val="center"/>
                </w:tcPr>
                <w:p w14:paraId="3EC1A7B5">
                  <w:pPr>
                    <w:widowControl/>
                    <w:jc w:val="center"/>
                    <w:rPr>
                      <w:szCs w:val="21"/>
                    </w:rPr>
                  </w:pPr>
                  <w:r>
                    <w:rPr>
                      <w:rFonts w:hint="eastAsia"/>
                      <w:szCs w:val="21"/>
                    </w:rPr>
                    <w:t>1</w:t>
                  </w:r>
                </w:p>
                <w:p w14:paraId="317DDDF8">
                  <w:pPr>
                    <w:widowControl/>
                    <w:jc w:val="center"/>
                    <w:rPr>
                      <w:szCs w:val="21"/>
                    </w:rPr>
                  </w:pPr>
                  <w:r>
                    <w:rPr>
                      <w:rFonts w:hint="eastAsia"/>
                      <w:szCs w:val="21"/>
                    </w:rPr>
                    <w:t>（6h/批次）</w:t>
                  </w:r>
                </w:p>
              </w:tc>
              <w:tc>
                <w:tcPr>
                  <w:tcW w:w="888" w:type="dxa"/>
                  <w:tcBorders>
                    <w:tl2br w:val="nil"/>
                    <w:tr2bl w:val="nil"/>
                  </w:tcBorders>
                  <w:vAlign w:val="center"/>
                </w:tcPr>
                <w:p w14:paraId="12461854">
                  <w:pPr>
                    <w:widowControl/>
                    <w:jc w:val="center"/>
                    <w:rPr>
                      <w:szCs w:val="21"/>
                    </w:rPr>
                  </w:pPr>
                  <w:r>
                    <w:rPr>
                      <w:rFonts w:hint="eastAsia"/>
                      <w:szCs w:val="21"/>
                    </w:rPr>
                    <w:t>20</w:t>
                  </w:r>
                </w:p>
              </w:tc>
              <w:tc>
                <w:tcPr>
                  <w:tcW w:w="1181" w:type="dxa"/>
                  <w:tcBorders>
                    <w:tl2br w:val="nil"/>
                    <w:tr2bl w:val="nil"/>
                  </w:tcBorders>
                  <w:vAlign w:val="center"/>
                </w:tcPr>
                <w:p w14:paraId="5CB77FD8">
                  <w:pPr>
                    <w:widowControl/>
                    <w:jc w:val="center"/>
                    <w:rPr>
                      <w:szCs w:val="21"/>
                    </w:rPr>
                  </w:pPr>
                  <w:r>
                    <w:rPr>
                      <w:rFonts w:hint="eastAsia"/>
                      <w:szCs w:val="21"/>
                    </w:rPr>
                    <w:t>20</w:t>
                  </w:r>
                </w:p>
              </w:tc>
              <w:tc>
                <w:tcPr>
                  <w:tcW w:w="735" w:type="dxa"/>
                  <w:tcBorders>
                    <w:tl2br w:val="nil"/>
                    <w:tr2bl w:val="nil"/>
                  </w:tcBorders>
                  <w:vAlign w:val="center"/>
                </w:tcPr>
                <w:p w14:paraId="0FC0277E">
                  <w:pPr>
                    <w:widowControl/>
                    <w:jc w:val="center"/>
                    <w:rPr>
                      <w:szCs w:val="21"/>
                    </w:rPr>
                  </w:pPr>
                  <w:r>
                    <w:rPr>
                      <w:rFonts w:hint="eastAsia"/>
                      <w:szCs w:val="21"/>
                    </w:rPr>
                    <w:t>83.3%</w:t>
                  </w:r>
                </w:p>
              </w:tc>
            </w:tr>
            <w:tr w14:paraId="416807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6" w:hRule="atLeast"/>
                <w:jc w:val="center"/>
              </w:trPr>
              <w:tc>
                <w:tcPr>
                  <w:tcW w:w="372" w:type="dxa"/>
                  <w:vMerge w:val="restart"/>
                  <w:tcBorders>
                    <w:tl2br w:val="nil"/>
                    <w:tr2bl w:val="nil"/>
                  </w:tcBorders>
                  <w:vAlign w:val="center"/>
                </w:tcPr>
                <w:p w14:paraId="45BF6E23">
                  <w:pPr>
                    <w:widowControl/>
                    <w:jc w:val="center"/>
                    <w:rPr>
                      <w:szCs w:val="21"/>
                    </w:rPr>
                  </w:pPr>
                  <w:r>
                    <w:rPr>
                      <w:rFonts w:hint="eastAsia"/>
                      <w:szCs w:val="21"/>
                    </w:rPr>
                    <w:t>5</w:t>
                  </w:r>
                </w:p>
              </w:tc>
              <w:tc>
                <w:tcPr>
                  <w:tcW w:w="679" w:type="dxa"/>
                  <w:tcBorders>
                    <w:tl2br w:val="nil"/>
                    <w:tr2bl w:val="nil"/>
                  </w:tcBorders>
                  <w:vAlign w:val="center"/>
                </w:tcPr>
                <w:p w14:paraId="1EB92832">
                  <w:pPr>
                    <w:widowControl/>
                    <w:jc w:val="center"/>
                  </w:pPr>
                  <w:r>
                    <w:rPr>
                      <w:rFonts w:hint="eastAsia"/>
                    </w:rPr>
                    <w:t>化学镍稳定剂</w:t>
                  </w:r>
                </w:p>
              </w:tc>
              <w:tc>
                <w:tcPr>
                  <w:tcW w:w="760" w:type="dxa"/>
                  <w:vMerge w:val="restart"/>
                  <w:tcBorders>
                    <w:tl2br w:val="nil"/>
                    <w:tr2bl w:val="nil"/>
                  </w:tcBorders>
                  <w:vAlign w:val="center"/>
                </w:tcPr>
                <w:p w14:paraId="3DF6BA71">
                  <w:pPr>
                    <w:widowControl/>
                    <w:jc w:val="center"/>
                    <w:rPr>
                      <w:szCs w:val="21"/>
                    </w:rPr>
                  </w:pPr>
                  <w:r>
                    <w:rPr>
                      <w:rFonts w:hint="eastAsia"/>
                      <w:szCs w:val="21"/>
                    </w:rPr>
                    <w:t>塑料搅拌罐</w:t>
                  </w:r>
                </w:p>
              </w:tc>
              <w:tc>
                <w:tcPr>
                  <w:tcW w:w="646" w:type="dxa"/>
                  <w:vMerge w:val="restart"/>
                  <w:tcBorders>
                    <w:tl2br w:val="nil"/>
                    <w:tr2bl w:val="nil"/>
                  </w:tcBorders>
                  <w:vAlign w:val="center"/>
                </w:tcPr>
                <w:p w14:paraId="5ABA03AD">
                  <w:pPr>
                    <w:widowControl/>
                    <w:jc w:val="center"/>
                    <w:rPr>
                      <w:szCs w:val="21"/>
                    </w:rPr>
                  </w:pPr>
                  <w:r>
                    <w:rPr>
                      <w:rFonts w:hint="eastAsia"/>
                      <w:szCs w:val="21"/>
                    </w:rPr>
                    <w:t>1个（常用）</w:t>
                  </w:r>
                </w:p>
              </w:tc>
              <w:tc>
                <w:tcPr>
                  <w:tcW w:w="771" w:type="dxa"/>
                  <w:vMerge w:val="restart"/>
                  <w:tcBorders>
                    <w:tl2br w:val="nil"/>
                    <w:tr2bl w:val="nil"/>
                  </w:tcBorders>
                  <w:vAlign w:val="center"/>
                </w:tcPr>
                <w:p w14:paraId="6CBB9448">
                  <w:pPr>
                    <w:widowControl/>
                    <w:jc w:val="center"/>
                    <w:rPr>
                      <w:szCs w:val="21"/>
                    </w:rPr>
                  </w:pPr>
                  <w:r>
                    <w:rPr>
                      <w:rFonts w:hint="eastAsia"/>
                      <w:szCs w:val="21"/>
                    </w:rPr>
                    <w:t>1000L</w:t>
                  </w:r>
                </w:p>
              </w:tc>
              <w:tc>
                <w:tcPr>
                  <w:tcW w:w="888" w:type="dxa"/>
                  <w:tcBorders>
                    <w:tl2br w:val="nil"/>
                    <w:tr2bl w:val="nil"/>
                  </w:tcBorders>
                  <w:vAlign w:val="center"/>
                </w:tcPr>
                <w:p w14:paraId="3EA35982">
                  <w:pPr>
                    <w:widowControl/>
                    <w:jc w:val="center"/>
                  </w:pPr>
                  <w:r>
                    <w:rPr>
                      <w:rFonts w:hint="eastAsia"/>
                    </w:rPr>
                    <w:t>0.7</w:t>
                  </w:r>
                  <w:r>
                    <w:rPr>
                      <w:rFonts w:hint="eastAsia"/>
                      <w:szCs w:val="21"/>
                    </w:rPr>
                    <w:t>t/次</w:t>
                  </w:r>
                </w:p>
              </w:tc>
              <w:tc>
                <w:tcPr>
                  <w:tcW w:w="1236" w:type="dxa"/>
                  <w:tcBorders>
                    <w:tl2br w:val="nil"/>
                    <w:tr2bl w:val="nil"/>
                  </w:tcBorders>
                  <w:vAlign w:val="center"/>
                </w:tcPr>
                <w:p w14:paraId="0452F7AA">
                  <w:pPr>
                    <w:widowControl/>
                    <w:jc w:val="center"/>
                    <w:rPr>
                      <w:szCs w:val="21"/>
                    </w:rPr>
                  </w:pPr>
                  <w:r>
                    <w:rPr>
                      <w:rFonts w:hint="eastAsia"/>
                      <w:szCs w:val="21"/>
                    </w:rPr>
                    <w:t>1</w:t>
                  </w:r>
                </w:p>
                <w:p w14:paraId="33CFF087">
                  <w:pPr>
                    <w:widowControl/>
                    <w:jc w:val="center"/>
                    <w:rPr>
                      <w:szCs w:val="21"/>
                    </w:rPr>
                  </w:pPr>
                  <w:r>
                    <w:rPr>
                      <w:rFonts w:hint="eastAsia"/>
                      <w:szCs w:val="21"/>
                    </w:rPr>
                    <w:t>（4h/批次）</w:t>
                  </w:r>
                </w:p>
              </w:tc>
              <w:tc>
                <w:tcPr>
                  <w:tcW w:w="888" w:type="dxa"/>
                  <w:vMerge w:val="restart"/>
                  <w:tcBorders>
                    <w:tl2br w:val="nil"/>
                    <w:tr2bl w:val="nil"/>
                  </w:tcBorders>
                  <w:vAlign w:val="center"/>
                </w:tcPr>
                <w:p w14:paraId="68C0F0F0">
                  <w:pPr>
                    <w:widowControl/>
                    <w:jc w:val="center"/>
                    <w:rPr>
                      <w:szCs w:val="21"/>
                    </w:rPr>
                  </w:pPr>
                  <w:r>
                    <w:rPr>
                      <w:rFonts w:hint="eastAsia"/>
                      <w:szCs w:val="21"/>
                    </w:rPr>
                    <w:t>120</w:t>
                  </w:r>
                </w:p>
              </w:tc>
              <w:tc>
                <w:tcPr>
                  <w:tcW w:w="1181" w:type="dxa"/>
                  <w:tcBorders>
                    <w:tl2br w:val="nil"/>
                    <w:tr2bl w:val="nil"/>
                  </w:tcBorders>
                  <w:vAlign w:val="center"/>
                </w:tcPr>
                <w:p w14:paraId="5BA7E943">
                  <w:pPr>
                    <w:widowControl/>
                    <w:jc w:val="center"/>
                    <w:rPr>
                      <w:szCs w:val="21"/>
                    </w:rPr>
                  </w:pPr>
                  <w:r>
                    <w:rPr>
                      <w:rFonts w:hint="eastAsia"/>
                      <w:szCs w:val="21"/>
                    </w:rPr>
                    <w:t>84</w:t>
                  </w:r>
                </w:p>
              </w:tc>
              <w:tc>
                <w:tcPr>
                  <w:tcW w:w="735" w:type="dxa"/>
                  <w:tcBorders>
                    <w:tl2br w:val="nil"/>
                    <w:tr2bl w:val="nil"/>
                  </w:tcBorders>
                  <w:vAlign w:val="center"/>
                </w:tcPr>
                <w:p w14:paraId="6603BB87">
                  <w:pPr>
                    <w:widowControl/>
                    <w:jc w:val="center"/>
                    <w:rPr>
                      <w:szCs w:val="21"/>
                    </w:rPr>
                  </w:pPr>
                  <w:r>
                    <w:rPr>
                      <w:rFonts w:hint="eastAsia"/>
                      <w:szCs w:val="21"/>
                    </w:rPr>
                    <w:t>83.3%</w:t>
                  </w:r>
                </w:p>
              </w:tc>
            </w:tr>
            <w:tr w14:paraId="37FD3B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372" w:type="dxa"/>
                  <w:vMerge w:val="restart"/>
                  <w:tcBorders>
                    <w:tl2br w:val="nil"/>
                    <w:tr2bl w:val="nil"/>
                  </w:tcBorders>
                  <w:vAlign w:val="center"/>
                </w:tcPr>
                <w:p w14:paraId="470DDDB7">
                  <w:pPr>
                    <w:widowControl/>
                    <w:jc w:val="center"/>
                    <w:rPr>
                      <w:szCs w:val="21"/>
                    </w:rPr>
                  </w:pPr>
                  <w:r>
                    <w:rPr>
                      <w:rFonts w:hint="eastAsia"/>
                      <w:szCs w:val="21"/>
                    </w:rPr>
                    <w:t>6</w:t>
                  </w:r>
                </w:p>
              </w:tc>
              <w:tc>
                <w:tcPr>
                  <w:tcW w:w="679" w:type="dxa"/>
                  <w:tcBorders>
                    <w:tl2br w:val="nil"/>
                    <w:tr2bl w:val="nil"/>
                  </w:tcBorders>
                  <w:vAlign w:val="center"/>
                </w:tcPr>
                <w:p w14:paraId="7AD1743B">
                  <w:pPr>
                    <w:widowControl/>
                    <w:jc w:val="center"/>
                    <w:rPr>
                      <w:szCs w:val="21"/>
                    </w:rPr>
                  </w:pPr>
                  <w:r>
                    <w:rPr>
                      <w:rFonts w:hint="eastAsia"/>
                      <w:szCs w:val="21"/>
                    </w:rPr>
                    <w:t>镀铜添加剂</w:t>
                  </w:r>
                </w:p>
              </w:tc>
              <w:tc>
                <w:tcPr>
                  <w:tcW w:w="760" w:type="dxa"/>
                  <w:vMerge w:val="restart"/>
                  <w:tcBorders>
                    <w:tl2br w:val="nil"/>
                    <w:tr2bl w:val="nil"/>
                  </w:tcBorders>
                  <w:vAlign w:val="center"/>
                </w:tcPr>
                <w:p w14:paraId="61F0DE38">
                  <w:pPr>
                    <w:widowControl/>
                    <w:jc w:val="center"/>
                    <w:rPr>
                      <w:szCs w:val="21"/>
                    </w:rPr>
                  </w:pPr>
                  <w:r>
                    <w:rPr>
                      <w:rFonts w:hint="eastAsia"/>
                      <w:szCs w:val="21"/>
                    </w:rPr>
                    <w:t>塑料搅拌罐</w:t>
                  </w:r>
                </w:p>
              </w:tc>
              <w:tc>
                <w:tcPr>
                  <w:tcW w:w="646" w:type="dxa"/>
                  <w:vMerge w:val="restart"/>
                  <w:tcBorders>
                    <w:tl2br w:val="nil"/>
                    <w:tr2bl w:val="nil"/>
                  </w:tcBorders>
                  <w:vAlign w:val="center"/>
                </w:tcPr>
                <w:p w14:paraId="4B270902">
                  <w:pPr>
                    <w:widowControl/>
                    <w:jc w:val="center"/>
                    <w:rPr>
                      <w:szCs w:val="21"/>
                    </w:rPr>
                  </w:pPr>
                  <w:r>
                    <w:rPr>
                      <w:rFonts w:hint="eastAsia"/>
                      <w:szCs w:val="21"/>
                    </w:rPr>
                    <w:t>1个</w:t>
                  </w:r>
                </w:p>
              </w:tc>
              <w:tc>
                <w:tcPr>
                  <w:tcW w:w="771" w:type="dxa"/>
                  <w:vMerge w:val="restart"/>
                  <w:tcBorders>
                    <w:tl2br w:val="nil"/>
                    <w:tr2bl w:val="nil"/>
                  </w:tcBorders>
                  <w:vAlign w:val="center"/>
                </w:tcPr>
                <w:p w14:paraId="1C8DA292">
                  <w:pPr>
                    <w:widowControl/>
                    <w:jc w:val="center"/>
                    <w:rPr>
                      <w:szCs w:val="21"/>
                    </w:rPr>
                  </w:pPr>
                  <w:r>
                    <w:rPr>
                      <w:rFonts w:hint="eastAsia"/>
                      <w:szCs w:val="21"/>
                    </w:rPr>
                    <w:t>400L</w:t>
                  </w:r>
                </w:p>
              </w:tc>
              <w:tc>
                <w:tcPr>
                  <w:tcW w:w="888" w:type="dxa"/>
                  <w:tcBorders>
                    <w:tl2br w:val="nil"/>
                    <w:tr2bl w:val="nil"/>
                  </w:tcBorders>
                  <w:vAlign w:val="center"/>
                </w:tcPr>
                <w:p w14:paraId="391DB3B5">
                  <w:pPr>
                    <w:widowControl/>
                    <w:jc w:val="center"/>
                    <w:rPr>
                      <w:szCs w:val="21"/>
                    </w:rPr>
                  </w:pPr>
                  <w:r>
                    <w:rPr>
                      <w:rFonts w:hint="eastAsia"/>
                      <w:szCs w:val="21"/>
                    </w:rPr>
                    <w:t>0.3t/次</w:t>
                  </w:r>
                </w:p>
              </w:tc>
              <w:tc>
                <w:tcPr>
                  <w:tcW w:w="1236" w:type="dxa"/>
                  <w:tcBorders>
                    <w:tl2br w:val="nil"/>
                    <w:tr2bl w:val="nil"/>
                  </w:tcBorders>
                  <w:vAlign w:val="center"/>
                </w:tcPr>
                <w:p w14:paraId="270383AB">
                  <w:pPr>
                    <w:widowControl/>
                    <w:jc w:val="center"/>
                    <w:rPr>
                      <w:szCs w:val="21"/>
                    </w:rPr>
                  </w:pPr>
                  <w:r>
                    <w:rPr>
                      <w:rFonts w:hint="eastAsia"/>
                      <w:szCs w:val="21"/>
                    </w:rPr>
                    <w:t>1</w:t>
                  </w:r>
                </w:p>
                <w:p w14:paraId="0F9272E3">
                  <w:pPr>
                    <w:widowControl/>
                    <w:jc w:val="center"/>
                    <w:rPr>
                      <w:szCs w:val="21"/>
                    </w:rPr>
                  </w:pPr>
                  <w:r>
                    <w:rPr>
                      <w:rFonts w:hint="eastAsia"/>
                      <w:szCs w:val="21"/>
                    </w:rPr>
                    <w:t>（6h/批次）</w:t>
                  </w:r>
                </w:p>
              </w:tc>
              <w:tc>
                <w:tcPr>
                  <w:tcW w:w="888" w:type="dxa"/>
                  <w:vMerge w:val="restart"/>
                  <w:tcBorders>
                    <w:tl2br w:val="nil"/>
                    <w:tr2bl w:val="nil"/>
                  </w:tcBorders>
                  <w:vAlign w:val="center"/>
                </w:tcPr>
                <w:p w14:paraId="794E6203">
                  <w:pPr>
                    <w:widowControl/>
                    <w:jc w:val="center"/>
                    <w:rPr>
                      <w:szCs w:val="21"/>
                    </w:rPr>
                  </w:pPr>
                  <w:r>
                    <w:rPr>
                      <w:rFonts w:hint="eastAsia"/>
                      <w:szCs w:val="21"/>
                    </w:rPr>
                    <w:t>120</w:t>
                  </w:r>
                </w:p>
              </w:tc>
              <w:tc>
                <w:tcPr>
                  <w:tcW w:w="1181" w:type="dxa"/>
                  <w:tcBorders>
                    <w:tl2br w:val="nil"/>
                    <w:tr2bl w:val="nil"/>
                  </w:tcBorders>
                  <w:vAlign w:val="center"/>
                </w:tcPr>
                <w:p w14:paraId="7AFE7BC0">
                  <w:pPr>
                    <w:widowControl/>
                    <w:jc w:val="center"/>
                    <w:rPr>
                      <w:szCs w:val="21"/>
                    </w:rPr>
                  </w:pPr>
                  <w:r>
                    <w:rPr>
                      <w:rFonts w:hint="eastAsia"/>
                      <w:szCs w:val="21"/>
                    </w:rPr>
                    <w:t>36</w:t>
                  </w:r>
                </w:p>
              </w:tc>
              <w:tc>
                <w:tcPr>
                  <w:tcW w:w="735" w:type="dxa"/>
                  <w:tcBorders>
                    <w:tl2br w:val="nil"/>
                    <w:tr2bl w:val="nil"/>
                  </w:tcBorders>
                  <w:vAlign w:val="center"/>
                </w:tcPr>
                <w:p w14:paraId="03B920EB">
                  <w:pPr>
                    <w:widowControl/>
                    <w:jc w:val="center"/>
                    <w:rPr>
                      <w:szCs w:val="21"/>
                    </w:rPr>
                  </w:pPr>
                  <w:r>
                    <w:rPr>
                      <w:rFonts w:hint="eastAsia"/>
                      <w:szCs w:val="21"/>
                    </w:rPr>
                    <w:t>83.3%</w:t>
                  </w:r>
                </w:p>
              </w:tc>
            </w:tr>
            <w:tr w14:paraId="407017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01" w:hRule="atLeast"/>
                <w:jc w:val="center"/>
              </w:trPr>
              <w:tc>
                <w:tcPr>
                  <w:tcW w:w="372" w:type="dxa"/>
                  <w:vMerge w:val="continue"/>
                  <w:tcBorders>
                    <w:tl2br w:val="nil"/>
                    <w:tr2bl w:val="nil"/>
                  </w:tcBorders>
                  <w:vAlign w:val="center"/>
                </w:tcPr>
                <w:p w14:paraId="16426E8D">
                  <w:pPr>
                    <w:widowControl/>
                    <w:jc w:val="center"/>
                  </w:pPr>
                </w:p>
              </w:tc>
              <w:tc>
                <w:tcPr>
                  <w:tcW w:w="679" w:type="dxa"/>
                  <w:tcBorders>
                    <w:tl2br w:val="nil"/>
                    <w:tr2bl w:val="nil"/>
                  </w:tcBorders>
                  <w:vAlign w:val="center"/>
                </w:tcPr>
                <w:p w14:paraId="484F7F1D">
                  <w:pPr>
                    <w:widowControl/>
                    <w:jc w:val="center"/>
                    <w:rPr>
                      <w:szCs w:val="21"/>
                    </w:rPr>
                  </w:pPr>
                  <w:r>
                    <w:rPr>
                      <w:rFonts w:hint="eastAsia"/>
                      <w:szCs w:val="21"/>
                    </w:rPr>
                    <w:t>镀镍添加剂</w:t>
                  </w:r>
                </w:p>
              </w:tc>
              <w:tc>
                <w:tcPr>
                  <w:tcW w:w="760" w:type="dxa"/>
                  <w:vMerge w:val="continue"/>
                  <w:tcBorders>
                    <w:tl2br w:val="nil"/>
                    <w:tr2bl w:val="nil"/>
                  </w:tcBorders>
                  <w:vAlign w:val="center"/>
                </w:tcPr>
                <w:p w14:paraId="4B12248A">
                  <w:pPr>
                    <w:widowControl/>
                    <w:jc w:val="center"/>
                    <w:rPr>
                      <w:szCs w:val="21"/>
                    </w:rPr>
                  </w:pPr>
                </w:p>
              </w:tc>
              <w:tc>
                <w:tcPr>
                  <w:tcW w:w="646" w:type="dxa"/>
                  <w:vMerge w:val="continue"/>
                  <w:tcBorders>
                    <w:tl2br w:val="nil"/>
                    <w:tr2bl w:val="nil"/>
                  </w:tcBorders>
                  <w:vAlign w:val="center"/>
                </w:tcPr>
                <w:p w14:paraId="6D1EE359">
                  <w:pPr>
                    <w:widowControl/>
                    <w:jc w:val="center"/>
                    <w:rPr>
                      <w:szCs w:val="21"/>
                    </w:rPr>
                  </w:pPr>
                </w:p>
              </w:tc>
              <w:tc>
                <w:tcPr>
                  <w:tcW w:w="771" w:type="dxa"/>
                  <w:vMerge w:val="continue"/>
                  <w:tcBorders>
                    <w:tl2br w:val="nil"/>
                    <w:tr2bl w:val="nil"/>
                  </w:tcBorders>
                  <w:vAlign w:val="center"/>
                </w:tcPr>
                <w:p w14:paraId="339BFE45">
                  <w:pPr>
                    <w:widowControl/>
                    <w:jc w:val="center"/>
                    <w:rPr>
                      <w:szCs w:val="21"/>
                    </w:rPr>
                  </w:pPr>
                </w:p>
              </w:tc>
              <w:tc>
                <w:tcPr>
                  <w:tcW w:w="888" w:type="dxa"/>
                  <w:tcBorders>
                    <w:tl2br w:val="nil"/>
                    <w:tr2bl w:val="nil"/>
                  </w:tcBorders>
                  <w:vAlign w:val="center"/>
                </w:tcPr>
                <w:p w14:paraId="57AB355F">
                  <w:pPr>
                    <w:widowControl/>
                    <w:jc w:val="center"/>
                    <w:rPr>
                      <w:szCs w:val="21"/>
                    </w:rPr>
                  </w:pPr>
                  <w:r>
                    <w:rPr>
                      <w:rFonts w:hint="eastAsia"/>
                      <w:szCs w:val="21"/>
                    </w:rPr>
                    <w:t>0.3t/次</w:t>
                  </w:r>
                </w:p>
              </w:tc>
              <w:tc>
                <w:tcPr>
                  <w:tcW w:w="1236" w:type="dxa"/>
                  <w:tcBorders>
                    <w:tl2br w:val="nil"/>
                    <w:tr2bl w:val="nil"/>
                  </w:tcBorders>
                  <w:vAlign w:val="center"/>
                </w:tcPr>
                <w:p w14:paraId="509AC034">
                  <w:pPr>
                    <w:widowControl/>
                    <w:jc w:val="center"/>
                    <w:rPr>
                      <w:szCs w:val="21"/>
                    </w:rPr>
                  </w:pPr>
                  <w:r>
                    <w:rPr>
                      <w:rFonts w:hint="eastAsia"/>
                      <w:szCs w:val="21"/>
                    </w:rPr>
                    <w:t>1</w:t>
                  </w:r>
                </w:p>
                <w:p w14:paraId="1243F3C0">
                  <w:pPr>
                    <w:widowControl/>
                    <w:jc w:val="center"/>
                    <w:rPr>
                      <w:szCs w:val="21"/>
                    </w:rPr>
                  </w:pPr>
                  <w:r>
                    <w:rPr>
                      <w:rFonts w:hint="eastAsia"/>
                      <w:szCs w:val="21"/>
                    </w:rPr>
                    <w:t>（2h/批次）</w:t>
                  </w:r>
                </w:p>
              </w:tc>
              <w:tc>
                <w:tcPr>
                  <w:tcW w:w="888" w:type="dxa"/>
                  <w:vMerge w:val="continue"/>
                  <w:tcBorders>
                    <w:tl2br w:val="nil"/>
                    <w:tr2bl w:val="nil"/>
                  </w:tcBorders>
                  <w:vAlign w:val="center"/>
                </w:tcPr>
                <w:p w14:paraId="4BBDCBDA">
                  <w:pPr>
                    <w:widowControl/>
                    <w:jc w:val="center"/>
                    <w:rPr>
                      <w:szCs w:val="21"/>
                    </w:rPr>
                  </w:pPr>
                </w:p>
              </w:tc>
              <w:tc>
                <w:tcPr>
                  <w:tcW w:w="1181" w:type="dxa"/>
                  <w:tcBorders>
                    <w:tl2br w:val="nil"/>
                    <w:tr2bl w:val="nil"/>
                  </w:tcBorders>
                  <w:vAlign w:val="center"/>
                </w:tcPr>
                <w:p w14:paraId="1D1B2C57">
                  <w:pPr>
                    <w:widowControl/>
                    <w:jc w:val="center"/>
                    <w:rPr>
                      <w:szCs w:val="21"/>
                    </w:rPr>
                  </w:pPr>
                  <w:r>
                    <w:rPr>
                      <w:rFonts w:hint="eastAsia"/>
                      <w:szCs w:val="21"/>
                    </w:rPr>
                    <w:t>36</w:t>
                  </w:r>
                </w:p>
              </w:tc>
              <w:tc>
                <w:tcPr>
                  <w:tcW w:w="735" w:type="dxa"/>
                  <w:tcBorders>
                    <w:tl2br w:val="nil"/>
                    <w:tr2bl w:val="nil"/>
                  </w:tcBorders>
                  <w:vAlign w:val="center"/>
                </w:tcPr>
                <w:p w14:paraId="42180F6A">
                  <w:pPr>
                    <w:widowControl/>
                    <w:jc w:val="center"/>
                    <w:rPr>
                      <w:szCs w:val="21"/>
                    </w:rPr>
                  </w:pPr>
                  <w:r>
                    <w:rPr>
                      <w:rFonts w:hint="eastAsia"/>
                      <w:szCs w:val="21"/>
                    </w:rPr>
                    <w:t>83.3%</w:t>
                  </w:r>
                </w:p>
              </w:tc>
            </w:tr>
            <w:tr w14:paraId="065D7A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372" w:type="dxa"/>
                  <w:vMerge w:val="restart"/>
                  <w:tcBorders>
                    <w:tl2br w:val="nil"/>
                    <w:tr2bl w:val="nil"/>
                  </w:tcBorders>
                  <w:vAlign w:val="center"/>
                </w:tcPr>
                <w:p w14:paraId="647B6803">
                  <w:pPr>
                    <w:widowControl/>
                    <w:jc w:val="center"/>
                    <w:rPr>
                      <w:szCs w:val="21"/>
                    </w:rPr>
                  </w:pPr>
                  <w:r>
                    <w:rPr>
                      <w:rFonts w:hint="eastAsia"/>
                      <w:szCs w:val="21"/>
                    </w:rPr>
                    <w:t>7</w:t>
                  </w:r>
                </w:p>
              </w:tc>
              <w:tc>
                <w:tcPr>
                  <w:tcW w:w="679" w:type="dxa"/>
                  <w:tcBorders>
                    <w:tl2br w:val="nil"/>
                    <w:tr2bl w:val="nil"/>
                  </w:tcBorders>
                  <w:vAlign w:val="center"/>
                </w:tcPr>
                <w:p w14:paraId="55C25147">
                  <w:pPr>
                    <w:widowControl/>
                    <w:jc w:val="center"/>
                    <w:rPr>
                      <w:szCs w:val="21"/>
                    </w:rPr>
                  </w:pPr>
                  <w:r>
                    <w:rPr>
                      <w:rFonts w:hint="eastAsia"/>
                      <w:szCs w:val="21"/>
                    </w:rPr>
                    <w:t>镀锡开缸剂</w:t>
                  </w:r>
                </w:p>
              </w:tc>
              <w:tc>
                <w:tcPr>
                  <w:tcW w:w="760" w:type="dxa"/>
                  <w:vMerge w:val="restart"/>
                  <w:tcBorders>
                    <w:tl2br w:val="nil"/>
                    <w:tr2bl w:val="nil"/>
                  </w:tcBorders>
                  <w:vAlign w:val="center"/>
                </w:tcPr>
                <w:p w14:paraId="5761846D">
                  <w:pPr>
                    <w:widowControl/>
                    <w:jc w:val="center"/>
                    <w:rPr>
                      <w:szCs w:val="21"/>
                    </w:rPr>
                  </w:pPr>
                  <w:r>
                    <w:rPr>
                      <w:rFonts w:hint="eastAsia"/>
                      <w:szCs w:val="21"/>
                    </w:rPr>
                    <w:t>塑料搅拌罐</w:t>
                  </w:r>
                </w:p>
              </w:tc>
              <w:tc>
                <w:tcPr>
                  <w:tcW w:w="646" w:type="dxa"/>
                  <w:vMerge w:val="restart"/>
                  <w:tcBorders>
                    <w:tl2br w:val="nil"/>
                    <w:tr2bl w:val="nil"/>
                  </w:tcBorders>
                  <w:vAlign w:val="center"/>
                </w:tcPr>
                <w:p w14:paraId="0AF88323">
                  <w:pPr>
                    <w:widowControl/>
                    <w:jc w:val="center"/>
                    <w:rPr>
                      <w:szCs w:val="21"/>
                    </w:rPr>
                  </w:pPr>
                  <w:r>
                    <w:rPr>
                      <w:rFonts w:hint="eastAsia"/>
                      <w:szCs w:val="21"/>
                    </w:rPr>
                    <w:t>1个</w:t>
                  </w:r>
                </w:p>
              </w:tc>
              <w:tc>
                <w:tcPr>
                  <w:tcW w:w="771" w:type="dxa"/>
                  <w:vMerge w:val="restart"/>
                  <w:tcBorders>
                    <w:tl2br w:val="nil"/>
                    <w:tr2bl w:val="nil"/>
                  </w:tcBorders>
                  <w:vAlign w:val="center"/>
                </w:tcPr>
                <w:p w14:paraId="0CA282A1">
                  <w:pPr>
                    <w:widowControl/>
                    <w:jc w:val="center"/>
                    <w:rPr>
                      <w:szCs w:val="21"/>
                    </w:rPr>
                  </w:pPr>
                  <w:r>
                    <w:rPr>
                      <w:rFonts w:hint="eastAsia"/>
                      <w:szCs w:val="21"/>
                    </w:rPr>
                    <w:t>400L</w:t>
                  </w:r>
                </w:p>
              </w:tc>
              <w:tc>
                <w:tcPr>
                  <w:tcW w:w="888" w:type="dxa"/>
                  <w:tcBorders>
                    <w:tl2br w:val="nil"/>
                    <w:tr2bl w:val="nil"/>
                  </w:tcBorders>
                  <w:vAlign w:val="center"/>
                </w:tcPr>
                <w:p w14:paraId="53BFCAB7">
                  <w:pPr>
                    <w:widowControl/>
                    <w:jc w:val="center"/>
                    <w:rPr>
                      <w:szCs w:val="21"/>
                    </w:rPr>
                  </w:pPr>
                  <w:r>
                    <w:rPr>
                      <w:rFonts w:hint="eastAsia"/>
                      <w:szCs w:val="21"/>
                    </w:rPr>
                    <w:t>0.3t/次</w:t>
                  </w:r>
                </w:p>
              </w:tc>
              <w:tc>
                <w:tcPr>
                  <w:tcW w:w="1236" w:type="dxa"/>
                  <w:tcBorders>
                    <w:tl2br w:val="nil"/>
                    <w:tr2bl w:val="nil"/>
                  </w:tcBorders>
                  <w:vAlign w:val="center"/>
                </w:tcPr>
                <w:p w14:paraId="237EFBE5">
                  <w:pPr>
                    <w:widowControl/>
                    <w:jc w:val="center"/>
                    <w:rPr>
                      <w:szCs w:val="21"/>
                    </w:rPr>
                  </w:pPr>
                  <w:r>
                    <w:rPr>
                      <w:rFonts w:hint="eastAsia"/>
                      <w:szCs w:val="21"/>
                    </w:rPr>
                    <w:t>1</w:t>
                  </w:r>
                </w:p>
                <w:p w14:paraId="1B100466">
                  <w:pPr>
                    <w:widowControl/>
                    <w:jc w:val="center"/>
                    <w:rPr>
                      <w:szCs w:val="21"/>
                    </w:rPr>
                  </w:pPr>
                  <w:r>
                    <w:rPr>
                      <w:rFonts w:hint="eastAsia"/>
                      <w:szCs w:val="21"/>
                    </w:rPr>
                    <w:t>（2h/批次）</w:t>
                  </w:r>
                </w:p>
              </w:tc>
              <w:tc>
                <w:tcPr>
                  <w:tcW w:w="888" w:type="dxa"/>
                  <w:tcBorders>
                    <w:tl2br w:val="nil"/>
                    <w:tr2bl w:val="nil"/>
                  </w:tcBorders>
                  <w:vAlign w:val="center"/>
                </w:tcPr>
                <w:p w14:paraId="2C6F432E">
                  <w:pPr>
                    <w:widowControl/>
                    <w:jc w:val="center"/>
                    <w:rPr>
                      <w:szCs w:val="21"/>
                    </w:rPr>
                  </w:pPr>
                  <w:r>
                    <w:rPr>
                      <w:rFonts w:hint="eastAsia"/>
                      <w:szCs w:val="21"/>
                    </w:rPr>
                    <w:t>60</w:t>
                  </w:r>
                </w:p>
              </w:tc>
              <w:tc>
                <w:tcPr>
                  <w:tcW w:w="1181" w:type="dxa"/>
                  <w:tcBorders>
                    <w:tl2br w:val="nil"/>
                    <w:tr2bl w:val="nil"/>
                  </w:tcBorders>
                  <w:vAlign w:val="center"/>
                </w:tcPr>
                <w:p w14:paraId="12F1A9C1">
                  <w:pPr>
                    <w:widowControl/>
                    <w:jc w:val="center"/>
                    <w:rPr>
                      <w:szCs w:val="21"/>
                    </w:rPr>
                  </w:pPr>
                  <w:r>
                    <w:rPr>
                      <w:rFonts w:hint="eastAsia"/>
                      <w:szCs w:val="21"/>
                    </w:rPr>
                    <w:t>18</w:t>
                  </w:r>
                </w:p>
              </w:tc>
              <w:tc>
                <w:tcPr>
                  <w:tcW w:w="735" w:type="dxa"/>
                  <w:tcBorders>
                    <w:tl2br w:val="nil"/>
                    <w:tr2bl w:val="nil"/>
                  </w:tcBorders>
                  <w:vAlign w:val="center"/>
                </w:tcPr>
                <w:p w14:paraId="1D091011">
                  <w:pPr>
                    <w:widowControl/>
                    <w:jc w:val="center"/>
                    <w:rPr>
                      <w:szCs w:val="21"/>
                    </w:rPr>
                  </w:pPr>
                  <w:r>
                    <w:rPr>
                      <w:rFonts w:hint="eastAsia"/>
                      <w:szCs w:val="21"/>
                    </w:rPr>
                    <w:t>83.3%</w:t>
                  </w:r>
                </w:p>
              </w:tc>
            </w:tr>
            <w:tr w14:paraId="3504AF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372" w:type="dxa"/>
                  <w:vMerge w:val="continue"/>
                  <w:tcBorders>
                    <w:tl2br w:val="nil"/>
                    <w:tr2bl w:val="nil"/>
                  </w:tcBorders>
                  <w:vAlign w:val="center"/>
                </w:tcPr>
                <w:p w14:paraId="0B7889C0">
                  <w:pPr>
                    <w:widowControl/>
                    <w:jc w:val="center"/>
                    <w:rPr>
                      <w:szCs w:val="21"/>
                    </w:rPr>
                  </w:pPr>
                </w:p>
              </w:tc>
              <w:tc>
                <w:tcPr>
                  <w:tcW w:w="679" w:type="dxa"/>
                  <w:tcBorders>
                    <w:tl2br w:val="nil"/>
                    <w:tr2bl w:val="nil"/>
                  </w:tcBorders>
                  <w:vAlign w:val="center"/>
                </w:tcPr>
                <w:p w14:paraId="67C19D40">
                  <w:pPr>
                    <w:widowControl/>
                    <w:jc w:val="center"/>
                    <w:rPr>
                      <w:szCs w:val="21"/>
                    </w:rPr>
                  </w:pPr>
                  <w:r>
                    <w:rPr>
                      <w:rFonts w:hint="eastAsia"/>
                      <w:szCs w:val="21"/>
                    </w:rPr>
                    <w:t>镀锡光亮剂</w:t>
                  </w:r>
                </w:p>
              </w:tc>
              <w:tc>
                <w:tcPr>
                  <w:tcW w:w="760" w:type="dxa"/>
                  <w:vMerge w:val="continue"/>
                  <w:tcBorders>
                    <w:tl2br w:val="nil"/>
                    <w:tr2bl w:val="nil"/>
                  </w:tcBorders>
                  <w:vAlign w:val="center"/>
                </w:tcPr>
                <w:p w14:paraId="52708B1F">
                  <w:pPr>
                    <w:widowControl/>
                    <w:jc w:val="center"/>
                    <w:rPr>
                      <w:szCs w:val="21"/>
                    </w:rPr>
                  </w:pPr>
                </w:p>
              </w:tc>
              <w:tc>
                <w:tcPr>
                  <w:tcW w:w="646" w:type="dxa"/>
                  <w:vMerge w:val="continue"/>
                  <w:tcBorders>
                    <w:tl2br w:val="nil"/>
                    <w:tr2bl w:val="nil"/>
                  </w:tcBorders>
                  <w:vAlign w:val="center"/>
                </w:tcPr>
                <w:p w14:paraId="6C5AA2C8">
                  <w:pPr>
                    <w:widowControl/>
                    <w:jc w:val="center"/>
                    <w:rPr>
                      <w:szCs w:val="21"/>
                    </w:rPr>
                  </w:pPr>
                </w:p>
              </w:tc>
              <w:tc>
                <w:tcPr>
                  <w:tcW w:w="771" w:type="dxa"/>
                  <w:vMerge w:val="continue"/>
                  <w:tcBorders>
                    <w:tl2br w:val="nil"/>
                    <w:tr2bl w:val="nil"/>
                  </w:tcBorders>
                  <w:vAlign w:val="center"/>
                </w:tcPr>
                <w:p w14:paraId="1071BD2C">
                  <w:pPr>
                    <w:widowControl/>
                    <w:jc w:val="center"/>
                    <w:rPr>
                      <w:szCs w:val="21"/>
                    </w:rPr>
                  </w:pPr>
                </w:p>
              </w:tc>
              <w:tc>
                <w:tcPr>
                  <w:tcW w:w="888" w:type="dxa"/>
                  <w:tcBorders>
                    <w:tl2br w:val="nil"/>
                    <w:tr2bl w:val="nil"/>
                  </w:tcBorders>
                  <w:vAlign w:val="center"/>
                </w:tcPr>
                <w:p w14:paraId="0DDB8739">
                  <w:pPr>
                    <w:widowControl/>
                    <w:jc w:val="center"/>
                    <w:rPr>
                      <w:szCs w:val="21"/>
                    </w:rPr>
                  </w:pPr>
                  <w:r>
                    <w:rPr>
                      <w:rFonts w:hint="eastAsia"/>
                      <w:szCs w:val="21"/>
                    </w:rPr>
                    <w:t>0.3t/次</w:t>
                  </w:r>
                </w:p>
              </w:tc>
              <w:tc>
                <w:tcPr>
                  <w:tcW w:w="1236" w:type="dxa"/>
                  <w:tcBorders>
                    <w:tl2br w:val="nil"/>
                    <w:tr2bl w:val="nil"/>
                  </w:tcBorders>
                  <w:vAlign w:val="center"/>
                </w:tcPr>
                <w:p w14:paraId="291DA2B1">
                  <w:pPr>
                    <w:widowControl/>
                    <w:jc w:val="center"/>
                    <w:rPr>
                      <w:szCs w:val="21"/>
                    </w:rPr>
                  </w:pPr>
                  <w:r>
                    <w:rPr>
                      <w:rFonts w:hint="eastAsia"/>
                      <w:szCs w:val="21"/>
                    </w:rPr>
                    <w:t>1</w:t>
                  </w:r>
                </w:p>
                <w:p w14:paraId="04A0CC55">
                  <w:pPr>
                    <w:widowControl/>
                    <w:jc w:val="center"/>
                    <w:rPr>
                      <w:szCs w:val="21"/>
                    </w:rPr>
                  </w:pPr>
                  <w:r>
                    <w:rPr>
                      <w:rFonts w:hint="eastAsia"/>
                      <w:szCs w:val="21"/>
                    </w:rPr>
                    <w:t>（3h/批次）</w:t>
                  </w:r>
                </w:p>
              </w:tc>
              <w:tc>
                <w:tcPr>
                  <w:tcW w:w="888" w:type="dxa"/>
                  <w:tcBorders>
                    <w:tl2br w:val="nil"/>
                    <w:tr2bl w:val="nil"/>
                  </w:tcBorders>
                  <w:vAlign w:val="center"/>
                </w:tcPr>
                <w:p w14:paraId="5357419D">
                  <w:pPr>
                    <w:widowControl/>
                    <w:jc w:val="center"/>
                    <w:rPr>
                      <w:szCs w:val="21"/>
                    </w:rPr>
                  </w:pPr>
                  <w:r>
                    <w:rPr>
                      <w:rFonts w:hint="eastAsia"/>
                      <w:szCs w:val="21"/>
                    </w:rPr>
                    <w:t>100</w:t>
                  </w:r>
                </w:p>
              </w:tc>
              <w:tc>
                <w:tcPr>
                  <w:tcW w:w="1181" w:type="dxa"/>
                  <w:tcBorders>
                    <w:tl2br w:val="nil"/>
                    <w:tr2bl w:val="nil"/>
                  </w:tcBorders>
                  <w:vAlign w:val="center"/>
                </w:tcPr>
                <w:p w14:paraId="36177F8F">
                  <w:pPr>
                    <w:widowControl/>
                    <w:jc w:val="center"/>
                    <w:rPr>
                      <w:szCs w:val="21"/>
                    </w:rPr>
                  </w:pPr>
                  <w:r>
                    <w:rPr>
                      <w:rFonts w:hint="eastAsia"/>
                      <w:szCs w:val="21"/>
                    </w:rPr>
                    <w:t>30</w:t>
                  </w:r>
                </w:p>
              </w:tc>
              <w:tc>
                <w:tcPr>
                  <w:tcW w:w="735" w:type="dxa"/>
                  <w:tcBorders>
                    <w:tl2br w:val="nil"/>
                    <w:tr2bl w:val="nil"/>
                  </w:tcBorders>
                  <w:vAlign w:val="center"/>
                </w:tcPr>
                <w:p w14:paraId="337259A7">
                  <w:pPr>
                    <w:widowControl/>
                    <w:jc w:val="center"/>
                    <w:rPr>
                      <w:szCs w:val="21"/>
                    </w:rPr>
                  </w:pPr>
                  <w:r>
                    <w:rPr>
                      <w:rFonts w:hint="eastAsia"/>
                      <w:szCs w:val="21"/>
                    </w:rPr>
                    <w:t>83.3%</w:t>
                  </w:r>
                </w:p>
              </w:tc>
            </w:tr>
            <w:tr w14:paraId="70E2BC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372" w:type="dxa"/>
                  <w:vMerge w:val="continue"/>
                  <w:tcBorders>
                    <w:tl2br w:val="nil"/>
                    <w:tr2bl w:val="nil"/>
                  </w:tcBorders>
                  <w:vAlign w:val="center"/>
                </w:tcPr>
                <w:p w14:paraId="1BF023AC">
                  <w:pPr>
                    <w:widowControl/>
                    <w:jc w:val="center"/>
                    <w:rPr>
                      <w:szCs w:val="21"/>
                    </w:rPr>
                  </w:pPr>
                </w:p>
              </w:tc>
              <w:tc>
                <w:tcPr>
                  <w:tcW w:w="679" w:type="dxa"/>
                  <w:tcBorders>
                    <w:tl2br w:val="nil"/>
                    <w:tr2bl w:val="nil"/>
                  </w:tcBorders>
                  <w:vAlign w:val="center"/>
                </w:tcPr>
                <w:p w14:paraId="0167279D">
                  <w:pPr>
                    <w:widowControl/>
                    <w:jc w:val="center"/>
                    <w:rPr>
                      <w:szCs w:val="21"/>
                    </w:rPr>
                  </w:pPr>
                  <w:r>
                    <w:rPr>
                      <w:rFonts w:hint="eastAsia"/>
                      <w:szCs w:val="21"/>
                    </w:rPr>
                    <w:t>三价铬稳定剂</w:t>
                  </w:r>
                </w:p>
              </w:tc>
              <w:tc>
                <w:tcPr>
                  <w:tcW w:w="760" w:type="dxa"/>
                  <w:vMerge w:val="continue"/>
                  <w:tcBorders>
                    <w:tl2br w:val="nil"/>
                    <w:tr2bl w:val="nil"/>
                  </w:tcBorders>
                  <w:vAlign w:val="center"/>
                </w:tcPr>
                <w:p w14:paraId="24630F33">
                  <w:pPr>
                    <w:widowControl/>
                    <w:jc w:val="center"/>
                    <w:rPr>
                      <w:szCs w:val="21"/>
                    </w:rPr>
                  </w:pPr>
                </w:p>
              </w:tc>
              <w:tc>
                <w:tcPr>
                  <w:tcW w:w="646" w:type="dxa"/>
                  <w:vMerge w:val="continue"/>
                  <w:tcBorders>
                    <w:tl2br w:val="nil"/>
                    <w:tr2bl w:val="nil"/>
                  </w:tcBorders>
                  <w:vAlign w:val="center"/>
                </w:tcPr>
                <w:p w14:paraId="670E8523">
                  <w:pPr>
                    <w:widowControl/>
                    <w:jc w:val="center"/>
                    <w:rPr>
                      <w:szCs w:val="21"/>
                    </w:rPr>
                  </w:pPr>
                </w:p>
              </w:tc>
              <w:tc>
                <w:tcPr>
                  <w:tcW w:w="771" w:type="dxa"/>
                  <w:vMerge w:val="continue"/>
                  <w:tcBorders>
                    <w:tl2br w:val="nil"/>
                    <w:tr2bl w:val="nil"/>
                  </w:tcBorders>
                  <w:vAlign w:val="center"/>
                </w:tcPr>
                <w:p w14:paraId="6906E514">
                  <w:pPr>
                    <w:widowControl/>
                    <w:jc w:val="center"/>
                    <w:rPr>
                      <w:szCs w:val="21"/>
                    </w:rPr>
                  </w:pPr>
                </w:p>
              </w:tc>
              <w:tc>
                <w:tcPr>
                  <w:tcW w:w="888" w:type="dxa"/>
                  <w:tcBorders>
                    <w:tl2br w:val="nil"/>
                    <w:tr2bl w:val="nil"/>
                  </w:tcBorders>
                  <w:vAlign w:val="center"/>
                </w:tcPr>
                <w:p w14:paraId="66B1EF48">
                  <w:pPr>
                    <w:widowControl/>
                    <w:jc w:val="center"/>
                    <w:rPr>
                      <w:szCs w:val="21"/>
                    </w:rPr>
                  </w:pPr>
                  <w:r>
                    <w:rPr>
                      <w:rFonts w:hint="eastAsia"/>
                      <w:szCs w:val="21"/>
                    </w:rPr>
                    <w:t>0.3t/次</w:t>
                  </w:r>
                </w:p>
              </w:tc>
              <w:tc>
                <w:tcPr>
                  <w:tcW w:w="1236" w:type="dxa"/>
                  <w:tcBorders>
                    <w:tl2br w:val="nil"/>
                    <w:tr2bl w:val="nil"/>
                  </w:tcBorders>
                  <w:vAlign w:val="center"/>
                </w:tcPr>
                <w:p w14:paraId="1397EFE5">
                  <w:pPr>
                    <w:widowControl/>
                    <w:jc w:val="center"/>
                    <w:rPr>
                      <w:szCs w:val="21"/>
                    </w:rPr>
                  </w:pPr>
                  <w:r>
                    <w:rPr>
                      <w:rFonts w:hint="eastAsia"/>
                      <w:szCs w:val="21"/>
                    </w:rPr>
                    <w:t>1</w:t>
                  </w:r>
                </w:p>
                <w:p w14:paraId="6C2FDBEF">
                  <w:pPr>
                    <w:widowControl/>
                    <w:jc w:val="center"/>
                    <w:rPr>
                      <w:szCs w:val="21"/>
                    </w:rPr>
                  </w:pPr>
                  <w:r>
                    <w:rPr>
                      <w:rFonts w:hint="eastAsia"/>
                      <w:szCs w:val="21"/>
                    </w:rPr>
                    <w:t>（3h/批次）</w:t>
                  </w:r>
                </w:p>
              </w:tc>
              <w:tc>
                <w:tcPr>
                  <w:tcW w:w="888" w:type="dxa"/>
                  <w:tcBorders>
                    <w:tl2br w:val="nil"/>
                    <w:tr2bl w:val="nil"/>
                  </w:tcBorders>
                  <w:vAlign w:val="center"/>
                </w:tcPr>
                <w:p w14:paraId="60A32925">
                  <w:pPr>
                    <w:widowControl/>
                    <w:jc w:val="center"/>
                    <w:rPr>
                      <w:szCs w:val="21"/>
                    </w:rPr>
                  </w:pPr>
                  <w:r>
                    <w:rPr>
                      <w:rFonts w:hint="eastAsia"/>
                      <w:szCs w:val="21"/>
                    </w:rPr>
                    <w:t>80</w:t>
                  </w:r>
                </w:p>
              </w:tc>
              <w:tc>
                <w:tcPr>
                  <w:tcW w:w="1181" w:type="dxa"/>
                  <w:tcBorders>
                    <w:tl2br w:val="nil"/>
                    <w:tr2bl w:val="nil"/>
                  </w:tcBorders>
                  <w:vAlign w:val="center"/>
                </w:tcPr>
                <w:p w14:paraId="1F2C7A12">
                  <w:pPr>
                    <w:widowControl/>
                    <w:jc w:val="center"/>
                    <w:rPr>
                      <w:szCs w:val="21"/>
                    </w:rPr>
                  </w:pPr>
                  <w:r>
                    <w:rPr>
                      <w:rFonts w:hint="eastAsia"/>
                      <w:szCs w:val="21"/>
                    </w:rPr>
                    <w:t>24</w:t>
                  </w:r>
                </w:p>
              </w:tc>
              <w:tc>
                <w:tcPr>
                  <w:tcW w:w="735" w:type="dxa"/>
                  <w:tcBorders>
                    <w:tl2br w:val="nil"/>
                    <w:tr2bl w:val="nil"/>
                  </w:tcBorders>
                  <w:vAlign w:val="center"/>
                </w:tcPr>
                <w:p w14:paraId="6D62C879">
                  <w:pPr>
                    <w:widowControl/>
                    <w:jc w:val="center"/>
                    <w:rPr>
                      <w:szCs w:val="21"/>
                    </w:rPr>
                  </w:pPr>
                  <w:r>
                    <w:rPr>
                      <w:rFonts w:hint="eastAsia"/>
                      <w:szCs w:val="21"/>
                    </w:rPr>
                    <w:t>83.3%</w:t>
                  </w:r>
                </w:p>
              </w:tc>
            </w:tr>
            <w:tr w14:paraId="044351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8156" w:type="dxa"/>
                  <w:gridSpan w:val="10"/>
                  <w:tcBorders>
                    <w:tl2br w:val="nil"/>
                    <w:tr2bl w:val="nil"/>
                  </w:tcBorders>
                  <w:vAlign w:val="center"/>
                </w:tcPr>
                <w:p w14:paraId="78FB35C3">
                  <w:pPr>
                    <w:widowControl/>
                    <w:rPr>
                      <w:szCs w:val="21"/>
                    </w:rPr>
                  </w:pPr>
                  <w:r>
                    <w:rPr>
                      <w:rFonts w:hint="eastAsia"/>
                      <w:szCs w:val="21"/>
                    </w:rPr>
                    <w:t>注：根据目前市场行情，须下游企业有生产使用需求并给予订单给本项目，本项目方可开工生产，故二楼车间2的各种产品生产时间不相同。经与企业核实，本项目申报产量为：退镀剂20t/a、除油粉125t/a、三价铬开缸盐17t/a、化学镍还原剂60t/a、化学镍稳定剂70t/a、镀铜稳定剂30t/a、镀镍添加剂30t/a、镀锡开缸剂15t/a、镀锡光亮剂25t/a、三价铬稳定剂20t/a，可以满足企业正常生产需求。</w:t>
                  </w:r>
                </w:p>
              </w:tc>
            </w:tr>
          </w:tbl>
          <w:p w14:paraId="04293F92">
            <w:pPr>
              <w:pStyle w:val="15"/>
              <w:pageBreakBefore w:val="0"/>
              <w:kinsoku/>
              <w:wordWrap/>
              <w:overflowPunct/>
              <w:topLinePunct w:val="0"/>
              <w:autoSpaceDE/>
              <w:autoSpaceDN/>
              <w:bidi w:val="0"/>
              <w:adjustRightInd/>
              <w:spacing w:before="0" w:after="0" w:line="240" w:lineRule="auto"/>
              <w:ind w:right="0" w:firstLine="420" w:firstLineChars="200"/>
              <w:textAlignment w:val="auto"/>
              <w:rPr>
                <w:rFonts w:hint="eastAsia" w:ascii="宋体" w:hAnsi="宋体" w:eastAsia="宋体" w:cs="宋体"/>
                <w:color w:val="auto"/>
                <w:kern w:val="2"/>
                <w:sz w:val="21"/>
                <w:szCs w:val="24"/>
                <w:highlight w:val="none"/>
                <w:lang w:val="en-US" w:eastAsia="zh-CN" w:bidi="ar-SA"/>
              </w:rPr>
            </w:pPr>
          </w:p>
          <w:p w14:paraId="5A679641">
            <w:pPr>
              <w:pStyle w:val="15"/>
              <w:pageBreakBefore w:val="0"/>
              <w:kinsoku/>
              <w:wordWrap/>
              <w:overflowPunct/>
              <w:topLinePunct w:val="0"/>
              <w:autoSpaceDE/>
              <w:autoSpaceDN/>
              <w:bidi w:val="0"/>
              <w:adjustRightInd/>
              <w:spacing w:before="0" w:after="0" w:line="240" w:lineRule="auto"/>
              <w:ind w:right="0" w:firstLine="420" w:firstLineChars="20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ascii="宋体" w:hAnsi="宋体" w:eastAsia="宋体" w:cs="宋体"/>
                <w:color w:val="auto"/>
                <w:kern w:val="2"/>
                <w:sz w:val="21"/>
                <w:szCs w:val="24"/>
                <w:highlight w:val="none"/>
                <w:lang w:val="en-US" w:eastAsia="zh-CN" w:bidi="ar-SA"/>
              </w:rPr>
              <w:t>④</w:t>
            </w:r>
            <w:r>
              <w:rPr>
                <w:rFonts w:hint="eastAsia" w:cs="Times New Roman"/>
                <w:color w:val="auto"/>
                <w:kern w:val="2"/>
                <w:sz w:val="21"/>
                <w:szCs w:val="24"/>
                <w:highlight w:val="none"/>
                <w:lang w:val="en-US" w:eastAsia="zh-CN" w:bidi="ar-SA"/>
              </w:rPr>
              <w:t>项目</w:t>
            </w:r>
            <w:r>
              <w:rPr>
                <w:rFonts w:hint="eastAsia" w:cs="Times New Roman"/>
                <w:b/>
                <w:bCs/>
                <w:color w:val="auto"/>
                <w:kern w:val="2"/>
                <w:sz w:val="21"/>
                <w:szCs w:val="24"/>
                <w:highlight w:val="none"/>
                <w:lang w:val="en-US" w:eastAsia="zh-CN" w:bidi="ar-SA"/>
              </w:rPr>
              <w:t>四楼车间1</w:t>
            </w:r>
            <w:r>
              <w:rPr>
                <w:rFonts w:hint="eastAsia" w:cs="Times New Roman"/>
                <w:b w:val="0"/>
                <w:bCs w:val="0"/>
                <w:color w:val="auto"/>
                <w:kern w:val="2"/>
                <w:sz w:val="21"/>
                <w:szCs w:val="24"/>
                <w:highlight w:val="none"/>
                <w:lang w:val="en-US" w:eastAsia="zh-CN" w:bidi="ar-SA"/>
              </w:rPr>
              <w:t>设备产能核算</w:t>
            </w:r>
            <w:r>
              <w:rPr>
                <w:rFonts w:hint="eastAsia" w:cs="Times New Roman"/>
                <w:color w:val="auto"/>
                <w:kern w:val="2"/>
                <w:sz w:val="21"/>
                <w:szCs w:val="24"/>
                <w:highlight w:val="none"/>
                <w:lang w:val="en-US" w:eastAsia="zh-CN" w:bidi="ar-SA"/>
              </w:rPr>
              <w:t>：</w:t>
            </w:r>
          </w:p>
          <w:p w14:paraId="7430C947">
            <w:pPr>
              <w:pStyle w:val="6"/>
              <w:pageBreakBefore w:val="0"/>
              <w:numPr>
                <w:ilvl w:val="0"/>
                <w:numId w:val="0"/>
              </w:numPr>
              <w:kinsoku/>
              <w:wordWrap/>
              <w:overflowPunct/>
              <w:topLinePunct w:val="0"/>
              <w:autoSpaceDE/>
              <w:autoSpaceDN/>
              <w:bidi w:val="0"/>
              <w:adjustRightInd/>
              <w:ind w:leftChars="0" w:right="0"/>
              <w:jc w:val="center"/>
              <w:textAlignment w:val="auto"/>
              <w:rPr>
                <w:rFonts w:hint="default" w:eastAsia="宋体"/>
                <w:color w:val="auto"/>
                <w:highlight w:val="none"/>
                <w:lang w:val="en-US" w:eastAsia="zh-CN"/>
              </w:rPr>
            </w:pPr>
            <w:r>
              <w:rPr>
                <w:rFonts w:hint="eastAsia" w:eastAsia="宋体"/>
                <w:color w:val="auto"/>
                <w:highlight w:val="none"/>
                <w:lang w:val="en-US" w:eastAsia="zh-CN"/>
              </w:rPr>
              <w:t>表2-</w:t>
            </w:r>
            <w:r>
              <w:rPr>
                <w:rFonts w:hint="eastAsia"/>
                <w:color w:val="auto"/>
                <w:highlight w:val="none"/>
                <w:lang w:val="en-US" w:eastAsia="zh-CN"/>
              </w:rPr>
              <w:t>12四楼车间1设备</w:t>
            </w:r>
            <w:r>
              <w:rPr>
                <w:rFonts w:hint="eastAsia" w:eastAsia="宋体"/>
                <w:color w:val="auto"/>
                <w:highlight w:val="none"/>
                <w:lang w:val="en-US" w:eastAsia="zh-CN"/>
              </w:rPr>
              <w:t>产能核算</w:t>
            </w:r>
            <w:r>
              <w:rPr>
                <w:rFonts w:hint="default" w:eastAsia="宋体"/>
                <w:color w:val="auto"/>
                <w:highlight w:val="none"/>
                <w:lang w:val="en-US" w:eastAsia="zh-CN"/>
              </w:rPr>
              <w:t>一览表</w:t>
            </w:r>
          </w:p>
          <w:tbl>
            <w:tblPr>
              <w:tblStyle w:val="30"/>
              <w:tblW w:w="815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372"/>
              <w:gridCol w:w="679"/>
              <w:gridCol w:w="760"/>
              <w:gridCol w:w="646"/>
              <w:gridCol w:w="771"/>
              <w:gridCol w:w="888"/>
              <w:gridCol w:w="1236"/>
              <w:gridCol w:w="888"/>
              <w:gridCol w:w="1181"/>
              <w:gridCol w:w="735"/>
            </w:tblGrid>
            <w:tr w14:paraId="6201AD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19" w:hRule="atLeast"/>
                <w:jc w:val="center"/>
              </w:trPr>
              <w:tc>
                <w:tcPr>
                  <w:tcW w:w="372" w:type="dxa"/>
                  <w:tcBorders>
                    <w:tl2br w:val="nil"/>
                    <w:tr2bl w:val="nil"/>
                  </w:tcBorders>
                  <w:shd w:val="clear" w:color="auto" w:fill="D7D7D7" w:themeFill="background1" w:themeFillShade="D8"/>
                  <w:vAlign w:val="center"/>
                </w:tcPr>
                <w:p w14:paraId="071ABEED">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序号</w:t>
                  </w:r>
                </w:p>
              </w:tc>
              <w:tc>
                <w:tcPr>
                  <w:tcW w:w="679" w:type="dxa"/>
                  <w:tcBorders>
                    <w:tl2br w:val="nil"/>
                    <w:tr2bl w:val="nil"/>
                  </w:tcBorders>
                  <w:shd w:val="clear" w:color="auto" w:fill="D7D7D7" w:themeFill="background1" w:themeFillShade="D8"/>
                  <w:vAlign w:val="center"/>
                </w:tcPr>
                <w:p w14:paraId="618E7CDC">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对应产品</w:t>
                  </w:r>
                </w:p>
              </w:tc>
              <w:tc>
                <w:tcPr>
                  <w:tcW w:w="760" w:type="dxa"/>
                  <w:tcBorders>
                    <w:tl2br w:val="nil"/>
                    <w:tr2bl w:val="nil"/>
                  </w:tcBorders>
                  <w:shd w:val="clear" w:color="auto" w:fill="D7D7D7" w:themeFill="background1" w:themeFillShade="D8"/>
                  <w:vAlign w:val="center"/>
                </w:tcPr>
                <w:p w14:paraId="4C2AF995">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设备名称</w:t>
                  </w:r>
                </w:p>
              </w:tc>
              <w:tc>
                <w:tcPr>
                  <w:tcW w:w="646" w:type="dxa"/>
                  <w:tcBorders>
                    <w:tl2br w:val="nil"/>
                    <w:tr2bl w:val="nil"/>
                  </w:tcBorders>
                  <w:shd w:val="clear" w:color="auto" w:fill="D7D7D7" w:themeFill="background1" w:themeFillShade="D8"/>
                  <w:vAlign w:val="center"/>
                </w:tcPr>
                <w:p w14:paraId="75911E38">
                  <w:pPr>
                    <w:pStyle w:val="100"/>
                    <w:spacing w:line="240" w:lineRule="auto"/>
                    <w:ind w:firstLine="0" w:firstLineChars="0"/>
                    <w:jc w:val="center"/>
                    <w:rPr>
                      <w:rFonts w:hint="eastAsia" w:eastAsia="宋体"/>
                      <w:b/>
                      <w:bCs/>
                      <w:szCs w:val="21"/>
                      <w:lang w:val="en-US" w:eastAsia="zh-CN"/>
                    </w:rPr>
                  </w:pPr>
                  <w:r>
                    <w:rPr>
                      <w:rFonts w:hint="eastAsia" w:eastAsia="宋体"/>
                      <w:b/>
                      <w:bCs/>
                      <w:szCs w:val="21"/>
                      <w:lang w:val="en-US" w:eastAsia="zh-CN"/>
                    </w:rPr>
                    <w:t>数量</w:t>
                  </w:r>
                </w:p>
              </w:tc>
              <w:tc>
                <w:tcPr>
                  <w:tcW w:w="771" w:type="dxa"/>
                  <w:tcBorders>
                    <w:tl2br w:val="nil"/>
                    <w:tr2bl w:val="nil"/>
                  </w:tcBorders>
                  <w:shd w:val="clear" w:color="auto" w:fill="D7D7D7" w:themeFill="background1" w:themeFillShade="D8"/>
                  <w:vAlign w:val="center"/>
                </w:tcPr>
                <w:p w14:paraId="53BA7203">
                  <w:pPr>
                    <w:pStyle w:val="100"/>
                    <w:spacing w:line="240" w:lineRule="auto"/>
                    <w:ind w:firstLine="0" w:firstLineChars="0"/>
                    <w:jc w:val="center"/>
                    <w:rPr>
                      <w:rFonts w:hint="default" w:eastAsia="宋体"/>
                      <w:b/>
                      <w:bCs/>
                      <w:szCs w:val="21"/>
                      <w:lang w:val="en-US" w:eastAsia="zh-CN"/>
                    </w:rPr>
                  </w:pPr>
                  <w:r>
                    <w:rPr>
                      <w:rFonts w:hint="eastAsia"/>
                      <w:b/>
                      <w:bCs/>
                      <w:szCs w:val="21"/>
                      <w:lang w:val="en-US" w:eastAsia="zh-CN"/>
                    </w:rPr>
                    <w:t>规格</w:t>
                  </w:r>
                </w:p>
              </w:tc>
              <w:tc>
                <w:tcPr>
                  <w:tcW w:w="888" w:type="dxa"/>
                  <w:tcBorders>
                    <w:tl2br w:val="nil"/>
                    <w:tr2bl w:val="nil"/>
                  </w:tcBorders>
                  <w:shd w:val="clear" w:color="auto" w:fill="D7D7D7" w:themeFill="background1" w:themeFillShade="D8"/>
                  <w:vAlign w:val="center"/>
                </w:tcPr>
                <w:p w14:paraId="38BB1C68">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单台加工能力</w:t>
                  </w:r>
                </w:p>
              </w:tc>
              <w:tc>
                <w:tcPr>
                  <w:tcW w:w="1236" w:type="dxa"/>
                  <w:tcBorders>
                    <w:tl2br w:val="nil"/>
                    <w:tr2bl w:val="nil"/>
                  </w:tcBorders>
                  <w:shd w:val="clear" w:color="auto" w:fill="D7D7D7" w:themeFill="background1" w:themeFillShade="D8"/>
                  <w:vAlign w:val="center"/>
                </w:tcPr>
                <w:p w14:paraId="5E24AD58">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单日生产批次</w:t>
                  </w:r>
                </w:p>
              </w:tc>
              <w:tc>
                <w:tcPr>
                  <w:tcW w:w="888" w:type="dxa"/>
                  <w:tcBorders>
                    <w:tl2br w:val="nil"/>
                    <w:tr2bl w:val="nil"/>
                  </w:tcBorders>
                  <w:shd w:val="clear" w:color="auto" w:fill="D7D7D7" w:themeFill="background1" w:themeFillShade="D8"/>
                  <w:vAlign w:val="center"/>
                </w:tcPr>
                <w:p w14:paraId="1628209D">
                  <w:pPr>
                    <w:pStyle w:val="100"/>
                    <w:spacing w:line="240" w:lineRule="auto"/>
                    <w:ind w:firstLine="0" w:firstLineChars="0"/>
                    <w:jc w:val="center"/>
                    <w:rPr>
                      <w:rFonts w:hint="eastAsia" w:eastAsia="宋体"/>
                      <w:b/>
                      <w:bCs/>
                      <w:szCs w:val="21"/>
                      <w:lang w:val="en-US" w:eastAsia="zh-CN"/>
                    </w:rPr>
                  </w:pPr>
                  <w:r>
                    <w:rPr>
                      <w:rFonts w:hint="eastAsia" w:eastAsia="宋体"/>
                      <w:b/>
                      <w:bCs/>
                      <w:szCs w:val="21"/>
                      <w:lang w:val="en-US" w:eastAsia="zh-CN"/>
                    </w:rPr>
                    <w:t>年工作时间</w:t>
                  </w:r>
                </w:p>
                <w:p w14:paraId="3925147A">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（d/a）</w:t>
                  </w:r>
                </w:p>
              </w:tc>
              <w:tc>
                <w:tcPr>
                  <w:tcW w:w="1181" w:type="dxa"/>
                  <w:tcBorders>
                    <w:tl2br w:val="nil"/>
                    <w:tr2bl w:val="nil"/>
                  </w:tcBorders>
                  <w:shd w:val="clear" w:color="auto" w:fill="D7D7D7" w:themeFill="background1" w:themeFillShade="D8"/>
                  <w:vAlign w:val="center"/>
                </w:tcPr>
                <w:p w14:paraId="54DA93B9">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合计理论生产能力（t/a）</w:t>
                  </w:r>
                </w:p>
              </w:tc>
              <w:tc>
                <w:tcPr>
                  <w:tcW w:w="735" w:type="dxa"/>
                  <w:tcBorders>
                    <w:tl2br w:val="nil"/>
                    <w:tr2bl w:val="nil"/>
                  </w:tcBorders>
                  <w:shd w:val="clear" w:color="auto" w:fill="D7D7D7" w:themeFill="background1" w:themeFillShade="D8"/>
                  <w:vAlign w:val="center"/>
                </w:tcPr>
                <w:p w14:paraId="763EFF86">
                  <w:pPr>
                    <w:pStyle w:val="100"/>
                    <w:spacing w:line="240" w:lineRule="auto"/>
                    <w:ind w:firstLine="0" w:firstLineChars="0"/>
                    <w:jc w:val="center"/>
                    <w:rPr>
                      <w:rFonts w:hint="eastAsia" w:eastAsia="宋体"/>
                      <w:b/>
                      <w:bCs/>
                      <w:szCs w:val="21"/>
                      <w:lang w:val="en-US" w:eastAsia="zh-CN"/>
                    </w:rPr>
                  </w:pPr>
                  <w:r>
                    <w:rPr>
                      <w:rFonts w:hint="eastAsia" w:eastAsia="宋体"/>
                      <w:b/>
                      <w:bCs/>
                      <w:szCs w:val="21"/>
                      <w:lang w:val="en-US" w:eastAsia="zh-CN"/>
                    </w:rPr>
                    <w:t>生产负荷</w:t>
                  </w:r>
                </w:p>
              </w:tc>
            </w:tr>
            <w:tr w14:paraId="102BF9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72" w:type="dxa"/>
                  <w:tcBorders>
                    <w:tl2br w:val="nil"/>
                    <w:tr2bl w:val="nil"/>
                  </w:tcBorders>
                  <w:shd w:val="clear" w:color="auto" w:fill="auto"/>
                  <w:vAlign w:val="center"/>
                </w:tcPr>
                <w:p w14:paraId="12C5E0F0">
                  <w:pPr>
                    <w:widowControl/>
                    <w:jc w:val="center"/>
                    <w:rPr>
                      <w:rFonts w:hint="default" w:eastAsia="宋体"/>
                      <w:b w:val="0"/>
                      <w:bCs w:val="0"/>
                      <w:szCs w:val="21"/>
                      <w:lang w:val="en-US" w:eastAsia="zh-CN"/>
                    </w:rPr>
                  </w:pPr>
                  <w:r>
                    <w:rPr>
                      <w:rFonts w:hint="eastAsia"/>
                      <w:b w:val="0"/>
                      <w:bCs w:val="0"/>
                      <w:szCs w:val="21"/>
                      <w:lang w:val="en-US" w:eastAsia="zh-CN"/>
                    </w:rPr>
                    <w:t>1</w:t>
                  </w:r>
                </w:p>
              </w:tc>
              <w:tc>
                <w:tcPr>
                  <w:tcW w:w="679" w:type="dxa"/>
                  <w:tcBorders>
                    <w:tl2br w:val="nil"/>
                    <w:tr2bl w:val="nil"/>
                  </w:tcBorders>
                  <w:shd w:val="clear" w:color="auto" w:fill="auto"/>
                  <w:vAlign w:val="center"/>
                </w:tcPr>
                <w:p w14:paraId="2593321B">
                  <w:pPr>
                    <w:widowControl/>
                    <w:jc w:val="center"/>
                    <w:rPr>
                      <w:rFonts w:hint="default" w:eastAsia="宋体"/>
                      <w:b w:val="0"/>
                      <w:bCs w:val="0"/>
                      <w:szCs w:val="21"/>
                      <w:lang w:val="en-US" w:eastAsia="zh-CN"/>
                    </w:rPr>
                  </w:pPr>
                  <w:r>
                    <w:rPr>
                      <w:rFonts w:hint="eastAsia"/>
                      <w:b w:val="0"/>
                      <w:bCs w:val="0"/>
                      <w:szCs w:val="21"/>
                      <w:lang w:val="en-US" w:eastAsia="zh-CN"/>
                    </w:rPr>
                    <w:t>L300走位清洗剂</w:t>
                  </w:r>
                </w:p>
              </w:tc>
              <w:tc>
                <w:tcPr>
                  <w:tcW w:w="760" w:type="dxa"/>
                  <w:tcBorders>
                    <w:tl2br w:val="nil"/>
                    <w:tr2bl w:val="nil"/>
                  </w:tcBorders>
                  <w:shd w:val="clear" w:color="auto" w:fill="auto"/>
                  <w:vAlign w:val="center"/>
                </w:tcPr>
                <w:p w14:paraId="05DC0C34">
                  <w:pPr>
                    <w:widowControl/>
                    <w:jc w:val="center"/>
                    <w:rPr>
                      <w:rFonts w:hint="default" w:eastAsia="宋体"/>
                      <w:b w:val="0"/>
                      <w:bCs w:val="0"/>
                      <w:szCs w:val="21"/>
                      <w:lang w:val="en-US" w:eastAsia="zh-CN"/>
                    </w:rPr>
                  </w:pPr>
                  <w:r>
                    <w:rPr>
                      <w:rFonts w:hint="eastAsia"/>
                      <w:b w:val="0"/>
                      <w:bCs w:val="0"/>
                      <w:szCs w:val="21"/>
                      <w:lang w:val="en-US" w:eastAsia="zh-CN"/>
                    </w:rPr>
                    <w:t>塑料搅拌罐</w:t>
                  </w:r>
                </w:p>
              </w:tc>
              <w:tc>
                <w:tcPr>
                  <w:tcW w:w="646" w:type="dxa"/>
                  <w:tcBorders>
                    <w:tl2br w:val="nil"/>
                    <w:tr2bl w:val="nil"/>
                  </w:tcBorders>
                  <w:shd w:val="clear" w:color="auto" w:fill="auto"/>
                  <w:vAlign w:val="center"/>
                </w:tcPr>
                <w:p w14:paraId="03237928">
                  <w:pPr>
                    <w:widowControl/>
                    <w:jc w:val="center"/>
                    <w:rPr>
                      <w:rFonts w:hint="default" w:eastAsia="宋体"/>
                      <w:b w:val="0"/>
                      <w:bCs w:val="0"/>
                      <w:szCs w:val="21"/>
                      <w:lang w:val="en-US" w:eastAsia="zh-CN"/>
                    </w:rPr>
                  </w:pPr>
                  <w:r>
                    <w:rPr>
                      <w:rFonts w:hint="eastAsia"/>
                      <w:b w:val="0"/>
                      <w:bCs w:val="0"/>
                      <w:szCs w:val="21"/>
                      <w:lang w:val="en-US" w:eastAsia="zh-CN"/>
                    </w:rPr>
                    <w:t>1个（常用）</w:t>
                  </w:r>
                </w:p>
              </w:tc>
              <w:tc>
                <w:tcPr>
                  <w:tcW w:w="771" w:type="dxa"/>
                  <w:tcBorders>
                    <w:tl2br w:val="nil"/>
                    <w:tr2bl w:val="nil"/>
                  </w:tcBorders>
                  <w:shd w:val="clear" w:color="auto" w:fill="auto"/>
                  <w:vAlign w:val="center"/>
                </w:tcPr>
                <w:p w14:paraId="13A5A4CC">
                  <w:pPr>
                    <w:widowControl/>
                    <w:jc w:val="center"/>
                    <w:rPr>
                      <w:rFonts w:hint="default"/>
                      <w:b w:val="0"/>
                      <w:bCs w:val="0"/>
                      <w:szCs w:val="21"/>
                      <w:lang w:val="en-US" w:eastAsia="zh-CN"/>
                    </w:rPr>
                  </w:pPr>
                  <w:r>
                    <w:rPr>
                      <w:rFonts w:hint="eastAsia"/>
                      <w:b w:val="0"/>
                      <w:bCs w:val="0"/>
                      <w:szCs w:val="21"/>
                      <w:lang w:val="en-US" w:eastAsia="zh-CN"/>
                    </w:rPr>
                    <w:t>1000L</w:t>
                  </w:r>
                </w:p>
              </w:tc>
              <w:tc>
                <w:tcPr>
                  <w:tcW w:w="888" w:type="dxa"/>
                  <w:tcBorders>
                    <w:tl2br w:val="nil"/>
                    <w:tr2bl w:val="nil"/>
                  </w:tcBorders>
                  <w:shd w:val="clear" w:color="auto" w:fill="auto"/>
                  <w:vAlign w:val="center"/>
                </w:tcPr>
                <w:p w14:paraId="51EA2ECF">
                  <w:pPr>
                    <w:widowControl/>
                    <w:jc w:val="center"/>
                    <w:rPr>
                      <w:rFonts w:hint="default" w:eastAsia="宋体"/>
                      <w:b w:val="0"/>
                      <w:bCs w:val="0"/>
                      <w:szCs w:val="21"/>
                      <w:lang w:val="en-US" w:eastAsia="zh-CN"/>
                    </w:rPr>
                  </w:pPr>
                  <w:r>
                    <w:rPr>
                      <w:rFonts w:hint="eastAsia"/>
                      <w:b w:val="0"/>
                      <w:bCs w:val="0"/>
                      <w:szCs w:val="21"/>
                      <w:lang w:val="en-US" w:eastAsia="zh-CN"/>
                    </w:rPr>
                    <w:t>0.6t/次</w:t>
                  </w:r>
                </w:p>
              </w:tc>
              <w:tc>
                <w:tcPr>
                  <w:tcW w:w="1236" w:type="dxa"/>
                  <w:tcBorders>
                    <w:tl2br w:val="nil"/>
                    <w:tr2bl w:val="nil"/>
                  </w:tcBorders>
                  <w:shd w:val="clear" w:color="auto" w:fill="auto"/>
                  <w:vAlign w:val="center"/>
                </w:tcPr>
                <w:p w14:paraId="50056DBA">
                  <w:pPr>
                    <w:widowControl/>
                    <w:jc w:val="center"/>
                    <w:rPr>
                      <w:rFonts w:hint="default"/>
                      <w:b w:val="0"/>
                      <w:bCs w:val="0"/>
                      <w:szCs w:val="21"/>
                      <w:lang w:val="en-US" w:eastAsia="zh-CN"/>
                    </w:rPr>
                  </w:pPr>
                  <w:r>
                    <w:rPr>
                      <w:rFonts w:hint="eastAsia"/>
                      <w:b w:val="0"/>
                      <w:bCs w:val="0"/>
                      <w:szCs w:val="21"/>
                      <w:lang w:val="en-US" w:eastAsia="zh-CN"/>
                    </w:rPr>
                    <w:t>2</w:t>
                  </w:r>
                </w:p>
                <w:p w14:paraId="6A173A30">
                  <w:pPr>
                    <w:widowControl/>
                    <w:jc w:val="center"/>
                    <w:rPr>
                      <w:rFonts w:hint="default" w:eastAsia="宋体"/>
                      <w:b w:val="0"/>
                      <w:bCs w:val="0"/>
                      <w:szCs w:val="21"/>
                      <w:lang w:val="en-US" w:eastAsia="zh-CN"/>
                    </w:rPr>
                  </w:pPr>
                  <w:r>
                    <w:rPr>
                      <w:rFonts w:hint="eastAsia"/>
                      <w:b w:val="0"/>
                      <w:bCs w:val="0"/>
                      <w:szCs w:val="21"/>
                      <w:lang w:val="en-US" w:eastAsia="zh-CN"/>
                    </w:rPr>
                    <w:t>（4h/批次）</w:t>
                  </w:r>
                </w:p>
              </w:tc>
              <w:tc>
                <w:tcPr>
                  <w:tcW w:w="888" w:type="dxa"/>
                  <w:tcBorders>
                    <w:tl2br w:val="nil"/>
                    <w:tr2bl w:val="nil"/>
                  </w:tcBorders>
                  <w:shd w:val="clear" w:color="auto" w:fill="auto"/>
                  <w:vAlign w:val="center"/>
                </w:tcPr>
                <w:p w14:paraId="2090DC30">
                  <w:pPr>
                    <w:widowControl/>
                    <w:jc w:val="center"/>
                    <w:rPr>
                      <w:rFonts w:hint="default" w:eastAsia="宋体"/>
                      <w:b w:val="0"/>
                      <w:bCs w:val="0"/>
                      <w:szCs w:val="21"/>
                      <w:lang w:val="en-US" w:eastAsia="zh-CN"/>
                    </w:rPr>
                  </w:pPr>
                  <w:r>
                    <w:rPr>
                      <w:rFonts w:hint="eastAsia"/>
                      <w:b w:val="0"/>
                      <w:bCs w:val="0"/>
                      <w:szCs w:val="21"/>
                      <w:lang w:val="en-US" w:eastAsia="zh-CN"/>
                    </w:rPr>
                    <w:t>200</w:t>
                  </w:r>
                </w:p>
              </w:tc>
              <w:tc>
                <w:tcPr>
                  <w:tcW w:w="1181" w:type="dxa"/>
                  <w:tcBorders>
                    <w:tl2br w:val="nil"/>
                    <w:tr2bl w:val="nil"/>
                  </w:tcBorders>
                  <w:shd w:val="clear" w:color="auto" w:fill="auto"/>
                  <w:vAlign w:val="center"/>
                </w:tcPr>
                <w:p w14:paraId="283D8655">
                  <w:pPr>
                    <w:widowControl/>
                    <w:jc w:val="center"/>
                    <w:rPr>
                      <w:rFonts w:hint="default" w:eastAsia="宋体"/>
                      <w:b w:val="0"/>
                      <w:bCs w:val="0"/>
                      <w:szCs w:val="21"/>
                      <w:lang w:val="en-US" w:eastAsia="zh-CN"/>
                    </w:rPr>
                  </w:pPr>
                  <w:r>
                    <w:rPr>
                      <w:rFonts w:hint="eastAsia"/>
                      <w:b w:val="0"/>
                      <w:bCs w:val="0"/>
                      <w:szCs w:val="21"/>
                      <w:lang w:val="en-US" w:eastAsia="zh-CN"/>
                    </w:rPr>
                    <w:t>240</w:t>
                  </w:r>
                </w:p>
              </w:tc>
              <w:tc>
                <w:tcPr>
                  <w:tcW w:w="735" w:type="dxa"/>
                  <w:tcBorders>
                    <w:tl2br w:val="nil"/>
                    <w:tr2bl w:val="nil"/>
                  </w:tcBorders>
                  <w:shd w:val="clear" w:color="auto" w:fill="auto"/>
                  <w:vAlign w:val="center"/>
                </w:tcPr>
                <w:p w14:paraId="4B9CC984">
                  <w:pPr>
                    <w:widowControl/>
                    <w:jc w:val="center"/>
                    <w:rPr>
                      <w:rFonts w:hint="default" w:eastAsia="宋体"/>
                      <w:b w:val="0"/>
                      <w:bCs w:val="0"/>
                      <w:szCs w:val="21"/>
                      <w:lang w:val="en-US" w:eastAsia="zh-CN"/>
                    </w:rPr>
                  </w:pPr>
                  <w:r>
                    <w:rPr>
                      <w:rFonts w:hint="eastAsia"/>
                      <w:b w:val="0"/>
                      <w:bCs w:val="0"/>
                      <w:szCs w:val="21"/>
                      <w:lang w:val="en-US" w:eastAsia="zh-CN"/>
                    </w:rPr>
                    <w:t>83.3%</w:t>
                  </w:r>
                </w:p>
              </w:tc>
            </w:tr>
            <w:tr w14:paraId="4CE510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372" w:type="dxa"/>
                  <w:vMerge w:val="restart"/>
                  <w:tcBorders>
                    <w:tl2br w:val="nil"/>
                    <w:tr2bl w:val="nil"/>
                  </w:tcBorders>
                  <w:shd w:val="clear" w:color="auto" w:fill="auto"/>
                  <w:vAlign w:val="center"/>
                </w:tcPr>
                <w:p w14:paraId="35C937C0">
                  <w:pPr>
                    <w:widowControl/>
                    <w:jc w:val="center"/>
                    <w:rPr>
                      <w:rFonts w:hint="default" w:eastAsia="宋体"/>
                      <w:b w:val="0"/>
                      <w:bCs w:val="0"/>
                      <w:szCs w:val="21"/>
                      <w:lang w:val="en-US" w:eastAsia="zh-CN"/>
                    </w:rPr>
                  </w:pPr>
                  <w:r>
                    <w:rPr>
                      <w:rFonts w:hint="eastAsia"/>
                      <w:b w:val="0"/>
                      <w:bCs w:val="0"/>
                      <w:szCs w:val="21"/>
                      <w:lang w:val="en-US" w:eastAsia="zh-CN"/>
                    </w:rPr>
                    <w:t>2</w:t>
                  </w:r>
                </w:p>
              </w:tc>
              <w:tc>
                <w:tcPr>
                  <w:tcW w:w="679" w:type="dxa"/>
                  <w:tcBorders>
                    <w:tl2br w:val="nil"/>
                    <w:tr2bl w:val="nil"/>
                  </w:tcBorders>
                  <w:shd w:val="clear" w:color="auto" w:fill="auto"/>
                  <w:vAlign w:val="center"/>
                </w:tcPr>
                <w:p w14:paraId="085EF434">
                  <w:pPr>
                    <w:widowControl/>
                    <w:jc w:val="center"/>
                    <w:rPr>
                      <w:rFonts w:hint="default"/>
                      <w:b w:val="0"/>
                      <w:bCs w:val="0"/>
                      <w:szCs w:val="21"/>
                      <w:lang w:val="en-US" w:eastAsia="zh-CN"/>
                    </w:rPr>
                  </w:pPr>
                  <w:r>
                    <w:rPr>
                      <w:rFonts w:hint="default" w:ascii="Times New Roman" w:hAnsi="Times New Roman" w:cs="Times New Roman"/>
                      <w:color w:val="auto"/>
                      <w:szCs w:val="21"/>
                      <w:lang w:val="en-US" w:eastAsia="zh-CN"/>
                    </w:rPr>
                    <w:t>化学镍B液</w:t>
                  </w:r>
                </w:p>
              </w:tc>
              <w:tc>
                <w:tcPr>
                  <w:tcW w:w="760" w:type="dxa"/>
                  <w:vMerge w:val="restart"/>
                  <w:tcBorders>
                    <w:tl2br w:val="nil"/>
                    <w:tr2bl w:val="nil"/>
                  </w:tcBorders>
                  <w:shd w:val="clear" w:color="auto" w:fill="auto"/>
                  <w:vAlign w:val="center"/>
                </w:tcPr>
                <w:p w14:paraId="184404D5">
                  <w:pPr>
                    <w:widowControl/>
                    <w:jc w:val="center"/>
                    <w:rPr>
                      <w:rFonts w:hint="default"/>
                      <w:b w:val="0"/>
                      <w:bCs w:val="0"/>
                      <w:szCs w:val="21"/>
                      <w:lang w:val="en-US" w:eastAsia="zh-CN"/>
                    </w:rPr>
                  </w:pPr>
                  <w:r>
                    <w:rPr>
                      <w:rFonts w:hint="eastAsia"/>
                      <w:b w:val="0"/>
                      <w:bCs w:val="0"/>
                      <w:szCs w:val="21"/>
                      <w:lang w:val="en-US" w:eastAsia="zh-CN"/>
                    </w:rPr>
                    <w:t>塑料搅拌罐</w:t>
                  </w:r>
                </w:p>
              </w:tc>
              <w:tc>
                <w:tcPr>
                  <w:tcW w:w="646" w:type="dxa"/>
                  <w:vMerge w:val="restart"/>
                  <w:tcBorders>
                    <w:tl2br w:val="nil"/>
                    <w:tr2bl w:val="nil"/>
                  </w:tcBorders>
                  <w:shd w:val="clear" w:color="auto" w:fill="auto"/>
                  <w:vAlign w:val="center"/>
                </w:tcPr>
                <w:p w14:paraId="7DAFE3D5">
                  <w:pPr>
                    <w:widowControl/>
                    <w:jc w:val="center"/>
                    <w:rPr>
                      <w:rFonts w:hint="default"/>
                      <w:b w:val="0"/>
                      <w:bCs w:val="0"/>
                      <w:szCs w:val="21"/>
                      <w:lang w:val="en-US" w:eastAsia="zh-CN"/>
                    </w:rPr>
                  </w:pPr>
                  <w:r>
                    <w:rPr>
                      <w:rFonts w:hint="eastAsia"/>
                      <w:b w:val="0"/>
                      <w:bCs w:val="0"/>
                      <w:szCs w:val="21"/>
                      <w:lang w:val="en-US" w:eastAsia="zh-CN"/>
                    </w:rPr>
                    <w:t>1个（常用）</w:t>
                  </w:r>
                </w:p>
              </w:tc>
              <w:tc>
                <w:tcPr>
                  <w:tcW w:w="771" w:type="dxa"/>
                  <w:vMerge w:val="restart"/>
                  <w:tcBorders>
                    <w:tl2br w:val="nil"/>
                    <w:tr2bl w:val="nil"/>
                  </w:tcBorders>
                  <w:shd w:val="clear" w:color="auto" w:fill="auto"/>
                  <w:vAlign w:val="center"/>
                </w:tcPr>
                <w:p w14:paraId="43BB8F1E">
                  <w:pPr>
                    <w:widowControl/>
                    <w:jc w:val="center"/>
                    <w:rPr>
                      <w:rFonts w:hint="default"/>
                      <w:b w:val="0"/>
                      <w:bCs w:val="0"/>
                      <w:szCs w:val="21"/>
                      <w:lang w:val="en-US" w:eastAsia="zh-CN"/>
                    </w:rPr>
                  </w:pPr>
                  <w:r>
                    <w:rPr>
                      <w:rFonts w:hint="eastAsia"/>
                      <w:b w:val="0"/>
                      <w:bCs w:val="0"/>
                      <w:szCs w:val="21"/>
                      <w:lang w:val="en-US" w:eastAsia="zh-CN"/>
                    </w:rPr>
                    <w:t>1000L</w:t>
                  </w:r>
                </w:p>
              </w:tc>
              <w:tc>
                <w:tcPr>
                  <w:tcW w:w="888" w:type="dxa"/>
                  <w:vMerge w:val="restart"/>
                  <w:tcBorders>
                    <w:tl2br w:val="nil"/>
                    <w:tr2bl w:val="nil"/>
                  </w:tcBorders>
                  <w:shd w:val="clear" w:color="auto" w:fill="auto"/>
                  <w:vAlign w:val="center"/>
                </w:tcPr>
                <w:p w14:paraId="23C1712B">
                  <w:pPr>
                    <w:widowControl/>
                    <w:jc w:val="center"/>
                    <w:rPr>
                      <w:rFonts w:hint="eastAsia"/>
                      <w:b w:val="0"/>
                      <w:bCs w:val="0"/>
                      <w:szCs w:val="21"/>
                      <w:lang w:val="en-US" w:eastAsia="zh-CN"/>
                    </w:rPr>
                  </w:pPr>
                  <w:r>
                    <w:rPr>
                      <w:rFonts w:hint="eastAsia"/>
                      <w:b w:val="0"/>
                      <w:bCs w:val="0"/>
                      <w:szCs w:val="21"/>
                      <w:lang w:val="en-US" w:eastAsia="zh-CN"/>
                    </w:rPr>
                    <w:t>0.6t/次</w:t>
                  </w:r>
                </w:p>
              </w:tc>
              <w:tc>
                <w:tcPr>
                  <w:tcW w:w="1236" w:type="dxa"/>
                  <w:tcBorders>
                    <w:tl2br w:val="nil"/>
                    <w:tr2bl w:val="nil"/>
                  </w:tcBorders>
                  <w:shd w:val="clear" w:color="auto" w:fill="auto"/>
                  <w:vAlign w:val="center"/>
                </w:tcPr>
                <w:p w14:paraId="13317337">
                  <w:pPr>
                    <w:widowControl/>
                    <w:jc w:val="center"/>
                    <w:rPr>
                      <w:rFonts w:hint="default"/>
                      <w:b w:val="0"/>
                      <w:bCs w:val="0"/>
                      <w:szCs w:val="21"/>
                      <w:lang w:val="en-US" w:eastAsia="zh-CN"/>
                    </w:rPr>
                  </w:pPr>
                  <w:r>
                    <w:rPr>
                      <w:rFonts w:hint="eastAsia"/>
                      <w:b w:val="0"/>
                      <w:bCs w:val="0"/>
                      <w:szCs w:val="21"/>
                      <w:lang w:val="en-US" w:eastAsia="zh-CN"/>
                    </w:rPr>
                    <w:t>1</w:t>
                  </w:r>
                </w:p>
                <w:p w14:paraId="0D0BC659">
                  <w:pPr>
                    <w:widowControl/>
                    <w:jc w:val="center"/>
                    <w:rPr>
                      <w:rFonts w:hint="default"/>
                      <w:b w:val="0"/>
                      <w:bCs w:val="0"/>
                      <w:szCs w:val="21"/>
                      <w:lang w:val="en-US" w:eastAsia="zh-CN"/>
                    </w:rPr>
                  </w:pPr>
                  <w:r>
                    <w:rPr>
                      <w:rFonts w:hint="eastAsia"/>
                      <w:b w:val="0"/>
                      <w:bCs w:val="0"/>
                      <w:szCs w:val="21"/>
                      <w:lang w:val="en-US" w:eastAsia="zh-CN"/>
                    </w:rPr>
                    <w:t>（2h/批次）</w:t>
                  </w:r>
                </w:p>
              </w:tc>
              <w:tc>
                <w:tcPr>
                  <w:tcW w:w="888" w:type="dxa"/>
                  <w:tcBorders>
                    <w:tl2br w:val="nil"/>
                    <w:tr2bl w:val="nil"/>
                  </w:tcBorders>
                  <w:shd w:val="clear" w:color="auto" w:fill="auto"/>
                  <w:vAlign w:val="center"/>
                </w:tcPr>
                <w:p w14:paraId="4113B6BD">
                  <w:pPr>
                    <w:widowControl/>
                    <w:jc w:val="center"/>
                    <w:rPr>
                      <w:rFonts w:hint="default"/>
                      <w:b w:val="0"/>
                      <w:bCs w:val="0"/>
                      <w:szCs w:val="21"/>
                      <w:lang w:val="en-US" w:eastAsia="zh-CN"/>
                    </w:rPr>
                  </w:pPr>
                  <w:r>
                    <w:rPr>
                      <w:rFonts w:hint="eastAsia"/>
                      <w:b w:val="0"/>
                      <w:bCs w:val="0"/>
                      <w:szCs w:val="21"/>
                      <w:lang w:val="en-US" w:eastAsia="zh-CN"/>
                    </w:rPr>
                    <w:t>24</w:t>
                  </w:r>
                </w:p>
              </w:tc>
              <w:tc>
                <w:tcPr>
                  <w:tcW w:w="1181" w:type="dxa"/>
                  <w:tcBorders>
                    <w:tl2br w:val="nil"/>
                    <w:tr2bl w:val="nil"/>
                  </w:tcBorders>
                  <w:shd w:val="clear" w:color="auto" w:fill="auto"/>
                  <w:vAlign w:val="center"/>
                </w:tcPr>
                <w:p w14:paraId="4B75F69B">
                  <w:pPr>
                    <w:widowControl/>
                    <w:jc w:val="center"/>
                    <w:rPr>
                      <w:rFonts w:hint="default"/>
                      <w:b w:val="0"/>
                      <w:bCs w:val="0"/>
                      <w:szCs w:val="21"/>
                      <w:lang w:val="en-US" w:eastAsia="zh-CN"/>
                    </w:rPr>
                  </w:pPr>
                  <w:r>
                    <w:rPr>
                      <w:rFonts w:hint="eastAsia"/>
                      <w:b w:val="0"/>
                      <w:bCs w:val="0"/>
                      <w:szCs w:val="21"/>
                      <w:lang w:val="en-US" w:eastAsia="zh-CN"/>
                    </w:rPr>
                    <w:t>14.4</w:t>
                  </w:r>
                </w:p>
              </w:tc>
              <w:tc>
                <w:tcPr>
                  <w:tcW w:w="735" w:type="dxa"/>
                  <w:tcBorders>
                    <w:tl2br w:val="nil"/>
                    <w:tr2bl w:val="nil"/>
                  </w:tcBorders>
                  <w:shd w:val="clear" w:color="auto" w:fill="auto"/>
                  <w:vAlign w:val="center"/>
                </w:tcPr>
                <w:p w14:paraId="22048A97">
                  <w:pPr>
                    <w:widowControl/>
                    <w:jc w:val="center"/>
                    <w:rPr>
                      <w:rFonts w:hint="default" w:eastAsia="宋体"/>
                      <w:b w:val="0"/>
                      <w:bCs w:val="0"/>
                      <w:szCs w:val="21"/>
                      <w:lang w:val="en-US" w:eastAsia="zh-CN"/>
                    </w:rPr>
                  </w:pPr>
                  <w:r>
                    <w:rPr>
                      <w:rFonts w:hint="eastAsia"/>
                      <w:b w:val="0"/>
                      <w:bCs w:val="0"/>
                      <w:szCs w:val="21"/>
                      <w:lang w:val="en-US" w:eastAsia="zh-CN"/>
                    </w:rPr>
                    <w:t>83.3%</w:t>
                  </w:r>
                </w:p>
              </w:tc>
            </w:tr>
            <w:tr w14:paraId="46069A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1" w:hRule="atLeast"/>
                <w:jc w:val="center"/>
              </w:trPr>
              <w:tc>
                <w:tcPr>
                  <w:tcW w:w="372" w:type="dxa"/>
                  <w:vMerge w:val="continue"/>
                  <w:tcBorders>
                    <w:tl2br w:val="nil"/>
                    <w:tr2bl w:val="nil"/>
                  </w:tcBorders>
                  <w:shd w:val="clear" w:color="auto" w:fill="auto"/>
                  <w:vAlign w:val="center"/>
                </w:tcPr>
                <w:p w14:paraId="625D88D8">
                  <w:pPr>
                    <w:widowControl/>
                    <w:jc w:val="center"/>
                    <w:rPr>
                      <w:rFonts w:hint="eastAsia"/>
                      <w:b w:val="0"/>
                      <w:bCs w:val="0"/>
                      <w:szCs w:val="21"/>
                      <w:lang w:val="en-US" w:eastAsia="zh-CN"/>
                    </w:rPr>
                  </w:pPr>
                </w:p>
              </w:tc>
              <w:tc>
                <w:tcPr>
                  <w:tcW w:w="679" w:type="dxa"/>
                  <w:tcBorders>
                    <w:tl2br w:val="nil"/>
                    <w:tr2bl w:val="nil"/>
                  </w:tcBorders>
                  <w:shd w:val="clear" w:color="auto" w:fill="auto"/>
                  <w:vAlign w:val="center"/>
                </w:tcPr>
                <w:p w14:paraId="04E566BD">
                  <w:pPr>
                    <w:widowControl/>
                    <w:jc w:val="center"/>
                    <w:rPr>
                      <w:rFonts w:hint="default"/>
                      <w:b w:val="0"/>
                      <w:bCs w:val="0"/>
                      <w:szCs w:val="21"/>
                      <w:lang w:val="en-US" w:eastAsia="zh-CN"/>
                    </w:rPr>
                  </w:pPr>
                  <w:r>
                    <w:rPr>
                      <w:rFonts w:hint="default" w:ascii="Times New Roman" w:hAnsi="Times New Roman" w:cs="Times New Roman"/>
                      <w:color w:val="auto"/>
                      <w:szCs w:val="21"/>
                      <w:lang w:val="en-US" w:eastAsia="zh-CN"/>
                    </w:rPr>
                    <w:t>镍开缸剂</w:t>
                  </w:r>
                </w:p>
              </w:tc>
              <w:tc>
                <w:tcPr>
                  <w:tcW w:w="760" w:type="dxa"/>
                  <w:vMerge w:val="continue"/>
                  <w:tcBorders>
                    <w:tl2br w:val="nil"/>
                    <w:tr2bl w:val="nil"/>
                  </w:tcBorders>
                  <w:shd w:val="clear" w:color="auto" w:fill="auto"/>
                  <w:vAlign w:val="center"/>
                </w:tcPr>
                <w:p w14:paraId="7CE2899A">
                  <w:pPr>
                    <w:widowControl/>
                    <w:jc w:val="center"/>
                    <w:rPr>
                      <w:rFonts w:hint="default"/>
                      <w:b w:val="0"/>
                      <w:bCs w:val="0"/>
                      <w:szCs w:val="21"/>
                      <w:lang w:val="en-US" w:eastAsia="zh-CN"/>
                    </w:rPr>
                  </w:pPr>
                </w:p>
              </w:tc>
              <w:tc>
                <w:tcPr>
                  <w:tcW w:w="646" w:type="dxa"/>
                  <w:vMerge w:val="continue"/>
                  <w:tcBorders>
                    <w:tl2br w:val="nil"/>
                    <w:tr2bl w:val="nil"/>
                  </w:tcBorders>
                  <w:shd w:val="clear" w:color="auto" w:fill="auto"/>
                  <w:vAlign w:val="center"/>
                </w:tcPr>
                <w:p w14:paraId="59DB640C">
                  <w:pPr>
                    <w:widowControl/>
                    <w:jc w:val="center"/>
                    <w:rPr>
                      <w:rFonts w:hint="default"/>
                      <w:b w:val="0"/>
                      <w:bCs w:val="0"/>
                      <w:szCs w:val="21"/>
                      <w:lang w:val="en-US" w:eastAsia="zh-CN"/>
                    </w:rPr>
                  </w:pPr>
                </w:p>
              </w:tc>
              <w:tc>
                <w:tcPr>
                  <w:tcW w:w="771" w:type="dxa"/>
                  <w:vMerge w:val="continue"/>
                  <w:tcBorders>
                    <w:tl2br w:val="nil"/>
                    <w:tr2bl w:val="nil"/>
                  </w:tcBorders>
                  <w:shd w:val="clear" w:color="auto" w:fill="auto"/>
                  <w:vAlign w:val="center"/>
                </w:tcPr>
                <w:p w14:paraId="3C38163A">
                  <w:pPr>
                    <w:widowControl/>
                    <w:jc w:val="center"/>
                    <w:rPr>
                      <w:rFonts w:hint="default"/>
                      <w:b w:val="0"/>
                      <w:bCs w:val="0"/>
                      <w:szCs w:val="21"/>
                      <w:lang w:val="en-US" w:eastAsia="zh-CN"/>
                    </w:rPr>
                  </w:pPr>
                </w:p>
              </w:tc>
              <w:tc>
                <w:tcPr>
                  <w:tcW w:w="888" w:type="dxa"/>
                  <w:vMerge w:val="continue"/>
                  <w:tcBorders>
                    <w:tl2br w:val="nil"/>
                    <w:tr2bl w:val="nil"/>
                  </w:tcBorders>
                  <w:shd w:val="clear" w:color="auto" w:fill="auto"/>
                  <w:vAlign w:val="center"/>
                </w:tcPr>
                <w:p w14:paraId="69EF0A13">
                  <w:pPr>
                    <w:widowControl/>
                    <w:jc w:val="center"/>
                    <w:rPr>
                      <w:rFonts w:hint="eastAsia"/>
                      <w:b w:val="0"/>
                      <w:bCs w:val="0"/>
                      <w:szCs w:val="21"/>
                      <w:lang w:val="en-US" w:eastAsia="zh-CN"/>
                    </w:rPr>
                  </w:pPr>
                </w:p>
              </w:tc>
              <w:tc>
                <w:tcPr>
                  <w:tcW w:w="1236" w:type="dxa"/>
                  <w:tcBorders>
                    <w:tl2br w:val="nil"/>
                    <w:tr2bl w:val="nil"/>
                  </w:tcBorders>
                  <w:shd w:val="clear" w:color="auto" w:fill="auto"/>
                  <w:vAlign w:val="center"/>
                </w:tcPr>
                <w:p w14:paraId="0FC316F7">
                  <w:pPr>
                    <w:widowControl/>
                    <w:jc w:val="center"/>
                    <w:rPr>
                      <w:rFonts w:hint="default"/>
                      <w:b w:val="0"/>
                      <w:bCs w:val="0"/>
                      <w:szCs w:val="21"/>
                      <w:lang w:val="en-US" w:eastAsia="zh-CN"/>
                    </w:rPr>
                  </w:pPr>
                  <w:r>
                    <w:rPr>
                      <w:rFonts w:hint="eastAsia"/>
                      <w:b w:val="0"/>
                      <w:bCs w:val="0"/>
                      <w:szCs w:val="21"/>
                      <w:lang w:val="en-US" w:eastAsia="zh-CN"/>
                    </w:rPr>
                    <w:t>1</w:t>
                  </w:r>
                </w:p>
                <w:p w14:paraId="2D3303EF">
                  <w:pPr>
                    <w:widowControl/>
                    <w:jc w:val="center"/>
                    <w:rPr>
                      <w:rFonts w:hint="default"/>
                      <w:b w:val="0"/>
                      <w:bCs w:val="0"/>
                      <w:szCs w:val="21"/>
                      <w:lang w:val="en-US" w:eastAsia="zh-CN"/>
                    </w:rPr>
                  </w:pPr>
                  <w:r>
                    <w:rPr>
                      <w:rFonts w:hint="eastAsia"/>
                      <w:b w:val="0"/>
                      <w:bCs w:val="0"/>
                      <w:szCs w:val="21"/>
                      <w:lang w:val="en-US" w:eastAsia="zh-CN"/>
                    </w:rPr>
                    <w:t>（2h/批次）</w:t>
                  </w:r>
                </w:p>
              </w:tc>
              <w:tc>
                <w:tcPr>
                  <w:tcW w:w="888" w:type="dxa"/>
                  <w:tcBorders>
                    <w:tl2br w:val="nil"/>
                    <w:tr2bl w:val="nil"/>
                  </w:tcBorders>
                  <w:shd w:val="clear" w:color="auto" w:fill="auto"/>
                  <w:vAlign w:val="center"/>
                </w:tcPr>
                <w:p w14:paraId="3CBCAFAC">
                  <w:pPr>
                    <w:widowControl/>
                    <w:jc w:val="center"/>
                    <w:rPr>
                      <w:rFonts w:hint="default"/>
                      <w:b w:val="0"/>
                      <w:bCs w:val="0"/>
                      <w:szCs w:val="21"/>
                      <w:lang w:val="en-US" w:eastAsia="zh-CN"/>
                    </w:rPr>
                  </w:pPr>
                  <w:r>
                    <w:rPr>
                      <w:rFonts w:hint="eastAsia"/>
                      <w:b w:val="0"/>
                      <w:bCs w:val="0"/>
                      <w:szCs w:val="21"/>
                      <w:lang w:val="en-US" w:eastAsia="zh-CN"/>
                    </w:rPr>
                    <w:t>20</w:t>
                  </w:r>
                </w:p>
              </w:tc>
              <w:tc>
                <w:tcPr>
                  <w:tcW w:w="1181" w:type="dxa"/>
                  <w:tcBorders>
                    <w:tl2br w:val="nil"/>
                    <w:tr2bl w:val="nil"/>
                  </w:tcBorders>
                  <w:shd w:val="clear" w:color="auto" w:fill="auto"/>
                  <w:vAlign w:val="center"/>
                </w:tcPr>
                <w:p w14:paraId="6DD5BFFC">
                  <w:pPr>
                    <w:widowControl/>
                    <w:jc w:val="center"/>
                    <w:rPr>
                      <w:rFonts w:hint="default"/>
                      <w:b w:val="0"/>
                      <w:bCs w:val="0"/>
                      <w:szCs w:val="21"/>
                      <w:lang w:val="en-US" w:eastAsia="zh-CN"/>
                    </w:rPr>
                  </w:pPr>
                  <w:r>
                    <w:rPr>
                      <w:rFonts w:hint="eastAsia"/>
                      <w:b w:val="0"/>
                      <w:bCs w:val="0"/>
                      <w:szCs w:val="21"/>
                      <w:lang w:val="en-US" w:eastAsia="zh-CN"/>
                    </w:rPr>
                    <w:t>12</w:t>
                  </w:r>
                </w:p>
              </w:tc>
              <w:tc>
                <w:tcPr>
                  <w:tcW w:w="735" w:type="dxa"/>
                  <w:tcBorders>
                    <w:tl2br w:val="nil"/>
                    <w:tr2bl w:val="nil"/>
                  </w:tcBorders>
                  <w:shd w:val="clear" w:color="auto" w:fill="auto"/>
                  <w:vAlign w:val="center"/>
                </w:tcPr>
                <w:p w14:paraId="1C26B563">
                  <w:pPr>
                    <w:widowControl/>
                    <w:jc w:val="center"/>
                    <w:rPr>
                      <w:rFonts w:hint="default" w:eastAsia="宋体"/>
                      <w:b w:val="0"/>
                      <w:bCs w:val="0"/>
                      <w:szCs w:val="21"/>
                      <w:lang w:val="en-US" w:eastAsia="zh-CN"/>
                    </w:rPr>
                  </w:pPr>
                  <w:r>
                    <w:rPr>
                      <w:rFonts w:hint="eastAsia"/>
                      <w:b w:val="0"/>
                      <w:bCs w:val="0"/>
                      <w:szCs w:val="21"/>
                      <w:lang w:val="en-US" w:eastAsia="zh-CN"/>
                    </w:rPr>
                    <w:t>83.3%</w:t>
                  </w:r>
                </w:p>
              </w:tc>
            </w:tr>
            <w:tr w14:paraId="094065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372" w:type="dxa"/>
                  <w:vMerge w:val="continue"/>
                  <w:tcBorders>
                    <w:tl2br w:val="nil"/>
                    <w:tr2bl w:val="nil"/>
                  </w:tcBorders>
                  <w:shd w:val="clear" w:color="auto" w:fill="auto"/>
                  <w:vAlign w:val="center"/>
                </w:tcPr>
                <w:p w14:paraId="3998C19E">
                  <w:pPr>
                    <w:widowControl/>
                    <w:jc w:val="center"/>
                  </w:pPr>
                </w:p>
              </w:tc>
              <w:tc>
                <w:tcPr>
                  <w:tcW w:w="679" w:type="dxa"/>
                  <w:tcBorders>
                    <w:tl2br w:val="nil"/>
                    <w:tr2bl w:val="nil"/>
                  </w:tcBorders>
                  <w:shd w:val="clear" w:color="auto" w:fill="auto"/>
                  <w:vAlign w:val="center"/>
                </w:tcPr>
                <w:p w14:paraId="358EA99E">
                  <w:pPr>
                    <w:widowControl/>
                    <w:jc w:val="center"/>
                    <w:rPr>
                      <w:rFonts w:hint="eastAsia" w:eastAsia="宋体"/>
                      <w:lang w:val="en-US" w:eastAsia="zh-CN"/>
                    </w:rPr>
                  </w:pPr>
                  <w:r>
                    <w:rPr>
                      <w:rFonts w:hint="default"/>
                      <w:b w:val="0"/>
                      <w:bCs w:val="0"/>
                      <w:szCs w:val="21"/>
                      <w:lang w:val="en-US" w:eastAsia="zh-CN"/>
                    </w:rPr>
                    <w:t>L28整平清洗剂</w:t>
                  </w:r>
                </w:p>
              </w:tc>
              <w:tc>
                <w:tcPr>
                  <w:tcW w:w="760" w:type="dxa"/>
                  <w:vMerge w:val="continue"/>
                  <w:tcBorders>
                    <w:tl2br w:val="nil"/>
                    <w:tr2bl w:val="nil"/>
                  </w:tcBorders>
                  <w:shd w:val="clear" w:color="auto" w:fill="auto"/>
                  <w:vAlign w:val="center"/>
                </w:tcPr>
                <w:p w14:paraId="792578F8">
                  <w:pPr>
                    <w:widowControl/>
                    <w:jc w:val="center"/>
                  </w:pPr>
                </w:p>
              </w:tc>
              <w:tc>
                <w:tcPr>
                  <w:tcW w:w="646" w:type="dxa"/>
                  <w:vMerge w:val="continue"/>
                  <w:tcBorders>
                    <w:tl2br w:val="nil"/>
                    <w:tr2bl w:val="nil"/>
                  </w:tcBorders>
                  <w:shd w:val="clear" w:color="auto" w:fill="auto"/>
                  <w:vAlign w:val="center"/>
                </w:tcPr>
                <w:p w14:paraId="2E9FCFE5">
                  <w:pPr>
                    <w:widowControl/>
                    <w:jc w:val="center"/>
                  </w:pPr>
                </w:p>
              </w:tc>
              <w:tc>
                <w:tcPr>
                  <w:tcW w:w="771" w:type="dxa"/>
                  <w:vMerge w:val="continue"/>
                  <w:tcBorders>
                    <w:tl2br w:val="nil"/>
                    <w:tr2bl w:val="nil"/>
                  </w:tcBorders>
                  <w:shd w:val="clear" w:color="auto" w:fill="auto"/>
                  <w:vAlign w:val="center"/>
                </w:tcPr>
                <w:p w14:paraId="77E2E313">
                  <w:pPr>
                    <w:widowControl/>
                    <w:jc w:val="center"/>
                  </w:pPr>
                </w:p>
              </w:tc>
              <w:tc>
                <w:tcPr>
                  <w:tcW w:w="888" w:type="dxa"/>
                  <w:vMerge w:val="continue"/>
                  <w:tcBorders>
                    <w:tl2br w:val="nil"/>
                    <w:tr2bl w:val="nil"/>
                  </w:tcBorders>
                  <w:shd w:val="clear" w:color="auto" w:fill="auto"/>
                  <w:vAlign w:val="center"/>
                </w:tcPr>
                <w:p w14:paraId="00F21416">
                  <w:pPr>
                    <w:widowControl/>
                    <w:jc w:val="center"/>
                    <w:rPr>
                      <w:rFonts w:hint="default" w:eastAsia="宋体"/>
                      <w:lang w:val="en-US" w:eastAsia="zh-CN"/>
                    </w:rPr>
                  </w:pPr>
                </w:p>
              </w:tc>
              <w:tc>
                <w:tcPr>
                  <w:tcW w:w="1236" w:type="dxa"/>
                  <w:tcBorders>
                    <w:tl2br w:val="nil"/>
                    <w:tr2bl w:val="nil"/>
                  </w:tcBorders>
                  <w:shd w:val="clear" w:color="auto" w:fill="auto"/>
                  <w:vAlign w:val="center"/>
                </w:tcPr>
                <w:p w14:paraId="36BDD823">
                  <w:pPr>
                    <w:widowControl/>
                    <w:jc w:val="center"/>
                    <w:rPr>
                      <w:rFonts w:hint="default"/>
                      <w:b w:val="0"/>
                      <w:bCs w:val="0"/>
                      <w:szCs w:val="21"/>
                      <w:lang w:val="en-US" w:eastAsia="zh-CN"/>
                    </w:rPr>
                  </w:pPr>
                  <w:r>
                    <w:rPr>
                      <w:rFonts w:hint="eastAsia"/>
                      <w:b w:val="0"/>
                      <w:bCs w:val="0"/>
                      <w:szCs w:val="21"/>
                      <w:lang w:val="en-US" w:eastAsia="zh-CN"/>
                    </w:rPr>
                    <w:t>1</w:t>
                  </w:r>
                </w:p>
                <w:p w14:paraId="77412F19">
                  <w:pPr>
                    <w:widowControl/>
                    <w:jc w:val="center"/>
                    <w:rPr>
                      <w:rFonts w:hint="default"/>
                      <w:b w:val="0"/>
                      <w:bCs w:val="0"/>
                      <w:szCs w:val="21"/>
                      <w:lang w:val="en-US" w:eastAsia="zh-CN"/>
                    </w:rPr>
                  </w:pPr>
                  <w:r>
                    <w:rPr>
                      <w:rFonts w:hint="eastAsia"/>
                      <w:b w:val="0"/>
                      <w:bCs w:val="0"/>
                      <w:szCs w:val="21"/>
                      <w:lang w:val="en-US" w:eastAsia="zh-CN"/>
                    </w:rPr>
                    <w:t>（4h/批次）</w:t>
                  </w:r>
                </w:p>
              </w:tc>
              <w:tc>
                <w:tcPr>
                  <w:tcW w:w="888" w:type="dxa"/>
                  <w:tcBorders>
                    <w:tl2br w:val="nil"/>
                    <w:tr2bl w:val="nil"/>
                  </w:tcBorders>
                  <w:shd w:val="clear" w:color="auto" w:fill="auto"/>
                  <w:vAlign w:val="center"/>
                </w:tcPr>
                <w:p w14:paraId="64D57BC8">
                  <w:pPr>
                    <w:widowControl/>
                    <w:jc w:val="center"/>
                    <w:rPr>
                      <w:rFonts w:hint="default"/>
                      <w:b w:val="0"/>
                      <w:bCs w:val="0"/>
                      <w:szCs w:val="21"/>
                      <w:lang w:val="en-US" w:eastAsia="zh-CN"/>
                    </w:rPr>
                  </w:pPr>
                  <w:r>
                    <w:rPr>
                      <w:rFonts w:hint="eastAsia"/>
                      <w:b w:val="0"/>
                      <w:bCs w:val="0"/>
                      <w:szCs w:val="21"/>
                      <w:lang w:val="en-US" w:eastAsia="zh-CN"/>
                    </w:rPr>
                    <w:t>80</w:t>
                  </w:r>
                </w:p>
              </w:tc>
              <w:tc>
                <w:tcPr>
                  <w:tcW w:w="1181" w:type="dxa"/>
                  <w:tcBorders>
                    <w:tl2br w:val="nil"/>
                    <w:tr2bl w:val="nil"/>
                  </w:tcBorders>
                  <w:shd w:val="clear" w:color="auto" w:fill="auto"/>
                  <w:vAlign w:val="center"/>
                </w:tcPr>
                <w:p w14:paraId="4EB536B7">
                  <w:pPr>
                    <w:widowControl/>
                    <w:jc w:val="center"/>
                    <w:rPr>
                      <w:rFonts w:hint="default"/>
                      <w:b w:val="0"/>
                      <w:bCs w:val="0"/>
                      <w:szCs w:val="21"/>
                      <w:lang w:val="en-US" w:eastAsia="zh-CN"/>
                    </w:rPr>
                  </w:pPr>
                  <w:r>
                    <w:rPr>
                      <w:rFonts w:hint="eastAsia"/>
                      <w:b w:val="0"/>
                      <w:bCs w:val="0"/>
                      <w:szCs w:val="21"/>
                      <w:lang w:val="en-US" w:eastAsia="zh-CN"/>
                    </w:rPr>
                    <w:t>48</w:t>
                  </w:r>
                </w:p>
              </w:tc>
              <w:tc>
                <w:tcPr>
                  <w:tcW w:w="735" w:type="dxa"/>
                  <w:tcBorders>
                    <w:tl2br w:val="nil"/>
                    <w:tr2bl w:val="nil"/>
                  </w:tcBorders>
                  <w:shd w:val="clear" w:color="auto" w:fill="auto"/>
                  <w:vAlign w:val="center"/>
                </w:tcPr>
                <w:p w14:paraId="5A0EFC03">
                  <w:pPr>
                    <w:widowControl/>
                    <w:jc w:val="center"/>
                    <w:rPr>
                      <w:rFonts w:hint="default"/>
                      <w:b w:val="0"/>
                      <w:bCs w:val="0"/>
                      <w:szCs w:val="21"/>
                      <w:lang w:val="en-US" w:eastAsia="zh-CN"/>
                    </w:rPr>
                  </w:pPr>
                  <w:r>
                    <w:rPr>
                      <w:rFonts w:hint="eastAsia"/>
                      <w:b w:val="0"/>
                      <w:bCs w:val="0"/>
                      <w:szCs w:val="21"/>
                      <w:lang w:val="en-US" w:eastAsia="zh-CN"/>
                    </w:rPr>
                    <w:t>83.3%</w:t>
                  </w:r>
                </w:p>
              </w:tc>
            </w:tr>
            <w:tr w14:paraId="6F8554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8156" w:type="dxa"/>
                  <w:gridSpan w:val="10"/>
                  <w:tcBorders>
                    <w:tl2br w:val="nil"/>
                    <w:tr2bl w:val="nil"/>
                  </w:tcBorders>
                  <w:shd w:val="clear" w:color="auto" w:fill="auto"/>
                  <w:vAlign w:val="center"/>
                </w:tcPr>
                <w:p w14:paraId="25E145EE">
                  <w:pPr>
                    <w:widowControl/>
                    <w:jc w:val="both"/>
                    <w:rPr>
                      <w:rFonts w:hint="default" w:ascii="Times New Roman" w:hAnsi="Times New Roman" w:eastAsia="宋体" w:cs="Times New Roman"/>
                      <w:b w:val="0"/>
                      <w:bCs w:val="0"/>
                      <w:kern w:val="2"/>
                      <w:sz w:val="21"/>
                      <w:szCs w:val="21"/>
                      <w:lang w:val="en-US" w:eastAsia="zh-CN" w:bidi="ar-SA"/>
                    </w:rPr>
                  </w:pPr>
                  <w:r>
                    <w:rPr>
                      <w:rFonts w:hint="eastAsia" w:eastAsia="宋体"/>
                      <w:b w:val="0"/>
                      <w:bCs w:val="0"/>
                      <w:szCs w:val="21"/>
                      <w:lang w:val="en-US" w:eastAsia="zh-CN"/>
                    </w:rPr>
                    <w:t>注：</w:t>
                  </w:r>
                  <w:r>
                    <w:rPr>
                      <w:rFonts w:hint="eastAsia"/>
                      <w:b w:val="0"/>
                      <w:bCs w:val="0"/>
                      <w:szCs w:val="21"/>
                      <w:lang w:val="en-US" w:eastAsia="zh-CN"/>
                    </w:rPr>
                    <w:t>根据目前市场行情，须下游企业有生产使用需求并给予订单给本项目，本项目方可开工生产，故四楼车间1的各种产品生产时间不相同。经与企业核实，本项目</w:t>
                  </w:r>
                  <w:r>
                    <w:rPr>
                      <w:rFonts w:hint="eastAsia" w:eastAsia="宋体"/>
                      <w:b w:val="0"/>
                      <w:bCs w:val="0"/>
                      <w:szCs w:val="21"/>
                      <w:lang w:val="en-US" w:eastAsia="zh-CN"/>
                    </w:rPr>
                    <w:t>申报产量</w:t>
                  </w:r>
                  <w:r>
                    <w:rPr>
                      <w:rFonts w:hint="eastAsia"/>
                      <w:b w:val="0"/>
                      <w:bCs w:val="0"/>
                      <w:szCs w:val="21"/>
                      <w:lang w:val="en-US" w:eastAsia="zh-CN"/>
                    </w:rPr>
                    <w:t>为：化学镍B液12</w:t>
                  </w:r>
                  <w:r>
                    <w:rPr>
                      <w:rFonts w:hint="eastAsia" w:eastAsia="宋体"/>
                      <w:b w:val="0"/>
                      <w:bCs w:val="0"/>
                      <w:szCs w:val="21"/>
                      <w:lang w:val="en-US" w:eastAsia="zh-CN"/>
                    </w:rPr>
                    <w:t>t/a、</w:t>
                  </w:r>
                  <w:r>
                    <w:rPr>
                      <w:rFonts w:hint="default" w:ascii="Times New Roman" w:hAnsi="Times New Roman" w:cs="Times New Roman"/>
                      <w:color w:val="auto"/>
                      <w:szCs w:val="21"/>
                      <w:lang w:val="en-US" w:eastAsia="zh-CN"/>
                    </w:rPr>
                    <w:t>镍开缸剂</w:t>
                  </w:r>
                  <w:r>
                    <w:rPr>
                      <w:rFonts w:hint="eastAsia" w:ascii="Times New Roman" w:hAnsi="Times New Roman" w:cs="Times New Roman"/>
                      <w:color w:val="auto"/>
                      <w:szCs w:val="21"/>
                      <w:lang w:val="en-US" w:eastAsia="zh-CN"/>
                    </w:rPr>
                    <w:t>1</w:t>
                  </w:r>
                  <w:r>
                    <w:rPr>
                      <w:rFonts w:hint="eastAsia"/>
                      <w:b w:val="0"/>
                      <w:bCs w:val="0"/>
                      <w:szCs w:val="21"/>
                      <w:lang w:val="en-US" w:eastAsia="zh-CN"/>
                    </w:rPr>
                    <w:t>0</w:t>
                  </w:r>
                  <w:r>
                    <w:rPr>
                      <w:rFonts w:hint="eastAsia" w:eastAsia="宋体"/>
                      <w:b w:val="0"/>
                      <w:bCs w:val="0"/>
                      <w:szCs w:val="21"/>
                      <w:lang w:val="en-US" w:eastAsia="zh-CN"/>
                    </w:rPr>
                    <w:t>t/a</w:t>
                  </w:r>
                  <w:r>
                    <w:rPr>
                      <w:rFonts w:hint="eastAsia"/>
                      <w:b w:val="0"/>
                      <w:bCs w:val="0"/>
                      <w:szCs w:val="21"/>
                      <w:lang w:val="en-US" w:eastAsia="zh-CN"/>
                    </w:rPr>
                    <w:t>、L300走位清洗剂200t/a、L28整平清洗剂40t/a</w:t>
                  </w:r>
                  <w:r>
                    <w:rPr>
                      <w:rFonts w:hint="eastAsia" w:eastAsia="宋体"/>
                      <w:b w:val="0"/>
                      <w:bCs w:val="0"/>
                      <w:szCs w:val="21"/>
                      <w:lang w:val="en-US" w:eastAsia="zh-CN"/>
                    </w:rPr>
                    <w:t>，可以满足企业</w:t>
                  </w:r>
                  <w:r>
                    <w:rPr>
                      <w:rFonts w:hint="eastAsia"/>
                      <w:b w:val="0"/>
                      <w:bCs w:val="0"/>
                      <w:szCs w:val="21"/>
                      <w:lang w:val="en-US" w:eastAsia="zh-CN"/>
                    </w:rPr>
                    <w:t>正常</w:t>
                  </w:r>
                  <w:r>
                    <w:rPr>
                      <w:rFonts w:hint="eastAsia" w:eastAsia="宋体"/>
                      <w:b w:val="0"/>
                      <w:bCs w:val="0"/>
                      <w:szCs w:val="21"/>
                      <w:lang w:val="en-US" w:eastAsia="zh-CN"/>
                    </w:rPr>
                    <w:t>生产需求。</w:t>
                  </w:r>
                </w:p>
              </w:tc>
            </w:tr>
          </w:tbl>
          <w:p w14:paraId="10D9BE72">
            <w:pPr>
              <w:pStyle w:val="100"/>
              <w:ind w:firstLine="482"/>
              <w:rPr>
                <w:rFonts w:hint="eastAsia" w:ascii="Times New Roman" w:hAnsi="Times New Roman" w:eastAsia="宋体" w:cs="Times New Roman"/>
                <w:b/>
                <w:sz w:val="24"/>
                <w:lang w:val="en-US" w:eastAsia="zh-CN"/>
              </w:rPr>
            </w:pPr>
          </w:p>
          <w:p w14:paraId="1A9A7A5E">
            <w:pPr>
              <w:pStyle w:val="100"/>
              <w:ind w:firstLine="422"/>
              <w:rPr>
                <w:b/>
              </w:rPr>
            </w:pPr>
            <w:r>
              <w:rPr>
                <w:b/>
              </w:rPr>
              <w:t>5</w:t>
            </w:r>
            <w:r>
              <w:rPr>
                <w:rFonts w:hint="eastAsia"/>
                <w:b/>
              </w:rPr>
              <w:t>、</w:t>
            </w:r>
            <w:r>
              <w:rPr>
                <w:b/>
              </w:rPr>
              <w:t>人员及生产制度</w:t>
            </w:r>
          </w:p>
          <w:p w14:paraId="6B7D84B1">
            <w:pPr>
              <w:spacing w:line="360" w:lineRule="auto"/>
              <w:ind w:firstLine="420" w:firstLineChars="200"/>
              <w:rPr>
                <w:b/>
              </w:rPr>
            </w:pPr>
            <w:r>
              <w:rPr>
                <w:rFonts w:hint="eastAsia"/>
              </w:rPr>
              <w:t>本项目拟定员工人数</w:t>
            </w:r>
            <w:r>
              <w:rPr>
                <w:rFonts w:hint="eastAsia"/>
                <w:lang w:val="en-US" w:eastAsia="zh-CN"/>
              </w:rPr>
              <w:t>7</w:t>
            </w:r>
            <w:r>
              <w:rPr>
                <w:rFonts w:hint="eastAsia"/>
              </w:rPr>
              <w:t>人，均不在项目内食宿，全年工作天数为</w:t>
            </w:r>
            <w:r>
              <w:rPr>
                <w:rFonts w:hint="eastAsia"/>
                <w:lang w:val="en-US" w:eastAsia="zh-CN"/>
              </w:rPr>
              <w:t>200</w:t>
            </w:r>
            <w:r>
              <w:rPr>
                <w:rFonts w:hint="eastAsia"/>
              </w:rPr>
              <w:t>天，每天</w:t>
            </w:r>
            <w:r>
              <w:rPr>
                <w:rFonts w:hint="eastAsia"/>
                <w:lang w:val="en-US" w:eastAsia="zh-CN"/>
              </w:rPr>
              <w:t>8</w:t>
            </w:r>
            <w:r>
              <w:rPr>
                <w:rFonts w:hint="eastAsia"/>
              </w:rPr>
              <w:t>小时</w:t>
            </w:r>
            <w:r>
              <w:rPr>
                <w:rFonts w:hint="eastAsia"/>
                <w:color w:val="000000" w:themeColor="text1"/>
                <w:shd w:val="clear"/>
                <w:lang w:eastAsia="zh-CN"/>
                <w14:textFill>
                  <w14:solidFill>
                    <w14:schemeClr w14:val="tx1"/>
                  </w14:solidFill>
                </w14:textFill>
              </w:rPr>
              <w:t>（</w:t>
            </w:r>
            <w:r>
              <w:rPr>
                <w:rFonts w:hint="eastAsia"/>
                <w:color w:val="000000" w:themeColor="text1"/>
                <w:shd w:val="clear"/>
                <w:lang w:val="en-US" w:eastAsia="zh-CN"/>
                <w14:textFill>
                  <w14:solidFill>
                    <w14:schemeClr w14:val="tx1"/>
                  </w14:solidFill>
                </w14:textFill>
              </w:rPr>
              <w:t>上午8：30—12：00，下午13：30—18：00）</w:t>
            </w:r>
            <w:r>
              <w:rPr>
                <w:rFonts w:hint="eastAsia"/>
                <w:color w:val="000000" w:themeColor="text1"/>
                <w14:textFill>
                  <w14:solidFill>
                    <w14:schemeClr w14:val="tx1"/>
                  </w14:solidFill>
                </w14:textFill>
              </w:rPr>
              <w:t>，</w:t>
            </w:r>
            <w:r>
              <w:rPr>
                <w:rFonts w:hint="eastAsia"/>
              </w:rPr>
              <w:t>不进行夜间生产。</w:t>
            </w:r>
          </w:p>
          <w:p w14:paraId="254706A5">
            <w:pPr>
              <w:pStyle w:val="100"/>
              <w:ind w:firstLine="482"/>
              <w:rPr>
                <w:b/>
                <w:sz w:val="24"/>
              </w:rPr>
            </w:pPr>
          </w:p>
          <w:p w14:paraId="7F439A88">
            <w:pPr>
              <w:pStyle w:val="100"/>
              <w:ind w:firstLine="482"/>
              <w:rPr>
                <w:b/>
                <w:sz w:val="24"/>
              </w:rPr>
            </w:pPr>
            <w:r>
              <w:rPr>
                <w:b/>
                <w:sz w:val="24"/>
              </w:rPr>
              <w:t>6</w:t>
            </w:r>
            <w:r>
              <w:rPr>
                <w:rFonts w:hint="eastAsia"/>
                <w:b/>
                <w:sz w:val="24"/>
              </w:rPr>
              <w:t>、给排水情况</w:t>
            </w:r>
          </w:p>
          <w:p w14:paraId="14135052">
            <w:pPr>
              <w:spacing w:line="360" w:lineRule="auto"/>
              <w:ind w:firstLine="422" w:firstLineChars="200"/>
              <w:rPr>
                <w:rFonts w:hint="eastAsia"/>
              </w:rPr>
            </w:pPr>
            <w:r>
              <w:rPr>
                <w:rFonts w:hint="eastAsia"/>
                <w:b/>
                <w:bCs/>
              </w:rPr>
              <w:t>（1）生活用水</w:t>
            </w:r>
            <w:r>
              <w:rPr>
                <w:rFonts w:hint="eastAsia"/>
                <w:b/>
                <w:bCs/>
                <w:lang w:eastAsia="zh-CN"/>
              </w:rPr>
              <w:t>：</w:t>
            </w:r>
            <w:r>
              <w:rPr>
                <w:rFonts w:hint="eastAsia"/>
                <w:lang w:val="en-US" w:eastAsia="zh-CN"/>
              </w:rPr>
              <w:t>本</w:t>
            </w:r>
            <w:r>
              <w:rPr>
                <w:rFonts w:hint="eastAsia"/>
              </w:rPr>
              <w:t>项目员工人数为</w:t>
            </w:r>
            <w:r>
              <w:rPr>
                <w:rFonts w:hint="eastAsia"/>
                <w:lang w:val="en-US" w:eastAsia="zh-CN"/>
              </w:rPr>
              <w:t>7</w:t>
            </w:r>
            <w:r>
              <w:rPr>
                <w:rFonts w:hint="eastAsia"/>
              </w:rPr>
              <w:t>人，年工作</w:t>
            </w:r>
            <w:r>
              <w:rPr>
                <w:rFonts w:hint="eastAsia"/>
                <w:lang w:val="en-US" w:eastAsia="zh-CN"/>
              </w:rPr>
              <w:t>200</w:t>
            </w:r>
            <w:r>
              <w:rPr>
                <w:rFonts w:hint="eastAsia"/>
              </w:rPr>
              <w:t>天，均</w:t>
            </w:r>
            <w:r>
              <w:rPr>
                <w:rFonts w:hint="eastAsia"/>
                <w:lang w:val="en-US" w:eastAsia="zh-CN"/>
              </w:rPr>
              <w:t>不在</w:t>
            </w:r>
            <w:r>
              <w:rPr>
                <w:rFonts w:hint="eastAsia"/>
              </w:rPr>
              <w:t>项目内食宿，根据《广东省用水定额》（DB44T1461.3-2021）中国家行政机构办公楼（</w:t>
            </w:r>
            <w:r>
              <w:rPr>
                <w:rFonts w:hint="eastAsia"/>
                <w:lang w:val="en-US" w:eastAsia="zh-CN"/>
              </w:rPr>
              <w:t>无</w:t>
            </w:r>
            <w:r>
              <w:rPr>
                <w:rFonts w:hint="eastAsia"/>
              </w:rPr>
              <w:t>食堂和浴室）人均用水按</w:t>
            </w:r>
            <w:r>
              <w:rPr>
                <w:rFonts w:hint="eastAsia"/>
                <w:lang w:val="en-US" w:eastAsia="zh-CN"/>
              </w:rPr>
              <w:t>10</w:t>
            </w:r>
            <w:r>
              <w:rPr>
                <w:rFonts w:hint="eastAsia"/>
              </w:rPr>
              <w:t>m³/人·a，即生活用水量为</w:t>
            </w:r>
            <w:r>
              <w:rPr>
                <w:rFonts w:hint="eastAsia"/>
                <w:lang w:val="en-US" w:eastAsia="zh-CN"/>
              </w:rPr>
              <w:t>70</w:t>
            </w:r>
            <w:r>
              <w:rPr>
                <w:rFonts w:hint="eastAsia"/>
              </w:rPr>
              <w:t>t/a；生活污水排放系数按用水量的90%计，则产生生活污水约</w:t>
            </w:r>
            <w:r>
              <w:rPr>
                <w:rFonts w:hint="eastAsia"/>
                <w:lang w:val="en-US" w:eastAsia="zh-CN"/>
              </w:rPr>
              <w:t>63</w:t>
            </w:r>
            <w:r>
              <w:rPr>
                <w:rFonts w:hint="eastAsia"/>
              </w:rPr>
              <w:t>t/a。</w:t>
            </w:r>
            <w:r>
              <w:t>经三级化粪池预处理后通过市政污水管道排入</w:t>
            </w:r>
            <w:r>
              <w:rPr>
                <w:rFonts w:hint="eastAsia"/>
              </w:rPr>
              <w:t>中山市</w:t>
            </w:r>
            <w:r>
              <w:rPr>
                <w:rFonts w:hint="eastAsia"/>
                <w:lang w:val="en-US" w:eastAsia="zh-CN"/>
              </w:rPr>
              <w:t>三角镇污水处理有限公司</w:t>
            </w:r>
            <w:r>
              <w:rPr>
                <w:rFonts w:hint="eastAsia"/>
              </w:rPr>
              <w:t>深度</w:t>
            </w:r>
            <w:r>
              <w:t>处理</w:t>
            </w:r>
            <w:r>
              <w:rPr>
                <w:rFonts w:hint="eastAsia"/>
              </w:rPr>
              <w:t>后，排入</w:t>
            </w:r>
            <w:r>
              <w:rPr>
                <w:rFonts w:hint="eastAsia"/>
                <w:lang w:val="en-US" w:eastAsia="zh-CN"/>
              </w:rPr>
              <w:t>洪奇沥水道</w:t>
            </w:r>
            <w:r>
              <w:rPr>
                <w:rFonts w:hint="eastAsia"/>
              </w:rPr>
              <w:t>。</w:t>
            </w:r>
          </w:p>
          <w:p w14:paraId="1B64DC04">
            <w:pPr>
              <w:shd w:val="clear" w:color="auto" w:fill="auto"/>
              <w:spacing w:line="360" w:lineRule="auto"/>
              <w:ind w:firstLine="422" w:firstLineChars="200"/>
              <w:rPr>
                <w:rFonts w:hint="default" w:eastAsia="宋体"/>
                <w:lang w:val="en-US" w:eastAsia="zh-CN"/>
              </w:rPr>
            </w:pPr>
            <w:r>
              <w:rPr>
                <w:rFonts w:hint="eastAsia" w:eastAsia="宋体"/>
                <w:b/>
                <w:bCs/>
                <w:lang w:eastAsia="zh-CN"/>
              </w:rPr>
              <w:t>（</w:t>
            </w:r>
            <w:r>
              <w:rPr>
                <w:rFonts w:hint="eastAsia"/>
                <w:b/>
                <w:bCs/>
                <w:lang w:val="en-US" w:eastAsia="zh-CN"/>
              </w:rPr>
              <w:t>2</w:t>
            </w:r>
            <w:r>
              <w:rPr>
                <w:rFonts w:hint="eastAsia" w:eastAsia="宋体"/>
                <w:b/>
                <w:bCs/>
                <w:lang w:val="en-US" w:eastAsia="zh-CN"/>
              </w:rPr>
              <w:t>）设备清洗用水：</w:t>
            </w:r>
            <w:r>
              <w:rPr>
                <w:rFonts w:hint="eastAsia" w:eastAsia="宋体"/>
                <w:lang w:val="en-US" w:eastAsia="zh-CN"/>
              </w:rPr>
              <w:t>本项目需要对部分设备进行清洗，</w:t>
            </w:r>
            <w:r>
              <w:rPr>
                <w:rFonts w:hint="eastAsia"/>
                <w:lang w:val="en-US" w:eastAsia="zh-CN"/>
              </w:rPr>
              <w:t>设备</w:t>
            </w:r>
            <w:r>
              <w:rPr>
                <w:rFonts w:hint="eastAsia" w:eastAsia="宋体"/>
                <w:lang w:val="en-US" w:eastAsia="zh-CN"/>
              </w:rPr>
              <w:t>清洗用排水核算详见下表</w:t>
            </w:r>
            <w:r>
              <w:rPr>
                <w:rFonts w:hint="eastAsia"/>
                <w:lang w:val="en-US" w:eastAsia="zh-CN"/>
              </w:rPr>
              <w:t>2-15</w:t>
            </w:r>
            <w:r>
              <w:rPr>
                <w:rFonts w:hint="eastAsia" w:eastAsia="宋体"/>
                <w:lang w:val="en-US" w:eastAsia="zh-CN"/>
              </w:rPr>
              <w:t>。通过核算可知，</w:t>
            </w:r>
            <w:r>
              <w:rPr>
                <w:rFonts w:hint="eastAsia"/>
                <w:lang w:val="en-US" w:eastAsia="zh-CN"/>
              </w:rPr>
              <w:t>设备清洗用水量为21.8t/a，设备清洗废水量为19.62t/a，</w:t>
            </w:r>
            <w:r>
              <w:rPr>
                <w:rFonts w:hint="eastAsia"/>
                <w:color w:val="000000" w:themeColor="text1"/>
                <w14:textFill>
                  <w14:solidFill>
                    <w14:schemeClr w14:val="tx1"/>
                  </w14:solidFill>
                </w14:textFill>
              </w:rPr>
              <w:t>收集后定期</w:t>
            </w:r>
            <w:r>
              <w:rPr>
                <w:rFonts w:hint="eastAsia"/>
              </w:rPr>
              <w:t>交由有处理能力的废水处理机构转移处理。</w:t>
            </w:r>
          </w:p>
          <w:p w14:paraId="3ED456A7">
            <w:pPr>
              <w:shd w:val="clear" w:color="auto" w:fill="auto"/>
              <w:spacing w:line="360" w:lineRule="auto"/>
              <w:ind w:firstLine="422" w:firstLineChars="200"/>
              <w:rPr>
                <w:rFonts w:hint="default" w:eastAsia="宋体"/>
                <w:lang w:val="en-US" w:eastAsia="zh-CN"/>
              </w:rPr>
            </w:pPr>
            <w:r>
              <w:rPr>
                <w:rFonts w:hint="eastAsia"/>
                <w:b/>
                <w:bCs/>
                <w:lang w:val="en-US" w:eastAsia="zh-CN"/>
              </w:rPr>
              <w:t>（3）纯水制备用水：</w:t>
            </w:r>
            <w:r>
              <w:rPr>
                <w:rFonts w:hint="eastAsia"/>
              </w:rPr>
              <w:t>本项目产品生产需要使用纯水，根据上表2-6～表2-</w:t>
            </w:r>
            <w:r>
              <w:rPr>
                <w:rFonts w:hint="eastAsia"/>
                <w:lang w:val="en-US" w:eastAsia="zh-CN"/>
              </w:rPr>
              <w:t>8</w:t>
            </w:r>
            <w:r>
              <w:rPr>
                <w:rFonts w:hint="eastAsia"/>
              </w:rPr>
              <w:t>核算可知，纯水合计用量为</w:t>
            </w:r>
            <w:r>
              <w:rPr>
                <w:rFonts w:hint="eastAsia"/>
                <w:lang w:val="en-US" w:eastAsia="zh-CN"/>
              </w:rPr>
              <w:t>338.36</w:t>
            </w:r>
            <w:r>
              <w:rPr>
                <w:rFonts w:hint="eastAsia"/>
              </w:rPr>
              <w:t>t/a，根据企业提供资料，纯水制备工艺为“多介质过滤+RO膜处理”，制水率约70%，则新鲜水用量=</w:t>
            </w:r>
            <w:r>
              <w:rPr>
                <w:rFonts w:hint="eastAsia"/>
                <w:lang w:val="en-US" w:eastAsia="zh-CN"/>
              </w:rPr>
              <w:t>338.36</w:t>
            </w:r>
            <w:r>
              <w:rPr>
                <w:rFonts w:hint="eastAsia"/>
              </w:rPr>
              <w:t>t/a÷70%≈</w:t>
            </w:r>
            <w:r>
              <w:rPr>
                <w:rFonts w:hint="eastAsia"/>
                <w:lang w:val="en-US" w:eastAsia="zh-CN"/>
              </w:rPr>
              <w:t>483.37</w:t>
            </w:r>
            <w:r>
              <w:rPr>
                <w:rFonts w:hint="eastAsia"/>
              </w:rPr>
              <w:t>t/a，浓水产生量约为</w:t>
            </w:r>
            <w:r>
              <w:rPr>
                <w:rFonts w:hint="eastAsia"/>
                <w:lang w:val="en-US" w:eastAsia="zh-CN"/>
              </w:rPr>
              <w:t>145.01</w:t>
            </w:r>
            <w:r>
              <w:rPr>
                <w:rFonts w:hint="eastAsia"/>
              </w:rPr>
              <w:t>t/a，纯水制备后的浓水</w:t>
            </w:r>
            <w:r>
              <w:t>通过市政污水管道排入</w:t>
            </w:r>
            <w:r>
              <w:rPr>
                <w:rFonts w:hint="eastAsia"/>
              </w:rPr>
              <w:t>中山市三角镇污水处理有限公司深度</w:t>
            </w:r>
            <w:r>
              <w:t>处理</w:t>
            </w:r>
            <w:r>
              <w:rPr>
                <w:rFonts w:hint="eastAsia"/>
              </w:rPr>
              <w:t>后，排入洪奇沥水道。</w:t>
            </w:r>
          </w:p>
          <w:p w14:paraId="55BADED1">
            <w:pPr>
              <w:spacing w:line="240" w:lineRule="auto"/>
              <w:jc w:val="center"/>
              <w:rPr>
                <w:rFonts w:hint="eastAsia" w:eastAsia="宋体"/>
                <w:b/>
                <w:bCs/>
                <w:lang w:eastAsia="zh-CN"/>
              </w:rPr>
            </w:pPr>
            <w:r>
              <w:rPr>
                <w:rFonts w:hint="eastAsia" w:eastAsia="宋体"/>
                <w:b/>
                <w:bCs/>
                <w:lang w:eastAsia="zh-CN"/>
              </w:rPr>
              <w:drawing>
                <wp:inline distT="0" distB="0" distL="114300" distR="114300">
                  <wp:extent cx="5182870" cy="2851150"/>
                  <wp:effectExtent l="0" t="0" r="0" b="0"/>
                  <wp:docPr id="3" name="ECB019B1-382A-4266-B25C-5B523AA43C14-1" descr="C:/Users/xiaoyang/AppData/Local/Temp/wps.fAXgYs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CB019B1-382A-4266-B25C-5B523AA43C14-1" descr="C:/Users/xiaoyang/AppData/Local/Temp/wps.fAXgYswps"/>
                          <pic:cNvPicPr>
                            <a:picLocks noChangeAspect="1"/>
                          </pic:cNvPicPr>
                        </pic:nvPicPr>
                        <pic:blipFill>
                          <a:blip r:embed="rId15"/>
                          <a:stretch>
                            <a:fillRect/>
                          </a:stretch>
                        </pic:blipFill>
                        <pic:spPr>
                          <a:xfrm>
                            <a:off x="0" y="0"/>
                            <a:ext cx="5182870" cy="2851150"/>
                          </a:xfrm>
                          <a:prstGeom prst="rect">
                            <a:avLst/>
                          </a:prstGeom>
                        </pic:spPr>
                      </pic:pic>
                    </a:graphicData>
                  </a:graphic>
                </wp:inline>
              </w:drawing>
            </w:r>
          </w:p>
          <w:p w14:paraId="2FAAC803">
            <w:pPr>
              <w:shd w:val="clear"/>
              <w:spacing w:line="240" w:lineRule="auto"/>
              <w:jc w:val="center"/>
            </w:pPr>
            <w:r>
              <w:rPr>
                <w:rFonts w:hint="eastAsia"/>
                <w:b/>
                <w:bCs/>
              </w:rPr>
              <w:t>图2-1项目水平衡图（单位：t/a）</w:t>
            </w:r>
          </w:p>
          <w:p w14:paraId="75D34203">
            <w:pPr>
              <w:spacing w:line="360" w:lineRule="auto"/>
              <w:ind w:firstLine="420" w:firstLineChars="200"/>
              <w:rPr>
                <w:rFonts w:hint="default" w:eastAsia="宋体"/>
                <w:lang w:val="en-US" w:eastAsia="zh-CN"/>
              </w:rPr>
            </w:pPr>
          </w:p>
          <w:p w14:paraId="182BDA45">
            <w:pPr>
              <w:pStyle w:val="100"/>
              <w:ind w:firstLine="422"/>
              <w:rPr>
                <w:b/>
              </w:rPr>
            </w:pPr>
            <w:r>
              <w:rPr>
                <w:rFonts w:hint="eastAsia"/>
                <w:b/>
              </w:rPr>
              <w:t>7、能耗情况及计算过程</w:t>
            </w:r>
          </w:p>
          <w:p w14:paraId="5D862E93">
            <w:pPr>
              <w:spacing w:line="360" w:lineRule="auto"/>
              <w:ind w:firstLine="420" w:firstLineChars="200"/>
            </w:pPr>
            <w:r>
              <w:rPr>
                <w:rFonts w:hint="eastAsia"/>
              </w:rPr>
              <w:t>本项目</w:t>
            </w:r>
            <w:r>
              <w:rPr>
                <w:rFonts w:hint="eastAsia"/>
                <w:lang w:val="en-US" w:eastAsia="zh-CN"/>
              </w:rPr>
              <w:t>新鲜水</w:t>
            </w:r>
            <w:r>
              <w:rPr>
                <w:rFonts w:hint="eastAsia"/>
              </w:rPr>
              <w:t>由市政管网供给，用电由市政电网供给</w:t>
            </w:r>
            <w:bookmarkStart w:id="4" w:name="OLE_LINK15"/>
            <w:r>
              <w:rPr>
                <w:rFonts w:hint="eastAsia"/>
              </w:rPr>
              <w:t>；项目用水、用电量如下表所示。</w:t>
            </w:r>
          </w:p>
          <w:bookmarkEnd w:id="4"/>
          <w:p w14:paraId="07F3181F">
            <w:pPr>
              <w:jc w:val="center"/>
              <w:rPr>
                <w:b/>
                <w:bCs/>
              </w:rPr>
            </w:pPr>
            <w:r>
              <w:rPr>
                <w:rFonts w:hint="eastAsia"/>
                <w:b/>
                <w:bCs/>
              </w:rPr>
              <w:t>表2-</w:t>
            </w:r>
            <w:r>
              <w:rPr>
                <w:rFonts w:hint="eastAsia"/>
                <w:b/>
                <w:bCs/>
                <w:lang w:val="en-US" w:eastAsia="zh-CN"/>
              </w:rPr>
              <w:t>13</w:t>
            </w:r>
            <w:r>
              <w:rPr>
                <w:rFonts w:hint="eastAsia"/>
                <w:b/>
                <w:bCs/>
              </w:rPr>
              <w:t>主要资源和能源消耗一览表</w:t>
            </w:r>
          </w:p>
          <w:tbl>
            <w:tblPr>
              <w:tblStyle w:val="29"/>
              <w:tblW w:w="77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1"/>
              <w:gridCol w:w="1010"/>
              <w:gridCol w:w="1135"/>
              <w:gridCol w:w="2204"/>
              <w:gridCol w:w="2348"/>
            </w:tblGrid>
            <w:tr w14:paraId="291F6F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90" w:hRule="atLeast"/>
                <w:jc w:val="center"/>
              </w:trPr>
              <w:tc>
                <w:tcPr>
                  <w:tcW w:w="1041" w:type="dxa"/>
                  <w:tcBorders>
                    <w:tl2br w:val="nil"/>
                    <w:tr2bl w:val="nil"/>
                  </w:tcBorders>
                  <w:shd w:val="clear" w:color="auto" w:fill="D7D7D7"/>
                  <w:vAlign w:val="center"/>
                </w:tcPr>
                <w:p w14:paraId="0138818D">
                  <w:pPr>
                    <w:jc w:val="center"/>
                    <w:rPr>
                      <w:b/>
                      <w:bCs/>
                    </w:rPr>
                  </w:pPr>
                  <w:r>
                    <w:rPr>
                      <w:rFonts w:hint="eastAsia"/>
                      <w:b/>
                      <w:bCs/>
                    </w:rPr>
                    <w:t>序号</w:t>
                  </w:r>
                </w:p>
              </w:tc>
              <w:tc>
                <w:tcPr>
                  <w:tcW w:w="1010" w:type="dxa"/>
                  <w:tcBorders>
                    <w:tl2br w:val="nil"/>
                    <w:tr2bl w:val="nil"/>
                  </w:tcBorders>
                  <w:shd w:val="clear" w:color="auto" w:fill="D7D7D7"/>
                  <w:vAlign w:val="center"/>
                </w:tcPr>
                <w:p w14:paraId="47020BB2">
                  <w:pPr>
                    <w:jc w:val="center"/>
                    <w:rPr>
                      <w:b/>
                      <w:bCs/>
                    </w:rPr>
                  </w:pPr>
                  <w:r>
                    <w:rPr>
                      <w:rFonts w:hint="eastAsia"/>
                      <w:b/>
                      <w:bCs/>
                    </w:rPr>
                    <w:t>能源</w:t>
                  </w:r>
                </w:p>
              </w:tc>
              <w:tc>
                <w:tcPr>
                  <w:tcW w:w="1135" w:type="dxa"/>
                  <w:tcBorders>
                    <w:tl2br w:val="nil"/>
                    <w:tr2bl w:val="nil"/>
                  </w:tcBorders>
                  <w:shd w:val="clear" w:color="auto" w:fill="D7D7D7"/>
                  <w:vAlign w:val="center"/>
                </w:tcPr>
                <w:p w14:paraId="2408FC77">
                  <w:pPr>
                    <w:jc w:val="center"/>
                    <w:rPr>
                      <w:b/>
                      <w:bCs/>
                    </w:rPr>
                  </w:pPr>
                  <w:r>
                    <w:rPr>
                      <w:rFonts w:hint="eastAsia"/>
                      <w:b/>
                      <w:bCs/>
                    </w:rPr>
                    <w:t>规格</w:t>
                  </w:r>
                </w:p>
              </w:tc>
              <w:tc>
                <w:tcPr>
                  <w:tcW w:w="2204" w:type="dxa"/>
                  <w:tcBorders>
                    <w:tl2br w:val="nil"/>
                    <w:tr2bl w:val="nil"/>
                  </w:tcBorders>
                  <w:shd w:val="clear" w:color="auto" w:fill="D7D7D7"/>
                  <w:vAlign w:val="center"/>
                </w:tcPr>
                <w:p w14:paraId="3AB0426C">
                  <w:pPr>
                    <w:jc w:val="center"/>
                    <w:rPr>
                      <w:b/>
                      <w:bCs/>
                    </w:rPr>
                  </w:pPr>
                  <w:r>
                    <w:rPr>
                      <w:rFonts w:hint="eastAsia"/>
                      <w:b/>
                      <w:bCs/>
                    </w:rPr>
                    <w:t>年耗量</w:t>
                  </w:r>
                </w:p>
              </w:tc>
              <w:tc>
                <w:tcPr>
                  <w:tcW w:w="2348" w:type="dxa"/>
                  <w:tcBorders>
                    <w:tl2br w:val="nil"/>
                    <w:tr2bl w:val="nil"/>
                  </w:tcBorders>
                  <w:shd w:val="clear" w:color="auto" w:fill="D7D7D7"/>
                  <w:vAlign w:val="center"/>
                </w:tcPr>
                <w:p w14:paraId="4BCC000A">
                  <w:pPr>
                    <w:jc w:val="center"/>
                    <w:rPr>
                      <w:b/>
                      <w:bCs/>
                    </w:rPr>
                  </w:pPr>
                  <w:r>
                    <w:rPr>
                      <w:rFonts w:hint="eastAsia"/>
                      <w:b/>
                      <w:bCs/>
                    </w:rPr>
                    <w:t>备注</w:t>
                  </w:r>
                </w:p>
              </w:tc>
            </w:tr>
            <w:tr w14:paraId="7457F8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41" w:type="dxa"/>
                  <w:tcBorders>
                    <w:tl2br w:val="nil"/>
                    <w:tr2bl w:val="nil"/>
                  </w:tcBorders>
                  <w:vAlign w:val="center"/>
                </w:tcPr>
                <w:p w14:paraId="06DCDB74">
                  <w:pPr>
                    <w:jc w:val="center"/>
                  </w:pPr>
                  <w:r>
                    <w:rPr>
                      <w:rFonts w:hint="eastAsia"/>
                    </w:rPr>
                    <w:t>1</w:t>
                  </w:r>
                </w:p>
              </w:tc>
              <w:tc>
                <w:tcPr>
                  <w:tcW w:w="1010" w:type="dxa"/>
                  <w:tcBorders>
                    <w:tl2br w:val="nil"/>
                    <w:tr2bl w:val="nil"/>
                  </w:tcBorders>
                  <w:vAlign w:val="center"/>
                </w:tcPr>
                <w:p w14:paraId="72E474E3">
                  <w:pPr>
                    <w:jc w:val="center"/>
                    <w:rPr>
                      <w:rFonts w:hint="eastAsia" w:eastAsia="宋体"/>
                      <w:lang w:eastAsia="zh-CN"/>
                    </w:rPr>
                  </w:pPr>
                  <w:r>
                    <w:rPr>
                      <w:rFonts w:hint="eastAsia"/>
                      <w:lang w:val="en-US" w:eastAsia="zh-CN"/>
                    </w:rPr>
                    <w:t>新鲜水</w:t>
                  </w:r>
                </w:p>
              </w:tc>
              <w:tc>
                <w:tcPr>
                  <w:tcW w:w="1135" w:type="dxa"/>
                  <w:tcBorders>
                    <w:tl2br w:val="nil"/>
                    <w:tr2bl w:val="nil"/>
                  </w:tcBorders>
                  <w:vAlign w:val="center"/>
                </w:tcPr>
                <w:p w14:paraId="0B9FE9B9">
                  <w:pPr>
                    <w:jc w:val="center"/>
                  </w:pPr>
                  <w:r>
                    <w:rPr>
                      <w:rFonts w:hint="eastAsia"/>
                    </w:rPr>
                    <w:t>t</w:t>
                  </w:r>
                </w:p>
              </w:tc>
              <w:tc>
                <w:tcPr>
                  <w:tcW w:w="2204" w:type="dxa"/>
                  <w:tcBorders>
                    <w:tl2br w:val="nil"/>
                    <w:tr2bl w:val="nil"/>
                  </w:tcBorders>
                  <w:vAlign w:val="center"/>
                </w:tcPr>
                <w:p w14:paraId="104848CB">
                  <w:pPr>
                    <w:jc w:val="center"/>
                    <w:rPr>
                      <w:rFonts w:hint="default" w:eastAsia="宋体"/>
                      <w:lang w:val="en-US" w:eastAsia="zh-CN"/>
                    </w:rPr>
                  </w:pPr>
                  <w:r>
                    <w:rPr>
                      <w:rFonts w:hint="eastAsia"/>
                      <w:lang w:val="en-US" w:eastAsia="zh-CN"/>
                    </w:rPr>
                    <w:t>575.17</w:t>
                  </w:r>
                </w:p>
              </w:tc>
              <w:tc>
                <w:tcPr>
                  <w:tcW w:w="2348" w:type="dxa"/>
                  <w:tcBorders>
                    <w:tl2br w:val="nil"/>
                    <w:tr2bl w:val="nil"/>
                  </w:tcBorders>
                  <w:vAlign w:val="center"/>
                </w:tcPr>
                <w:p w14:paraId="5504ED1A">
                  <w:pPr>
                    <w:jc w:val="center"/>
                  </w:pPr>
                  <w:r>
                    <w:rPr>
                      <w:rFonts w:hint="eastAsia"/>
                    </w:rPr>
                    <w:t>市政给水管网供水</w:t>
                  </w:r>
                </w:p>
              </w:tc>
            </w:tr>
            <w:tr w14:paraId="27EC63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41" w:type="dxa"/>
                  <w:tcBorders>
                    <w:tl2br w:val="nil"/>
                    <w:tr2bl w:val="nil"/>
                  </w:tcBorders>
                  <w:vAlign w:val="center"/>
                </w:tcPr>
                <w:p w14:paraId="52E89B8D">
                  <w:pPr>
                    <w:jc w:val="center"/>
                    <w:rPr>
                      <w:rFonts w:hint="default" w:eastAsia="宋体"/>
                      <w:lang w:val="en-US" w:eastAsia="zh-CN"/>
                    </w:rPr>
                  </w:pPr>
                  <w:r>
                    <w:rPr>
                      <w:rFonts w:hint="eastAsia"/>
                      <w:lang w:val="en-US" w:eastAsia="zh-CN"/>
                    </w:rPr>
                    <w:t>2</w:t>
                  </w:r>
                </w:p>
              </w:tc>
              <w:tc>
                <w:tcPr>
                  <w:tcW w:w="1010" w:type="dxa"/>
                  <w:tcBorders>
                    <w:tl2br w:val="nil"/>
                    <w:tr2bl w:val="nil"/>
                  </w:tcBorders>
                  <w:vAlign w:val="center"/>
                </w:tcPr>
                <w:p w14:paraId="1E338D31">
                  <w:pPr>
                    <w:jc w:val="center"/>
                  </w:pPr>
                  <w:r>
                    <w:rPr>
                      <w:rFonts w:hint="eastAsia"/>
                    </w:rPr>
                    <w:t>电</w:t>
                  </w:r>
                </w:p>
              </w:tc>
              <w:tc>
                <w:tcPr>
                  <w:tcW w:w="1135" w:type="dxa"/>
                  <w:tcBorders>
                    <w:tl2br w:val="nil"/>
                    <w:tr2bl w:val="nil"/>
                  </w:tcBorders>
                  <w:vAlign w:val="center"/>
                </w:tcPr>
                <w:p w14:paraId="5FEFA081">
                  <w:pPr>
                    <w:jc w:val="center"/>
                  </w:pPr>
                  <w:r>
                    <w:rPr>
                      <w:rFonts w:hint="eastAsia"/>
                    </w:rPr>
                    <w:t>万度</w:t>
                  </w:r>
                </w:p>
              </w:tc>
              <w:tc>
                <w:tcPr>
                  <w:tcW w:w="2204" w:type="dxa"/>
                  <w:tcBorders>
                    <w:tl2br w:val="nil"/>
                    <w:tr2bl w:val="nil"/>
                  </w:tcBorders>
                  <w:vAlign w:val="center"/>
                </w:tcPr>
                <w:p w14:paraId="5D944DB2">
                  <w:pPr>
                    <w:jc w:val="center"/>
                    <w:rPr>
                      <w:rFonts w:hint="default" w:eastAsia="宋体"/>
                      <w:lang w:val="en-US" w:eastAsia="zh-CN"/>
                    </w:rPr>
                  </w:pPr>
                  <w:r>
                    <w:rPr>
                      <w:rFonts w:hint="eastAsia"/>
                      <w:lang w:val="en-US" w:eastAsia="zh-CN"/>
                    </w:rPr>
                    <w:t>20</w:t>
                  </w:r>
                </w:p>
              </w:tc>
              <w:tc>
                <w:tcPr>
                  <w:tcW w:w="2348" w:type="dxa"/>
                  <w:tcBorders>
                    <w:tl2br w:val="nil"/>
                    <w:tr2bl w:val="nil"/>
                  </w:tcBorders>
                  <w:vAlign w:val="center"/>
                </w:tcPr>
                <w:p w14:paraId="2AD74324">
                  <w:pPr>
                    <w:jc w:val="center"/>
                  </w:pPr>
                  <w:r>
                    <w:rPr>
                      <w:rFonts w:hint="eastAsia"/>
                    </w:rPr>
                    <w:t>市政供电</w:t>
                  </w:r>
                </w:p>
              </w:tc>
            </w:tr>
          </w:tbl>
          <w:p w14:paraId="6CF10142">
            <w:pPr>
              <w:pStyle w:val="97"/>
            </w:pPr>
          </w:p>
          <w:p w14:paraId="50B96C36">
            <w:pPr>
              <w:pStyle w:val="100"/>
              <w:ind w:firstLine="422"/>
              <w:rPr>
                <w:b/>
              </w:rPr>
            </w:pPr>
            <w:r>
              <w:rPr>
                <w:b/>
              </w:rPr>
              <w:t>8</w:t>
            </w:r>
            <w:r>
              <w:rPr>
                <w:rFonts w:hint="eastAsia"/>
                <w:b/>
              </w:rPr>
              <w:t>、平面布局情况</w:t>
            </w:r>
          </w:p>
          <w:p w14:paraId="724EE43C">
            <w:pPr>
              <w:pStyle w:val="2"/>
              <w:spacing w:line="360" w:lineRule="auto"/>
              <w:ind w:firstLine="420"/>
              <w:rPr>
                <w:rFonts w:eastAsia="宋体" w:cs="Times New Roman"/>
                <w:color w:val="auto"/>
                <w:spacing w:val="0"/>
                <w:sz w:val="21"/>
                <w:szCs w:val="24"/>
              </w:rPr>
            </w:pPr>
            <w:r>
              <w:rPr>
                <w:rFonts w:hint="eastAsia" w:eastAsia="宋体" w:cs="Times New Roman"/>
                <w:color w:val="auto"/>
                <w:spacing w:val="0"/>
                <w:sz w:val="21"/>
                <w:szCs w:val="24"/>
              </w:rPr>
              <w:t>本项目租用的二楼整层主要设有二楼车间1、二楼车间2、仓库/原材料存放区、办公室等；租用的三楼整层主要设有仓库/原材料存放区；租用的四楼部分厂房主要设有四楼车间1、仓库/原材料存放区、办公室等。（如附图5所示）</w:t>
            </w:r>
          </w:p>
          <w:p w14:paraId="155539C8">
            <w:pPr>
              <w:pStyle w:val="2"/>
              <w:spacing w:line="360" w:lineRule="auto"/>
              <w:ind w:firstLine="420"/>
              <w:rPr>
                <w:rFonts w:hint="default" w:ascii="Times New Roman" w:hAnsi="Times New Roman" w:eastAsia="宋体" w:cs="Times New Roman"/>
                <w:color w:val="auto"/>
                <w:spacing w:val="0"/>
                <w:sz w:val="21"/>
                <w:szCs w:val="24"/>
              </w:rPr>
            </w:pPr>
            <w:r>
              <w:rPr>
                <w:rFonts w:eastAsia="宋体" w:cs="Times New Roman"/>
                <w:color w:val="auto"/>
                <w:spacing w:val="0"/>
                <w:sz w:val="21"/>
                <w:szCs w:val="24"/>
              </w:rPr>
              <w:t>本项目选址位于</w:t>
            </w:r>
            <w:r>
              <w:rPr>
                <w:rFonts w:hint="eastAsia" w:eastAsia="宋体" w:cs="Times New Roman"/>
                <w:color w:val="auto"/>
                <w:spacing w:val="0"/>
                <w:sz w:val="21"/>
                <w:szCs w:val="24"/>
              </w:rPr>
              <w:t>中山市</w:t>
            </w:r>
            <w:r>
              <w:rPr>
                <w:rFonts w:eastAsia="宋体" w:cs="Times New Roman"/>
                <w:color w:val="auto"/>
                <w:spacing w:val="0"/>
                <w:sz w:val="21"/>
                <w:szCs w:val="24"/>
              </w:rPr>
              <w:t>三角镇</w:t>
            </w:r>
            <w:r>
              <w:rPr>
                <w:rFonts w:hint="eastAsia" w:eastAsia="宋体" w:cs="Times New Roman"/>
                <w:color w:val="auto"/>
                <w:spacing w:val="0"/>
                <w:sz w:val="21"/>
                <w:szCs w:val="24"/>
              </w:rPr>
              <w:t>昌隆北街3号B幢第二、第三层和第四层部分厂房</w:t>
            </w:r>
            <w:r>
              <w:rPr>
                <w:rFonts w:eastAsia="宋体" w:cs="Times New Roman"/>
                <w:color w:val="auto"/>
                <w:spacing w:val="0"/>
                <w:sz w:val="21"/>
                <w:szCs w:val="24"/>
              </w:rPr>
              <w:t>，项目500米范围内敏感点较少，最近敏感点（</w:t>
            </w:r>
            <w:r>
              <w:rPr>
                <w:rFonts w:hint="eastAsia" w:eastAsia="宋体" w:cs="Times New Roman"/>
                <w:color w:val="auto"/>
                <w:spacing w:val="0"/>
                <w:sz w:val="21"/>
                <w:szCs w:val="24"/>
              </w:rPr>
              <w:t>规划居住用地</w:t>
            </w:r>
            <w:r>
              <w:rPr>
                <w:rFonts w:eastAsia="宋体" w:cs="Times New Roman"/>
                <w:color w:val="auto"/>
                <w:spacing w:val="0"/>
                <w:sz w:val="21"/>
                <w:szCs w:val="24"/>
              </w:rPr>
              <w:t>）位于</w:t>
            </w:r>
            <w:r>
              <w:rPr>
                <w:rFonts w:hint="eastAsia" w:eastAsia="宋体" w:cs="Times New Roman"/>
                <w:color w:val="auto"/>
                <w:spacing w:val="0"/>
                <w:sz w:val="21"/>
                <w:szCs w:val="24"/>
              </w:rPr>
              <w:t>长锦</w:t>
            </w:r>
            <w:r>
              <w:rPr>
                <w:rFonts w:eastAsia="宋体" w:cs="Times New Roman"/>
                <w:color w:val="auto"/>
                <w:spacing w:val="0"/>
                <w:sz w:val="21"/>
                <w:szCs w:val="24"/>
              </w:rPr>
              <w:t>公司厂界</w:t>
            </w:r>
            <w:r>
              <w:rPr>
                <w:rFonts w:hint="eastAsia" w:eastAsia="宋体" w:cs="Times New Roman"/>
                <w:color w:val="auto"/>
                <w:spacing w:val="0"/>
                <w:sz w:val="21"/>
                <w:szCs w:val="24"/>
              </w:rPr>
              <w:t>东南面</w:t>
            </w:r>
            <w:r>
              <w:rPr>
                <w:rFonts w:eastAsia="宋体" w:cs="Times New Roman"/>
                <w:color w:val="auto"/>
                <w:spacing w:val="0"/>
                <w:sz w:val="21"/>
                <w:szCs w:val="24"/>
              </w:rPr>
              <w:t>约</w:t>
            </w:r>
            <w:r>
              <w:rPr>
                <w:rFonts w:hint="eastAsia" w:eastAsia="宋体" w:cs="Times New Roman"/>
                <w:color w:val="auto"/>
                <w:spacing w:val="0"/>
                <w:sz w:val="21"/>
                <w:szCs w:val="24"/>
              </w:rPr>
              <w:t>210</w:t>
            </w:r>
            <w:r>
              <w:rPr>
                <w:rFonts w:eastAsia="宋体" w:cs="Times New Roman"/>
                <w:color w:val="auto"/>
                <w:spacing w:val="0"/>
                <w:sz w:val="21"/>
                <w:szCs w:val="24"/>
              </w:rPr>
              <w:t>米处。项目</w:t>
            </w:r>
            <w:r>
              <w:rPr>
                <w:rFonts w:hint="eastAsia" w:eastAsia="宋体" w:cs="Times New Roman"/>
                <w:color w:val="auto"/>
                <w:spacing w:val="0"/>
                <w:sz w:val="21"/>
                <w:szCs w:val="24"/>
              </w:rPr>
              <w:t>大部分生产</w:t>
            </w:r>
            <w:r>
              <w:rPr>
                <w:rFonts w:eastAsia="宋体" w:cs="Times New Roman"/>
                <w:color w:val="auto"/>
                <w:spacing w:val="0"/>
                <w:sz w:val="21"/>
                <w:szCs w:val="24"/>
              </w:rPr>
              <w:t>设备均布置在厂房</w:t>
            </w:r>
            <w:r>
              <w:rPr>
                <w:rFonts w:hint="eastAsia" w:eastAsia="宋体" w:cs="Times New Roman"/>
                <w:color w:val="auto"/>
                <w:spacing w:val="0"/>
                <w:sz w:val="21"/>
                <w:szCs w:val="24"/>
              </w:rPr>
              <w:t>西北</w:t>
            </w:r>
            <w:r>
              <w:rPr>
                <w:rFonts w:eastAsia="宋体" w:cs="Times New Roman"/>
                <w:color w:val="auto"/>
                <w:spacing w:val="0"/>
                <w:sz w:val="21"/>
                <w:szCs w:val="24"/>
              </w:rPr>
              <w:t>侧远离敏感点</w:t>
            </w:r>
            <w:r>
              <w:rPr>
                <w:rFonts w:hint="eastAsia" w:eastAsia="宋体" w:cs="Times New Roman"/>
                <w:color w:val="auto"/>
                <w:spacing w:val="0"/>
                <w:sz w:val="21"/>
                <w:szCs w:val="24"/>
              </w:rPr>
              <w:t>位置</w:t>
            </w:r>
            <w:r>
              <w:rPr>
                <w:rFonts w:eastAsia="宋体" w:cs="Times New Roman"/>
                <w:color w:val="auto"/>
                <w:spacing w:val="0"/>
                <w:sz w:val="21"/>
                <w:szCs w:val="24"/>
              </w:rPr>
              <w:t>；</w:t>
            </w:r>
            <w:r>
              <w:rPr>
                <w:rFonts w:hint="eastAsia" w:eastAsia="宋体" w:cs="Times New Roman"/>
                <w:color w:val="auto"/>
                <w:spacing w:val="0"/>
                <w:sz w:val="21"/>
                <w:szCs w:val="24"/>
              </w:rPr>
              <w:t>故</w:t>
            </w:r>
            <w:r>
              <w:rPr>
                <w:rFonts w:eastAsia="宋体" w:cs="Times New Roman"/>
                <w:color w:val="auto"/>
                <w:spacing w:val="0"/>
                <w:sz w:val="21"/>
                <w:szCs w:val="24"/>
              </w:rPr>
              <w:t>车间设备布局具有合理性</w:t>
            </w:r>
            <w:r>
              <w:rPr>
                <w:rFonts w:hint="default" w:ascii="Times New Roman" w:hAnsi="Times New Roman" w:eastAsia="宋体" w:cs="Times New Roman"/>
                <w:color w:val="auto"/>
                <w:spacing w:val="0"/>
                <w:sz w:val="21"/>
                <w:szCs w:val="24"/>
              </w:rPr>
              <w:t>。</w:t>
            </w:r>
          </w:p>
          <w:p w14:paraId="01C35EC5">
            <w:pPr>
              <w:pStyle w:val="66"/>
              <w:ind w:firstLine="480"/>
            </w:pPr>
          </w:p>
          <w:p w14:paraId="3E711117">
            <w:pPr>
              <w:pStyle w:val="100"/>
              <w:ind w:firstLine="422"/>
              <w:rPr>
                <w:b/>
              </w:rPr>
            </w:pPr>
            <w:r>
              <w:rPr>
                <w:b/>
              </w:rPr>
              <w:t>9</w:t>
            </w:r>
            <w:r>
              <w:rPr>
                <w:rFonts w:hint="eastAsia"/>
                <w:b/>
              </w:rPr>
              <w:t>、四至情况</w:t>
            </w:r>
          </w:p>
          <w:p w14:paraId="3EE86312">
            <w:pPr>
              <w:pStyle w:val="2"/>
              <w:spacing w:line="360" w:lineRule="auto"/>
              <w:ind w:firstLine="420"/>
              <w:rPr>
                <w:rFonts w:hint="eastAsia" w:ascii="Times New Roman" w:hAnsi="Times New Roman" w:eastAsia="宋体" w:cs="Times New Roman"/>
                <w:color w:val="auto"/>
                <w:spacing w:val="0"/>
                <w:sz w:val="21"/>
                <w:szCs w:val="24"/>
                <w:lang w:val="en-US" w:eastAsia="zh-CN"/>
              </w:rPr>
            </w:pPr>
            <w:r>
              <w:rPr>
                <w:rFonts w:hint="eastAsia" w:ascii="Times New Roman" w:hAnsi="Times New Roman" w:eastAsia="宋体" w:cs="Times New Roman"/>
                <w:color w:val="auto"/>
                <w:spacing w:val="0"/>
                <w:sz w:val="21"/>
                <w:szCs w:val="24"/>
              </w:rPr>
              <w:t>项目东</w:t>
            </w:r>
            <w:r>
              <w:rPr>
                <w:rFonts w:hint="eastAsia" w:eastAsia="宋体" w:cs="Times New Roman"/>
                <w:color w:val="auto"/>
                <w:spacing w:val="0"/>
                <w:sz w:val="21"/>
                <w:szCs w:val="24"/>
                <w:lang w:val="en-US" w:eastAsia="zh-CN"/>
              </w:rPr>
              <w:t>北</w:t>
            </w:r>
            <w:r>
              <w:rPr>
                <w:rFonts w:hint="eastAsia" w:ascii="Times New Roman" w:hAnsi="Times New Roman" w:eastAsia="宋体" w:cs="Times New Roman"/>
                <w:color w:val="auto"/>
                <w:spacing w:val="0"/>
                <w:sz w:val="21"/>
                <w:szCs w:val="24"/>
              </w:rPr>
              <w:t>面为</w:t>
            </w:r>
            <w:r>
              <w:rPr>
                <w:rFonts w:hint="eastAsia" w:eastAsia="宋体" w:cs="Times New Roman"/>
                <w:color w:val="auto"/>
                <w:spacing w:val="0"/>
                <w:sz w:val="21"/>
                <w:szCs w:val="24"/>
                <w:lang w:val="en-US" w:eastAsia="zh-CN"/>
              </w:rPr>
              <w:t>空地/绿地</w:t>
            </w:r>
            <w:r>
              <w:rPr>
                <w:rFonts w:hint="eastAsia" w:ascii="Times New Roman" w:hAnsi="Times New Roman" w:eastAsia="宋体" w:cs="Times New Roman"/>
                <w:color w:val="auto"/>
                <w:spacing w:val="0"/>
                <w:sz w:val="21"/>
                <w:szCs w:val="24"/>
              </w:rPr>
              <w:t>，</w:t>
            </w:r>
            <w:r>
              <w:rPr>
                <w:rFonts w:hint="eastAsia" w:eastAsia="宋体" w:cs="Times New Roman"/>
                <w:color w:val="auto"/>
                <w:spacing w:val="0"/>
                <w:sz w:val="21"/>
                <w:szCs w:val="24"/>
                <w:lang w:val="en-US" w:eastAsia="zh-CN"/>
              </w:rPr>
              <w:t>东</w:t>
            </w:r>
            <w:r>
              <w:rPr>
                <w:rFonts w:hint="eastAsia" w:ascii="Times New Roman" w:hAnsi="Times New Roman" w:eastAsia="宋体" w:cs="Times New Roman"/>
                <w:color w:val="auto"/>
                <w:spacing w:val="0"/>
                <w:sz w:val="21"/>
                <w:szCs w:val="24"/>
              </w:rPr>
              <w:t>南面为</w:t>
            </w:r>
            <w:r>
              <w:rPr>
                <w:rFonts w:hint="eastAsia" w:eastAsia="宋体" w:cs="Times New Roman"/>
                <w:color w:val="auto"/>
                <w:spacing w:val="0"/>
                <w:sz w:val="21"/>
                <w:szCs w:val="24"/>
                <w:lang w:val="en-US" w:eastAsia="zh-CN"/>
              </w:rPr>
              <w:t>利雅科技产业园A幢工业厂房</w:t>
            </w:r>
            <w:r>
              <w:rPr>
                <w:rFonts w:hint="eastAsia" w:ascii="Times New Roman" w:hAnsi="Times New Roman" w:eastAsia="宋体" w:cs="Times New Roman"/>
                <w:color w:val="auto"/>
                <w:spacing w:val="0"/>
                <w:sz w:val="21"/>
                <w:szCs w:val="24"/>
              </w:rPr>
              <w:t>，</w:t>
            </w:r>
            <w:r>
              <w:rPr>
                <w:rFonts w:hint="eastAsia" w:eastAsia="宋体" w:cs="Times New Roman"/>
                <w:color w:val="auto"/>
                <w:spacing w:val="0"/>
                <w:sz w:val="21"/>
                <w:szCs w:val="24"/>
                <w:lang w:val="en-US" w:eastAsia="zh-CN"/>
              </w:rPr>
              <w:t>西南面</w:t>
            </w:r>
            <w:r>
              <w:rPr>
                <w:rFonts w:hint="eastAsia" w:ascii="Times New Roman" w:hAnsi="Times New Roman" w:eastAsia="宋体" w:cs="Times New Roman"/>
                <w:color w:val="auto"/>
                <w:spacing w:val="0"/>
                <w:sz w:val="21"/>
                <w:szCs w:val="24"/>
              </w:rPr>
              <w:t>为</w:t>
            </w:r>
            <w:r>
              <w:rPr>
                <w:rFonts w:hint="eastAsia" w:eastAsia="宋体" w:cs="Times New Roman"/>
                <w:color w:val="auto"/>
                <w:spacing w:val="0"/>
                <w:sz w:val="21"/>
                <w:szCs w:val="24"/>
                <w:lang w:val="en-US" w:eastAsia="zh-CN"/>
              </w:rPr>
              <w:t>利雅科技产业园C幢工业厂房</w:t>
            </w:r>
            <w:r>
              <w:rPr>
                <w:rFonts w:hint="eastAsia" w:ascii="Times New Roman" w:hAnsi="Times New Roman" w:eastAsia="宋体" w:cs="Times New Roman"/>
                <w:color w:val="auto"/>
                <w:spacing w:val="0"/>
                <w:sz w:val="21"/>
                <w:szCs w:val="24"/>
              </w:rPr>
              <w:t>，</w:t>
            </w:r>
            <w:r>
              <w:rPr>
                <w:rFonts w:hint="eastAsia" w:eastAsia="宋体" w:cs="Times New Roman"/>
                <w:color w:val="auto"/>
                <w:spacing w:val="0"/>
                <w:sz w:val="21"/>
                <w:szCs w:val="24"/>
                <w:lang w:val="en-US" w:eastAsia="zh-CN"/>
              </w:rPr>
              <w:t>西</w:t>
            </w:r>
            <w:r>
              <w:rPr>
                <w:rFonts w:hint="eastAsia" w:ascii="Times New Roman" w:hAnsi="Times New Roman" w:eastAsia="宋体" w:cs="Times New Roman"/>
                <w:color w:val="auto"/>
                <w:spacing w:val="0"/>
                <w:sz w:val="21"/>
                <w:szCs w:val="24"/>
              </w:rPr>
              <w:t>北面为</w:t>
            </w:r>
            <w:r>
              <w:rPr>
                <w:rFonts w:hint="eastAsia" w:eastAsia="宋体" w:cs="Times New Roman"/>
                <w:color w:val="auto"/>
                <w:spacing w:val="0"/>
                <w:sz w:val="21"/>
                <w:szCs w:val="24"/>
                <w:lang w:val="en-US" w:eastAsia="zh-CN"/>
              </w:rPr>
              <w:t>德润混凝土（中山）有限公司</w:t>
            </w:r>
            <w:r>
              <w:rPr>
                <w:rFonts w:hint="eastAsia" w:ascii="Times New Roman" w:hAnsi="Times New Roman" w:eastAsia="宋体" w:cs="Times New Roman"/>
                <w:color w:val="auto"/>
                <w:spacing w:val="0"/>
                <w:sz w:val="21"/>
                <w:szCs w:val="24"/>
              </w:rPr>
              <w:t>。地理位置情况详见附图3，项目四至情况详见附图4。</w:t>
            </w:r>
          </w:p>
          <w:p w14:paraId="48A90A3D">
            <w:pPr>
              <w:pStyle w:val="2"/>
              <w:spacing w:line="360" w:lineRule="auto"/>
              <w:ind w:firstLine="420"/>
              <w:rPr>
                <w:rFonts w:hint="eastAsia" w:ascii="Times New Roman" w:hAnsi="Times New Roman" w:eastAsia="宋体" w:cs="Times New Roman"/>
                <w:color w:val="auto"/>
                <w:spacing w:val="0"/>
                <w:sz w:val="21"/>
                <w:szCs w:val="24"/>
                <w:lang w:val="en-US" w:eastAsia="zh-CN"/>
              </w:rPr>
            </w:pPr>
          </w:p>
          <w:p w14:paraId="6A398DD1">
            <w:pPr>
              <w:pStyle w:val="2"/>
              <w:spacing w:line="360" w:lineRule="auto"/>
              <w:ind w:firstLine="420"/>
              <w:rPr>
                <w:rFonts w:hint="eastAsia" w:ascii="Times New Roman" w:hAnsi="Times New Roman" w:eastAsia="宋体" w:cs="Times New Roman"/>
                <w:color w:val="auto"/>
                <w:spacing w:val="0"/>
                <w:sz w:val="21"/>
                <w:szCs w:val="24"/>
                <w:lang w:val="en-US" w:eastAsia="zh-CN"/>
              </w:rPr>
            </w:pPr>
          </w:p>
          <w:p w14:paraId="22556B6C">
            <w:pPr>
              <w:pStyle w:val="15"/>
              <w:pageBreakBefore w:val="0"/>
              <w:kinsoku/>
              <w:wordWrap/>
              <w:overflowPunct/>
              <w:topLinePunct w:val="0"/>
              <w:autoSpaceDE/>
              <w:autoSpaceDN/>
              <w:bidi w:val="0"/>
              <w:adjustRightInd/>
              <w:spacing w:before="0" w:after="0" w:line="240" w:lineRule="auto"/>
              <w:ind w:right="0" w:firstLine="420" w:firstLineChars="200"/>
              <w:textAlignment w:val="auto"/>
              <w:rPr>
                <w:rFonts w:hint="eastAsia" w:ascii="宋体" w:hAnsi="宋体" w:eastAsia="宋体" w:cs="宋体"/>
                <w:color w:val="auto"/>
                <w:kern w:val="2"/>
                <w:sz w:val="21"/>
                <w:szCs w:val="24"/>
                <w:highlight w:val="none"/>
                <w:lang w:val="en-US" w:eastAsia="zh-CN" w:bidi="ar-SA"/>
              </w:rPr>
            </w:pPr>
          </w:p>
          <w:p w14:paraId="2D797E2D">
            <w:pPr>
              <w:pStyle w:val="15"/>
              <w:pageBreakBefore w:val="0"/>
              <w:kinsoku/>
              <w:wordWrap/>
              <w:overflowPunct/>
              <w:topLinePunct w:val="0"/>
              <w:autoSpaceDE/>
              <w:autoSpaceDN/>
              <w:bidi w:val="0"/>
              <w:adjustRightInd/>
              <w:spacing w:before="0" w:after="0" w:line="240" w:lineRule="auto"/>
              <w:ind w:right="0" w:firstLine="420" w:firstLineChars="200"/>
              <w:textAlignment w:val="auto"/>
              <w:rPr>
                <w:rFonts w:hint="eastAsia" w:ascii="宋体" w:hAnsi="宋体" w:eastAsia="宋体" w:cs="宋体"/>
                <w:color w:val="auto"/>
                <w:kern w:val="2"/>
                <w:sz w:val="21"/>
                <w:szCs w:val="24"/>
                <w:highlight w:val="none"/>
                <w:lang w:val="en-US" w:eastAsia="zh-CN" w:bidi="ar-SA"/>
              </w:rPr>
            </w:pPr>
          </w:p>
          <w:p w14:paraId="6B4A372E">
            <w:pPr>
              <w:pStyle w:val="37"/>
              <w:keepNext w:val="0"/>
              <w:keepLines w:val="0"/>
              <w:numPr>
                <w:ilvl w:val="0"/>
                <w:numId w:val="0"/>
              </w:numPr>
              <w:suppressLineNumbers w:val="0"/>
              <w:spacing w:before="0" w:beforeAutospacing="0" w:after="0" w:afterAutospacing="0" w:line="360" w:lineRule="auto"/>
              <w:ind w:left="0" w:leftChars="0" w:right="0" w:rightChars="0" w:firstLine="422" w:firstLineChars="200"/>
              <w:jc w:val="both"/>
              <w:rPr>
                <w:rFonts w:hint="default" w:ascii="Times New Roman" w:hAnsi="Times New Roman" w:eastAsia="宋体" w:cs="Times New Roman"/>
                <w:b/>
                <w:bCs/>
                <w:snapToGrid w:val="0"/>
                <w:color w:val="000000"/>
                <w:kern w:val="2"/>
                <w:sz w:val="21"/>
                <w:szCs w:val="24"/>
                <w:lang w:val="en-US" w:eastAsia="zh-CN" w:bidi="ar-SA"/>
              </w:rPr>
            </w:pPr>
          </w:p>
          <w:p w14:paraId="20111F92">
            <w:pPr>
              <w:pStyle w:val="37"/>
              <w:keepNext w:val="0"/>
              <w:keepLines w:val="0"/>
              <w:numPr>
                <w:ilvl w:val="0"/>
                <w:numId w:val="0"/>
              </w:numPr>
              <w:suppressLineNumbers w:val="0"/>
              <w:spacing w:before="0" w:beforeAutospacing="0" w:after="0" w:afterAutospacing="0" w:line="360" w:lineRule="auto"/>
              <w:ind w:left="0" w:leftChars="0" w:right="0" w:rightChars="0" w:firstLine="422" w:firstLineChars="200"/>
              <w:jc w:val="both"/>
              <w:rPr>
                <w:rFonts w:hint="default" w:ascii="Times New Roman" w:hAnsi="Times New Roman" w:eastAsia="宋体" w:cs="Times New Roman"/>
                <w:b/>
                <w:bCs/>
                <w:snapToGrid w:val="0"/>
                <w:color w:val="000000"/>
                <w:kern w:val="2"/>
                <w:sz w:val="21"/>
                <w:szCs w:val="24"/>
                <w:lang w:val="en-US" w:eastAsia="zh-CN" w:bidi="ar-SA"/>
              </w:rPr>
            </w:pPr>
          </w:p>
          <w:p w14:paraId="6A6FD1A1">
            <w:pPr>
              <w:pStyle w:val="37"/>
              <w:keepNext w:val="0"/>
              <w:keepLines w:val="0"/>
              <w:numPr>
                <w:ilvl w:val="0"/>
                <w:numId w:val="0"/>
              </w:numPr>
              <w:suppressLineNumbers w:val="0"/>
              <w:spacing w:before="0" w:beforeAutospacing="0" w:after="0" w:afterAutospacing="0" w:line="360" w:lineRule="auto"/>
              <w:ind w:left="0" w:leftChars="0" w:right="0" w:rightChars="0" w:firstLine="422" w:firstLineChars="200"/>
              <w:jc w:val="both"/>
              <w:rPr>
                <w:rFonts w:hint="default" w:ascii="Times New Roman" w:hAnsi="Times New Roman" w:eastAsia="宋体" w:cs="Times New Roman"/>
                <w:b/>
                <w:bCs/>
                <w:snapToGrid w:val="0"/>
                <w:color w:val="000000"/>
                <w:kern w:val="2"/>
                <w:sz w:val="21"/>
                <w:szCs w:val="24"/>
                <w:lang w:val="en-US" w:eastAsia="zh-CN" w:bidi="ar-SA"/>
              </w:rPr>
            </w:pPr>
          </w:p>
          <w:p w14:paraId="4FB2A0D4">
            <w:pPr>
              <w:pStyle w:val="37"/>
              <w:keepNext w:val="0"/>
              <w:keepLines w:val="0"/>
              <w:numPr>
                <w:ilvl w:val="0"/>
                <w:numId w:val="0"/>
              </w:numPr>
              <w:suppressLineNumbers w:val="0"/>
              <w:spacing w:before="0" w:beforeAutospacing="0" w:after="0" w:afterAutospacing="0" w:line="360" w:lineRule="auto"/>
              <w:ind w:left="0" w:leftChars="0" w:right="0" w:rightChars="0" w:firstLine="422" w:firstLineChars="200"/>
              <w:jc w:val="both"/>
              <w:rPr>
                <w:rFonts w:hint="default" w:ascii="Times New Roman" w:hAnsi="Times New Roman" w:eastAsia="宋体" w:cs="Times New Roman"/>
                <w:b/>
                <w:bCs/>
                <w:snapToGrid w:val="0"/>
                <w:color w:val="000000"/>
                <w:kern w:val="2"/>
                <w:sz w:val="21"/>
                <w:szCs w:val="24"/>
                <w:lang w:val="en-US" w:eastAsia="zh-CN" w:bidi="ar-SA"/>
              </w:rPr>
            </w:pPr>
          </w:p>
          <w:p w14:paraId="1EEB9CF1">
            <w:pPr>
              <w:numPr>
                <w:ilvl w:val="0"/>
                <w:numId w:val="0"/>
              </w:numPr>
              <w:spacing w:line="360" w:lineRule="auto"/>
              <w:ind w:firstLine="420" w:firstLineChars="200"/>
            </w:pPr>
          </w:p>
        </w:tc>
      </w:tr>
    </w:tbl>
    <w:p w14:paraId="6C753469">
      <w:pPr>
        <w:pStyle w:val="26"/>
        <w:spacing w:after="0" w:afterAutospacing="0"/>
        <w:jc w:val="center"/>
        <w:outlineLvl w:val="0"/>
        <w:rPr>
          <w:rFonts w:ascii="Times New Roman" w:hAnsi="Times New Roman" w:eastAsia="黑体"/>
          <w:snapToGrid w:val="0"/>
          <w:sz w:val="30"/>
          <w:szCs w:val="30"/>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6"/>
        <w:gridCol w:w="12678"/>
      </w:tblGrid>
      <w:tr w14:paraId="58EF34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49" w:hRule="atLeast"/>
          <w:jc w:val="center"/>
        </w:trPr>
        <w:tc>
          <w:tcPr>
            <w:tcW w:w="416" w:type="dxa"/>
            <w:vAlign w:val="center"/>
          </w:tcPr>
          <w:p w14:paraId="0C020BC1">
            <w:pPr>
              <w:pStyle w:val="26"/>
              <w:adjustRightInd w:val="0"/>
              <w:snapToGrid w:val="0"/>
              <w:spacing w:before="0" w:beforeAutospacing="0" w:after="0" w:afterAutospacing="0"/>
              <w:jc w:val="center"/>
              <w:rPr>
                <w:rFonts w:cs="宋体"/>
              </w:rPr>
            </w:pPr>
            <w:r>
              <w:rPr>
                <w:rFonts w:hint="eastAsia" w:cs="宋体"/>
              </w:rPr>
              <w:t>建设内容</w:t>
            </w:r>
          </w:p>
        </w:tc>
        <w:tc>
          <w:tcPr>
            <w:tcW w:w="12678" w:type="dxa"/>
          </w:tcPr>
          <w:p w14:paraId="73ED3AC0">
            <w:pPr>
              <w:pStyle w:val="6"/>
              <w:pageBreakBefore w:val="0"/>
              <w:numPr>
                <w:ilvl w:val="0"/>
                <w:numId w:val="0"/>
              </w:numPr>
              <w:kinsoku/>
              <w:wordWrap/>
              <w:overflowPunct/>
              <w:topLinePunct w:val="0"/>
              <w:autoSpaceDE/>
              <w:autoSpaceDN/>
              <w:bidi w:val="0"/>
              <w:adjustRightInd/>
              <w:ind w:leftChars="0" w:right="0"/>
              <w:jc w:val="center"/>
              <w:textAlignment w:val="auto"/>
              <w:rPr>
                <w:rFonts w:hint="default" w:ascii="Times New Roman" w:hAnsi="Times New Roman" w:eastAsia="宋体" w:cs="Times New Roman"/>
                <w:lang w:val="en-US" w:eastAsia="zh-CN"/>
              </w:rPr>
            </w:pPr>
            <w:r>
              <w:rPr>
                <w:rFonts w:hint="eastAsia" w:eastAsia="宋体"/>
                <w:color w:val="auto"/>
                <w:highlight w:val="none"/>
                <w:lang w:val="en-US" w:eastAsia="zh-CN"/>
              </w:rPr>
              <w:t>表2-</w:t>
            </w:r>
            <w:r>
              <w:rPr>
                <w:rFonts w:hint="eastAsia"/>
                <w:color w:val="auto"/>
                <w:highlight w:val="none"/>
                <w:lang w:val="en-US" w:eastAsia="zh-CN"/>
              </w:rPr>
              <w:t>14设备清洗用排水</w:t>
            </w:r>
            <w:r>
              <w:rPr>
                <w:rFonts w:hint="eastAsia" w:eastAsia="宋体"/>
                <w:color w:val="auto"/>
                <w:highlight w:val="none"/>
                <w:lang w:val="en-US" w:eastAsia="zh-CN"/>
              </w:rPr>
              <w:t>核算</w:t>
            </w:r>
            <w:r>
              <w:rPr>
                <w:rFonts w:hint="default" w:eastAsia="宋体"/>
                <w:color w:val="auto"/>
                <w:highlight w:val="none"/>
                <w:lang w:val="en-US" w:eastAsia="zh-CN"/>
              </w:rPr>
              <w:t>一览表</w:t>
            </w:r>
          </w:p>
          <w:tbl>
            <w:tblPr>
              <w:tblStyle w:val="30"/>
              <w:tblW w:w="1242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30"/>
              <w:gridCol w:w="1368"/>
              <w:gridCol w:w="804"/>
              <w:gridCol w:w="972"/>
              <w:gridCol w:w="1536"/>
              <w:gridCol w:w="1356"/>
              <w:gridCol w:w="1068"/>
              <w:gridCol w:w="1260"/>
              <w:gridCol w:w="1080"/>
              <w:gridCol w:w="684"/>
              <w:gridCol w:w="1152"/>
              <w:gridCol w:w="717"/>
            </w:tblGrid>
            <w:tr w14:paraId="452FD4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09" w:hRule="atLeast"/>
                <w:jc w:val="center"/>
              </w:trPr>
              <w:tc>
                <w:tcPr>
                  <w:tcW w:w="430" w:type="dxa"/>
                  <w:tcBorders>
                    <w:tl2br w:val="nil"/>
                    <w:tr2bl w:val="nil"/>
                  </w:tcBorders>
                  <w:shd w:val="clear" w:color="auto" w:fill="D7D7D7" w:themeFill="background1" w:themeFillShade="D8"/>
                  <w:vAlign w:val="center"/>
                </w:tcPr>
                <w:p w14:paraId="1A4024E8">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序号</w:t>
                  </w:r>
                </w:p>
              </w:tc>
              <w:tc>
                <w:tcPr>
                  <w:tcW w:w="1368" w:type="dxa"/>
                  <w:tcBorders>
                    <w:tl2br w:val="nil"/>
                    <w:tr2bl w:val="nil"/>
                  </w:tcBorders>
                  <w:shd w:val="clear" w:color="auto" w:fill="D7D7D7" w:themeFill="background1" w:themeFillShade="D8"/>
                  <w:vAlign w:val="center"/>
                </w:tcPr>
                <w:p w14:paraId="146B7760">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设备名称</w:t>
                  </w:r>
                </w:p>
              </w:tc>
              <w:tc>
                <w:tcPr>
                  <w:tcW w:w="804" w:type="dxa"/>
                  <w:tcBorders>
                    <w:tl2br w:val="nil"/>
                    <w:tr2bl w:val="nil"/>
                  </w:tcBorders>
                  <w:shd w:val="clear" w:color="auto" w:fill="D7D7D7" w:themeFill="background1" w:themeFillShade="D8"/>
                  <w:vAlign w:val="center"/>
                </w:tcPr>
                <w:p w14:paraId="42C713B0">
                  <w:pPr>
                    <w:pStyle w:val="100"/>
                    <w:spacing w:line="240" w:lineRule="auto"/>
                    <w:ind w:firstLine="0" w:firstLineChars="0"/>
                    <w:jc w:val="center"/>
                    <w:rPr>
                      <w:rFonts w:hint="default" w:eastAsia="宋体"/>
                      <w:b/>
                      <w:bCs/>
                      <w:szCs w:val="21"/>
                      <w:lang w:val="en-US" w:eastAsia="zh-CN"/>
                    </w:rPr>
                  </w:pPr>
                  <w:r>
                    <w:rPr>
                      <w:rFonts w:hint="eastAsia"/>
                      <w:b/>
                      <w:bCs/>
                      <w:szCs w:val="21"/>
                      <w:lang w:val="en-US" w:eastAsia="zh-CN"/>
                    </w:rPr>
                    <w:t>规格</w:t>
                  </w:r>
                </w:p>
              </w:tc>
              <w:tc>
                <w:tcPr>
                  <w:tcW w:w="972" w:type="dxa"/>
                  <w:tcBorders>
                    <w:tl2br w:val="nil"/>
                    <w:tr2bl w:val="nil"/>
                  </w:tcBorders>
                  <w:shd w:val="clear" w:color="auto" w:fill="D7D7D7" w:themeFill="background1" w:themeFillShade="D8"/>
                  <w:vAlign w:val="center"/>
                </w:tcPr>
                <w:p w14:paraId="35994AAB">
                  <w:pPr>
                    <w:pStyle w:val="100"/>
                    <w:spacing w:line="240" w:lineRule="auto"/>
                    <w:ind w:firstLine="0" w:firstLineChars="0"/>
                    <w:jc w:val="center"/>
                    <w:rPr>
                      <w:rFonts w:hint="eastAsia" w:eastAsia="宋体"/>
                      <w:b/>
                      <w:bCs/>
                      <w:szCs w:val="21"/>
                      <w:lang w:val="en-US" w:eastAsia="zh-CN"/>
                    </w:rPr>
                  </w:pPr>
                  <w:r>
                    <w:rPr>
                      <w:rFonts w:hint="eastAsia" w:eastAsia="宋体"/>
                      <w:b/>
                      <w:bCs/>
                      <w:szCs w:val="21"/>
                      <w:lang w:val="en-US" w:eastAsia="zh-CN"/>
                    </w:rPr>
                    <w:t>数量</w:t>
                  </w:r>
                </w:p>
              </w:tc>
              <w:tc>
                <w:tcPr>
                  <w:tcW w:w="1536" w:type="dxa"/>
                  <w:tcBorders>
                    <w:tl2br w:val="nil"/>
                    <w:tr2bl w:val="nil"/>
                  </w:tcBorders>
                  <w:shd w:val="clear" w:color="auto" w:fill="D7D7D7" w:themeFill="background1" w:themeFillShade="D8"/>
                  <w:vAlign w:val="center"/>
                </w:tcPr>
                <w:p w14:paraId="21C15902">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对应产品</w:t>
                  </w:r>
                </w:p>
              </w:tc>
              <w:tc>
                <w:tcPr>
                  <w:tcW w:w="1356" w:type="dxa"/>
                  <w:tcBorders>
                    <w:tl2br w:val="nil"/>
                    <w:tr2bl w:val="nil"/>
                  </w:tcBorders>
                  <w:shd w:val="clear" w:color="auto" w:fill="D7D7D7" w:themeFill="background1" w:themeFillShade="D8"/>
                  <w:vAlign w:val="center"/>
                </w:tcPr>
                <w:p w14:paraId="5834EF17">
                  <w:pPr>
                    <w:pStyle w:val="100"/>
                    <w:spacing w:line="240" w:lineRule="auto"/>
                    <w:ind w:firstLine="0" w:firstLineChars="0"/>
                    <w:jc w:val="center"/>
                    <w:rPr>
                      <w:rFonts w:hint="default" w:eastAsia="宋体"/>
                      <w:b/>
                      <w:bCs/>
                      <w:szCs w:val="21"/>
                      <w:lang w:val="en-US" w:eastAsia="zh-CN"/>
                    </w:rPr>
                  </w:pPr>
                  <w:r>
                    <w:rPr>
                      <w:rFonts w:hint="eastAsia"/>
                      <w:b/>
                      <w:bCs/>
                      <w:szCs w:val="21"/>
                      <w:lang w:val="en-US" w:eastAsia="zh-CN"/>
                    </w:rPr>
                    <w:t>生产批次数(批次/a)</w:t>
                  </w:r>
                </w:p>
              </w:tc>
              <w:tc>
                <w:tcPr>
                  <w:tcW w:w="1068" w:type="dxa"/>
                  <w:tcBorders>
                    <w:tl2br w:val="nil"/>
                    <w:tr2bl w:val="nil"/>
                  </w:tcBorders>
                  <w:shd w:val="clear" w:color="auto" w:fill="D7D7D7" w:themeFill="background1" w:themeFillShade="D8"/>
                  <w:vAlign w:val="center"/>
                </w:tcPr>
                <w:p w14:paraId="66D61D82">
                  <w:pPr>
                    <w:pStyle w:val="100"/>
                    <w:spacing w:line="240" w:lineRule="auto"/>
                    <w:ind w:firstLine="0" w:firstLineChars="0"/>
                    <w:jc w:val="center"/>
                    <w:rPr>
                      <w:rFonts w:hint="default" w:eastAsia="宋体"/>
                      <w:b/>
                      <w:bCs/>
                      <w:szCs w:val="21"/>
                      <w:lang w:val="en-US" w:eastAsia="zh-CN"/>
                    </w:rPr>
                  </w:pPr>
                  <w:r>
                    <w:rPr>
                      <w:rFonts w:hint="eastAsia"/>
                      <w:b/>
                      <w:bCs/>
                      <w:szCs w:val="21"/>
                      <w:lang w:val="en-US" w:eastAsia="zh-CN"/>
                    </w:rPr>
                    <w:t>清洗次数(次/a)</w:t>
                  </w:r>
                </w:p>
              </w:tc>
              <w:tc>
                <w:tcPr>
                  <w:tcW w:w="1260" w:type="dxa"/>
                  <w:tcBorders>
                    <w:tl2br w:val="nil"/>
                    <w:tr2bl w:val="nil"/>
                  </w:tcBorders>
                  <w:shd w:val="clear" w:color="auto" w:fill="D7D7D7" w:themeFill="background1" w:themeFillShade="D8"/>
                  <w:vAlign w:val="center"/>
                </w:tcPr>
                <w:p w14:paraId="3BA36391">
                  <w:pPr>
                    <w:pStyle w:val="100"/>
                    <w:spacing w:line="240" w:lineRule="auto"/>
                    <w:ind w:firstLine="0" w:firstLineChars="0"/>
                    <w:jc w:val="center"/>
                    <w:rPr>
                      <w:rFonts w:hint="default" w:eastAsia="宋体"/>
                      <w:b/>
                      <w:bCs/>
                      <w:szCs w:val="21"/>
                      <w:lang w:val="en-US" w:eastAsia="zh-CN"/>
                    </w:rPr>
                  </w:pPr>
                  <w:r>
                    <w:rPr>
                      <w:rFonts w:hint="eastAsia" w:eastAsia="宋体"/>
                      <w:b/>
                      <w:bCs/>
                      <w:szCs w:val="21"/>
                      <w:lang w:val="en-US" w:eastAsia="zh-CN"/>
                    </w:rPr>
                    <w:t>单次清洗水量</w:t>
                  </w:r>
                  <w:r>
                    <w:rPr>
                      <w:rFonts w:hint="eastAsia"/>
                      <w:b/>
                      <w:bCs/>
                      <w:szCs w:val="21"/>
                      <w:lang w:val="en-US" w:eastAsia="zh-CN"/>
                    </w:rPr>
                    <w:t>(t/次)</w:t>
                  </w:r>
                </w:p>
              </w:tc>
              <w:tc>
                <w:tcPr>
                  <w:tcW w:w="1080" w:type="dxa"/>
                  <w:tcBorders>
                    <w:tl2br w:val="nil"/>
                    <w:tr2bl w:val="nil"/>
                  </w:tcBorders>
                  <w:shd w:val="clear" w:color="auto" w:fill="D7D7D7" w:themeFill="background1" w:themeFillShade="D8"/>
                  <w:vAlign w:val="center"/>
                </w:tcPr>
                <w:p w14:paraId="39FD4226">
                  <w:pPr>
                    <w:pStyle w:val="100"/>
                    <w:spacing w:line="240" w:lineRule="auto"/>
                    <w:ind w:firstLine="0" w:firstLineChars="0"/>
                    <w:jc w:val="center"/>
                    <w:rPr>
                      <w:rFonts w:hint="eastAsia"/>
                      <w:b/>
                      <w:bCs/>
                      <w:szCs w:val="21"/>
                      <w:lang w:val="en-US" w:eastAsia="zh-CN"/>
                    </w:rPr>
                  </w:pPr>
                  <w:r>
                    <w:rPr>
                      <w:rFonts w:hint="eastAsia"/>
                      <w:b/>
                      <w:bCs/>
                      <w:szCs w:val="21"/>
                      <w:lang w:val="en-US" w:eastAsia="zh-CN"/>
                    </w:rPr>
                    <w:t>清洗用水量(t/a)</w:t>
                  </w:r>
                </w:p>
              </w:tc>
              <w:tc>
                <w:tcPr>
                  <w:tcW w:w="684" w:type="dxa"/>
                  <w:tcBorders>
                    <w:tl2br w:val="nil"/>
                    <w:tr2bl w:val="nil"/>
                  </w:tcBorders>
                  <w:shd w:val="clear" w:color="auto" w:fill="D7D7D7" w:themeFill="background1" w:themeFillShade="D8"/>
                  <w:vAlign w:val="center"/>
                </w:tcPr>
                <w:p w14:paraId="474A30F3">
                  <w:pPr>
                    <w:pStyle w:val="100"/>
                    <w:spacing w:line="240" w:lineRule="auto"/>
                    <w:ind w:firstLine="0" w:firstLineChars="0"/>
                    <w:jc w:val="center"/>
                    <w:rPr>
                      <w:rFonts w:hint="default" w:eastAsia="宋体"/>
                      <w:b/>
                      <w:bCs/>
                      <w:szCs w:val="21"/>
                      <w:lang w:val="en-US" w:eastAsia="zh-CN"/>
                    </w:rPr>
                  </w:pPr>
                  <w:r>
                    <w:rPr>
                      <w:rFonts w:hint="eastAsia"/>
                      <w:b/>
                      <w:bCs/>
                      <w:szCs w:val="21"/>
                      <w:lang w:val="en-US" w:eastAsia="zh-CN"/>
                    </w:rPr>
                    <w:t>损耗率</w:t>
                  </w:r>
                </w:p>
              </w:tc>
              <w:tc>
                <w:tcPr>
                  <w:tcW w:w="1152" w:type="dxa"/>
                  <w:tcBorders>
                    <w:tl2br w:val="nil"/>
                    <w:tr2bl w:val="nil"/>
                  </w:tcBorders>
                  <w:shd w:val="clear" w:color="auto" w:fill="D7D7D7" w:themeFill="background1" w:themeFillShade="D8"/>
                  <w:vAlign w:val="center"/>
                </w:tcPr>
                <w:p w14:paraId="0DF23EF1">
                  <w:pPr>
                    <w:pStyle w:val="100"/>
                    <w:spacing w:line="240" w:lineRule="auto"/>
                    <w:ind w:firstLine="0" w:firstLineChars="0"/>
                    <w:jc w:val="center"/>
                    <w:rPr>
                      <w:rFonts w:hint="default" w:eastAsia="宋体"/>
                      <w:b/>
                      <w:bCs/>
                      <w:szCs w:val="21"/>
                      <w:lang w:val="en-US" w:eastAsia="zh-CN"/>
                    </w:rPr>
                  </w:pPr>
                  <w:r>
                    <w:rPr>
                      <w:rFonts w:hint="eastAsia"/>
                      <w:b/>
                      <w:bCs/>
                      <w:szCs w:val="21"/>
                      <w:lang w:val="en-US" w:eastAsia="zh-CN"/>
                    </w:rPr>
                    <w:t>清洗废水量(t/a)</w:t>
                  </w:r>
                </w:p>
              </w:tc>
              <w:tc>
                <w:tcPr>
                  <w:tcW w:w="717" w:type="dxa"/>
                  <w:tcBorders>
                    <w:tl2br w:val="nil"/>
                    <w:tr2bl w:val="nil"/>
                  </w:tcBorders>
                  <w:shd w:val="clear" w:color="auto" w:fill="D7D7D7" w:themeFill="background1" w:themeFillShade="D8"/>
                  <w:vAlign w:val="center"/>
                </w:tcPr>
                <w:p w14:paraId="17120D89">
                  <w:pPr>
                    <w:pStyle w:val="100"/>
                    <w:spacing w:line="240" w:lineRule="auto"/>
                    <w:ind w:firstLine="0" w:firstLineChars="0"/>
                    <w:jc w:val="center"/>
                    <w:rPr>
                      <w:rFonts w:hint="eastAsia"/>
                      <w:b/>
                      <w:bCs/>
                      <w:szCs w:val="21"/>
                      <w:lang w:val="en-US" w:eastAsia="zh-CN"/>
                    </w:rPr>
                  </w:pPr>
                  <w:r>
                    <w:rPr>
                      <w:rFonts w:hint="eastAsia"/>
                      <w:b/>
                      <w:bCs/>
                      <w:szCs w:val="21"/>
                      <w:lang w:val="en-US" w:eastAsia="zh-CN"/>
                    </w:rPr>
                    <w:t>用水</w:t>
                  </w:r>
                </w:p>
                <w:p w14:paraId="2A48AB74">
                  <w:pPr>
                    <w:pStyle w:val="100"/>
                    <w:spacing w:line="240" w:lineRule="auto"/>
                    <w:ind w:firstLine="0" w:firstLineChars="0"/>
                    <w:jc w:val="center"/>
                    <w:rPr>
                      <w:rFonts w:hint="default" w:eastAsia="宋体"/>
                      <w:b/>
                      <w:bCs/>
                      <w:szCs w:val="21"/>
                      <w:lang w:val="en-US" w:eastAsia="zh-CN"/>
                    </w:rPr>
                  </w:pPr>
                  <w:r>
                    <w:rPr>
                      <w:rFonts w:hint="eastAsia"/>
                      <w:b/>
                      <w:bCs/>
                      <w:szCs w:val="21"/>
                      <w:lang w:val="en-US" w:eastAsia="zh-CN"/>
                    </w:rPr>
                    <w:t>类型</w:t>
                  </w:r>
                </w:p>
              </w:tc>
            </w:tr>
            <w:tr w14:paraId="7DEC93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22" w:hRule="atLeast"/>
                <w:jc w:val="center"/>
              </w:trPr>
              <w:tc>
                <w:tcPr>
                  <w:tcW w:w="12427" w:type="dxa"/>
                  <w:gridSpan w:val="12"/>
                  <w:tcBorders>
                    <w:tl2br w:val="nil"/>
                    <w:tr2bl w:val="nil"/>
                  </w:tcBorders>
                  <w:shd w:val="clear" w:color="auto" w:fill="auto"/>
                  <w:vAlign w:val="center"/>
                </w:tcPr>
                <w:p w14:paraId="62FEE9E3">
                  <w:pPr>
                    <w:widowControl/>
                    <w:jc w:val="center"/>
                    <w:rPr>
                      <w:rFonts w:hint="default" w:eastAsia="宋体"/>
                      <w:b w:val="0"/>
                      <w:bCs w:val="0"/>
                      <w:szCs w:val="21"/>
                      <w:lang w:val="en-US" w:eastAsia="zh-CN"/>
                    </w:rPr>
                  </w:pPr>
                  <w:r>
                    <w:rPr>
                      <w:rFonts w:hint="eastAsia"/>
                      <w:b w:val="0"/>
                      <w:bCs w:val="0"/>
                      <w:szCs w:val="21"/>
                      <w:lang w:val="en-US" w:eastAsia="zh-CN"/>
                    </w:rPr>
                    <w:t>二楼车间1</w:t>
                  </w:r>
                </w:p>
              </w:tc>
            </w:tr>
            <w:tr w14:paraId="066339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430" w:type="dxa"/>
                  <w:tcBorders>
                    <w:tl2br w:val="nil"/>
                    <w:tr2bl w:val="nil"/>
                  </w:tcBorders>
                  <w:shd w:val="clear" w:color="auto" w:fill="auto"/>
                  <w:vAlign w:val="center"/>
                </w:tcPr>
                <w:p w14:paraId="148D3EFD">
                  <w:pPr>
                    <w:widowControl/>
                    <w:jc w:val="center"/>
                    <w:rPr>
                      <w:rFonts w:hint="default" w:eastAsia="宋体"/>
                      <w:b w:val="0"/>
                      <w:bCs w:val="0"/>
                      <w:szCs w:val="21"/>
                      <w:lang w:val="en-US" w:eastAsia="zh-CN"/>
                    </w:rPr>
                  </w:pPr>
                  <w:r>
                    <w:rPr>
                      <w:rFonts w:hint="eastAsia"/>
                      <w:b w:val="0"/>
                      <w:bCs w:val="0"/>
                      <w:szCs w:val="21"/>
                      <w:lang w:val="en-US" w:eastAsia="zh-CN"/>
                    </w:rPr>
                    <w:t>1</w:t>
                  </w:r>
                </w:p>
              </w:tc>
              <w:tc>
                <w:tcPr>
                  <w:tcW w:w="1368" w:type="dxa"/>
                  <w:tcBorders>
                    <w:tl2br w:val="nil"/>
                    <w:tr2bl w:val="nil"/>
                  </w:tcBorders>
                  <w:shd w:val="clear" w:color="auto" w:fill="auto"/>
                  <w:vAlign w:val="center"/>
                </w:tcPr>
                <w:p w14:paraId="69330B5F">
                  <w:pPr>
                    <w:widowControl/>
                    <w:jc w:val="center"/>
                    <w:rPr>
                      <w:rFonts w:hint="default" w:eastAsia="宋体"/>
                      <w:b w:val="0"/>
                      <w:bCs w:val="0"/>
                      <w:szCs w:val="21"/>
                      <w:lang w:val="en-US" w:eastAsia="zh-CN"/>
                    </w:rPr>
                  </w:pPr>
                  <w:r>
                    <w:rPr>
                      <w:rFonts w:hint="eastAsia"/>
                      <w:b w:val="0"/>
                      <w:bCs w:val="0"/>
                      <w:szCs w:val="21"/>
                      <w:lang w:val="en-US" w:eastAsia="zh-CN"/>
                    </w:rPr>
                    <w:t>塑料搅拌罐</w:t>
                  </w:r>
                </w:p>
              </w:tc>
              <w:tc>
                <w:tcPr>
                  <w:tcW w:w="804" w:type="dxa"/>
                  <w:tcBorders>
                    <w:tl2br w:val="nil"/>
                    <w:tr2bl w:val="nil"/>
                  </w:tcBorders>
                  <w:shd w:val="clear" w:color="auto" w:fill="auto"/>
                  <w:vAlign w:val="center"/>
                </w:tcPr>
                <w:p w14:paraId="3877181E">
                  <w:pPr>
                    <w:widowControl/>
                    <w:jc w:val="center"/>
                    <w:rPr>
                      <w:rFonts w:hint="default" w:eastAsia="宋体"/>
                      <w:b w:val="0"/>
                      <w:bCs w:val="0"/>
                      <w:szCs w:val="21"/>
                      <w:lang w:val="en-US" w:eastAsia="zh-CN"/>
                    </w:rPr>
                  </w:pPr>
                  <w:r>
                    <w:rPr>
                      <w:rFonts w:hint="eastAsia"/>
                      <w:b w:val="0"/>
                      <w:bCs w:val="0"/>
                      <w:szCs w:val="21"/>
                      <w:lang w:val="en-US" w:eastAsia="zh-CN"/>
                    </w:rPr>
                    <w:t>200L</w:t>
                  </w:r>
                </w:p>
              </w:tc>
              <w:tc>
                <w:tcPr>
                  <w:tcW w:w="972" w:type="dxa"/>
                  <w:tcBorders>
                    <w:tl2br w:val="nil"/>
                    <w:tr2bl w:val="nil"/>
                  </w:tcBorders>
                  <w:shd w:val="clear" w:color="auto" w:fill="auto"/>
                  <w:vAlign w:val="center"/>
                </w:tcPr>
                <w:p w14:paraId="74EA5DF3">
                  <w:pPr>
                    <w:widowControl/>
                    <w:jc w:val="center"/>
                    <w:rPr>
                      <w:rFonts w:hint="eastAsia"/>
                      <w:b w:val="0"/>
                      <w:bCs w:val="0"/>
                      <w:szCs w:val="21"/>
                      <w:lang w:val="en-US" w:eastAsia="zh-CN"/>
                    </w:rPr>
                  </w:pPr>
                  <w:r>
                    <w:rPr>
                      <w:rFonts w:hint="eastAsia"/>
                      <w:b w:val="0"/>
                      <w:bCs w:val="0"/>
                      <w:szCs w:val="21"/>
                      <w:lang w:val="en-US" w:eastAsia="zh-CN"/>
                    </w:rPr>
                    <w:t>1个</w:t>
                  </w:r>
                </w:p>
                <w:p w14:paraId="6BB473A6">
                  <w:pPr>
                    <w:widowControl/>
                    <w:jc w:val="center"/>
                    <w:rPr>
                      <w:rFonts w:hint="default" w:eastAsia="宋体"/>
                      <w:b w:val="0"/>
                      <w:bCs w:val="0"/>
                      <w:szCs w:val="21"/>
                      <w:lang w:val="en-US" w:eastAsia="zh-CN"/>
                    </w:rPr>
                  </w:pPr>
                  <w:r>
                    <w:rPr>
                      <w:rFonts w:hint="eastAsia"/>
                      <w:b w:val="0"/>
                      <w:bCs w:val="0"/>
                      <w:szCs w:val="21"/>
                      <w:lang w:val="en-US" w:eastAsia="zh-CN"/>
                    </w:rPr>
                    <w:t>（常用）</w:t>
                  </w:r>
                </w:p>
              </w:tc>
              <w:tc>
                <w:tcPr>
                  <w:tcW w:w="1536" w:type="dxa"/>
                  <w:tcBorders>
                    <w:tl2br w:val="nil"/>
                    <w:tr2bl w:val="nil"/>
                  </w:tcBorders>
                  <w:shd w:val="clear" w:color="auto" w:fill="auto"/>
                  <w:vAlign w:val="center"/>
                </w:tcPr>
                <w:p w14:paraId="3AD2EDB6">
                  <w:pPr>
                    <w:widowControl/>
                    <w:jc w:val="center"/>
                    <w:rPr>
                      <w:rFonts w:hint="default"/>
                      <w:b w:val="0"/>
                      <w:bCs w:val="0"/>
                      <w:szCs w:val="21"/>
                      <w:lang w:val="en-US" w:eastAsia="zh-CN"/>
                    </w:rPr>
                  </w:pPr>
                  <w:r>
                    <w:rPr>
                      <w:rFonts w:hint="eastAsia"/>
                      <w:b w:val="0"/>
                      <w:bCs w:val="0"/>
                      <w:szCs w:val="21"/>
                      <w:lang w:val="en-US" w:eastAsia="zh-CN"/>
                    </w:rPr>
                    <w:t>沉锌水A</w:t>
                  </w:r>
                </w:p>
              </w:tc>
              <w:tc>
                <w:tcPr>
                  <w:tcW w:w="1356" w:type="dxa"/>
                  <w:tcBorders>
                    <w:tl2br w:val="nil"/>
                    <w:tr2bl w:val="nil"/>
                  </w:tcBorders>
                  <w:shd w:val="clear" w:color="auto" w:fill="auto"/>
                  <w:vAlign w:val="center"/>
                </w:tcPr>
                <w:p w14:paraId="40677B13">
                  <w:pPr>
                    <w:widowControl/>
                    <w:jc w:val="center"/>
                    <w:rPr>
                      <w:rFonts w:hint="default" w:eastAsia="宋体"/>
                      <w:b w:val="0"/>
                      <w:bCs w:val="0"/>
                      <w:szCs w:val="21"/>
                      <w:lang w:val="en-US" w:eastAsia="zh-CN"/>
                    </w:rPr>
                  </w:pPr>
                  <w:r>
                    <w:rPr>
                      <w:rFonts w:hint="eastAsia" w:eastAsia="宋体"/>
                      <w:b w:val="0"/>
                      <w:bCs w:val="0"/>
                      <w:szCs w:val="21"/>
                      <w:lang w:val="en-US" w:eastAsia="zh-CN"/>
                    </w:rPr>
                    <w:t>120</w:t>
                  </w:r>
                </w:p>
              </w:tc>
              <w:tc>
                <w:tcPr>
                  <w:tcW w:w="5961" w:type="dxa"/>
                  <w:gridSpan w:val="6"/>
                  <w:tcBorders>
                    <w:tl2br w:val="nil"/>
                    <w:tr2bl w:val="nil"/>
                  </w:tcBorders>
                  <w:shd w:val="clear" w:color="auto" w:fill="auto"/>
                  <w:vAlign w:val="center"/>
                </w:tcPr>
                <w:p w14:paraId="48F75D64">
                  <w:pPr>
                    <w:widowControl/>
                    <w:jc w:val="center"/>
                    <w:rPr>
                      <w:rFonts w:hint="default" w:eastAsia="宋体"/>
                      <w:b w:val="0"/>
                      <w:bCs w:val="0"/>
                      <w:szCs w:val="21"/>
                      <w:lang w:val="en-US" w:eastAsia="zh-CN"/>
                    </w:rPr>
                  </w:pPr>
                  <w:r>
                    <w:rPr>
                      <w:rFonts w:hint="eastAsia" w:eastAsia="宋体"/>
                      <w:b w:val="0"/>
                      <w:bCs w:val="0"/>
                      <w:szCs w:val="21"/>
                      <w:lang w:val="en-US" w:eastAsia="zh-CN"/>
                    </w:rPr>
                    <w:t>专罐专用，无须清洗</w:t>
                  </w:r>
                </w:p>
              </w:tc>
            </w:tr>
            <w:tr w14:paraId="772759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430" w:type="dxa"/>
                  <w:tcBorders>
                    <w:tl2br w:val="nil"/>
                    <w:tr2bl w:val="nil"/>
                  </w:tcBorders>
                  <w:shd w:val="clear" w:color="auto" w:fill="auto"/>
                  <w:vAlign w:val="center"/>
                </w:tcPr>
                <w:p w14:paraId="4B091F24">
                  <w:pPr>
                    <w:widowControl/>
                    <w:jc w:val="center"/>
                    <w:rPr>
                      <w:rFonts w:hint="default"/>
                      <w:b w:val="0"/>
                      <w:bCs w:val="0"/>
                      <w:szCs w:val="21"/>
                      <w:lang w:val="en-US" w:eastAsia="zh-CN"/>
                    </w:rPr>
                  </w:pPr>
                  <w:r>
                    <w:rPr>
                      <w:rFonts w:hint="eastAsia"/>
                      <w:b w:val="0"/>
                      <w:bCs w:val="0"/>
                      <w:szCs w:val="21"/>
                      <w:lang w:val="en-US" w:eastAsia="zh-CN"/>
                    </w:rPr>
                    <w:t>2</w:t>
                  </w:r>
                </w:p>
              </w:tc>
              <w:tc>
                <w:tcPr>
                  <w:tcW w:w="1368" w:type="dxa"/>
                  <w:tcBorders>
                    <w:tl2br w:val="nil"/>
                    <w:tr2bl w:val="nil"/>
                  </w:tcBorders>
                  <w:shd w:val="clear" w:color="auto" w:fill="auto"/>
                  <w:vAlign w:val="center"/>
                </w:tcPr>
                <w:p w14:paraId="1FEAC4C6">
                  <w:pPr>
                    <w:widowControl/>
                    <w:jc w:val="center"/>
                    <w:rPr>
                      <w:rFonts w:hint="eastAsia"/>
                      <w:b w:val="0"/>
                      <w:bCs w:val="0"/>
                      <w:szCs w:val="21"/>
                      <w:lang w:val="en-US" w:eastAsia="zh-CN"/>
                    </w:rPr>
                  </w:pPr>
                  <w:r>
                    <w:rPr>
                      <w:rFonts w:hint="eastAsia"/>
                      <w:b w:val="0"/>
                      <w:bCs w:val="0"/>
                      <w:szCs w:val="21"/>
                      <w:lang w:val="en-US" w:eastAsia="zh-CN"/>
                    </w:rPr>
                    <w:t>塑料搅拌罐</w:t>
                  </w:r>
                </w:p>
              </w:tc>
              <w:tc>
                <w:tcPr>
                  <w:tcW w:w="804" w:type="dxa"/>
                  <w:tcBorders>
                    <w:tl2br w:val="nil"/>
                    <w:tr2bl w:val="nil"/>
                  </w:tcBorders>
                  <w:shd w:val="clear" w:color="auto" w:fill="auto"/>
                  <w:vAlign w:val="center"/>
                </w:tcPr>
                <w:p w14:paraId="7F19E0F1">
                  <w:pPr>
                    <w:widowControl/>
                    <w:jc w:val="center"/>
                    <w:rPr>
                      <w:rFonts w:hint="eastAsia"/>
                      <w:b w:val="0"/>
                      <w:bCs w:val="0"/>
                      <w:szCs w:val="21"/>
                      <w:lang w:val="en-US" w:eastAsia="zh-CN"/>
                    </w:rPr>
                  </w:pPr>
                  <w:r>
                    <w:rPr>
                      <w:rFonts w:hint="eastAsia"/>
                      <w:b w:val="0"/>
                      <w:bCs w:val="0"/>
                      <w:szCs w:val="21"/>
                      <w:lang w:val="en-US" w:eastAsia="zh-CN"/>
                    </w:rPr>
                    <w:t>200L</w:t>
                  </w:r>
                </w:p>
              </w:tc>
              <w:tc>
                <w:tcPr>
                  <w:tcW w:w="972" w:type="dxa"/>
                  <w:tcBorders>
                    <w:tl2br w:val="nil"/>
                    <w:tr2bl w:val="nil"/>
                  </w:tcBorders>
                  <w:shd w:val="clear" w:color="auto" w:fill="auto"/>
                  <w:vAlign w:val="center"/>
                </w:tcPr>
                <w:p w14:paraId="626EC12F">
                  <w:pPr>
                    <w:widowControl/>
                    <w:jc w:val="center"/>
                    <w:rPr>
                      <w:rFonts w:hint="eastAsia"/>
                      <w:b w:val="0"/>
                      <w:bCs w:val="0"/>
                      <w:szCs w:val="21"/>
                      <w:lang w:val="en-US" w:eastAsia="zh-CN"/>
                    </w:rPr>
                  </w:pPr>
                  <w:r>
                    <w:rPr>
                      <w:rFonts w:hint="eastAsia"/>
                      <w:b w:val="0"/>
                      <w:bCs w:val="0"/>
                      <w:szCs w:val="21"/>
                      <w:lang w:val="en-US" w:eastAsia="zh-CN"/>
                    </w:rPr>
                    <w:t>1个</w:t>
                  </w:r>
                </w:p>
                <w:p w14:paraId="21C9D129">
                  <w:pPr>
                    <w:widowControl/>
                    <w:jc w:val="center"/>
                    <w:rPr>
                      <w:rFonts w:hint="eastAsia"/>
                      <w:b w:val="0"/>
                      <w:bCs w:val="0"/>
                      <w:szCs w:val="21"/>
                      <w:lang w:val="en-US" w:eastAsia="zh-CN"/>
                    </w:rPr>
                  </w:pPr>
                  <w:r>
                    <w:rPr>
                      <w:rFonts w:hint="eastAsia"/>
                      <w:b w:val="0"/>
                      <w:bCs w:val="0"/>
                      <w:szCs w:val="21"/>
                      <w:lang w:val="en-US" w:eastAsia="zh-CN"/>
                    </w:rPr>
                    <w:t>（常用）</w:t>
                  </w:r>
                </w:p>
              </w:tc>
              <w:tc>
                <w:tcPr>
                  <w:tcW w:w="1536" w:type="dxa"/>
                  <w:tcBorders>
                    <w:tl2br w:val="nil"/>
                    <w:tr2bl w:val="nil"/>
                  </w:tcBorders>
                  <w:shd w:val="clear" w:color="auto" w:fill="auto"/>
                  <w:vAlign w:val="center"/>
                </w:tcPr>
                <w:p w14:paraId="69EEABB1">
                  <w:pPr>
                    <w:widowControl/>
                    <w:jc w:val="center"/>
                    <w:rPr>
                      <w:rFonts w:hint="default"/>
                      <w:b w:val="0"/>
                      <w:bCs w:val="0"/>
                      <w:szCs w:val="21"/>
                      <w:lang w:val="en-US" w:eastAsia="zh-CN"/>
                    </w:rPr>
                  </w:pPr>
                  <w:r>
                    <w:rPr>
                      <w:rFonts w:hint="eastAsia"/>
                      <w:b w:val="0"/>
                      <w:bCs w:val="0"/>
                      <w:szCs w:val="21"/>
                      <w:lang w:val="en-US" w:eastAsia="zh-CN"/>
                    </w:rPr>
                    <w:t>沉锌水B</w:t>
                  </w:r>
                </w:p>
              </w:tc>
              <w:tc>
                <w:tcPr>
                  <w:tcW w:w="1356" w:type="dxa"/>
                  <w:tcBorders>
                    <w:tl2br w:val="nil"/>
                    <w:tr2bl w:val="nil"/>
                  </w:tcBorders>
                  <w:shd w:val="clear" w:color="auto" w:fill="auto"/>
                  <w:vAlign w:val="center"/>
                </w:tcPr>
                <w:p w14:paraId="60DF84DE">
                  <w:pPr>
                    <w:widowControl/>
                    <w:jc w:val="center"/>
                    <w:rPr>
                      <w:rFonts w:hint="default"/>
                      <w:b w:val="0"/>
                      <w:bCs w:val="0"/>
                      <w:szCs w:val="21"/>
                      <w:lang w:val="en-US" w:eastAsia="zh-CN"/>
                    </w:rPr>
                  </w:pPr>
                  <w:r>
                    <w:rPr>
                      <w:rFonts w:hint="eastAsia"/>
                      <w:b w:val="0"/>
                      <w:bCs w:val="0"/>
                      <w:szCs w:val="21"/>
                      <w:lang w:val="en-US" w:eastAsia="zh-CN"/>
                    </w:rPr>
                    <w:t>120</w:t>
                  </w:r>
                </w:p>
              </w:tc>
              <w:tc>
                <w:tcPr>
                  <w:tcW w:w="5961" w:type="dxa"/>
                  <w:gridSpan w:val="6"/>
                  <w:tcBorders>
                    <w:tl2br w:val="nil"/>
                    <w:tr2bl w:val="nil"/>
                  </w:tcBorders>
                  <w:shd w:val="clear" w:color="auto" w:fill="auto"/>
                  <w:vAlign w:val="center"/>
                </w:tcPr>
                <w:p w14:paraId="2FA6A914">
                  <w:pPr>
                    <w:widowControl/>
                    <w:jc w:val="center"/>
                    <w:rPr>
                      <w:rFonts w:hint="eastAsia"/>
                      <w:b w:val="0"/>
                      <w:bCs w:val="0"/>
                      <w:szCs w:val="21"/>
                      <w:lang w:val="en-US" w:eastAsia="zh-CN"/>
                    </w:rPr>
                  </w:pPr>
                  <w:r>
                    <w:rPr>
                      <w:rFonts w:hint="eastAsia" w:eastAsia="宋体"/>
                      <w:b w:val="0"/>
                      <w:bCs w:val="0"/>
                      <w:szCs w:val="21"/>
                      <w:lang w:val="en-US" w:eastAsia="zh-CN"/>
                    </w:rPr>
                    <w:t>专罐专用，无须清洗</w:t>
                  </w:r>
                </w:p>
              </w:tc>
            </w:tr>
            <w:tr w14:paraId="48C0FB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67" w:hRule="atLeast"/>
                <w:jc w:val="center"/>
              </w:trPr>
              <w:tc>
                <w:tcPr>
                  <w:tcW w:w="430" w:type="dxa"/>
                  <w:vMerge w:val="restart"/>
                  <w:tcBorders>
                    <w:tl2br w:val="nil"/>
                    <w:tr2bl w:val="nil"/>
                  </w:tcBorders>
                  <w:shd w:val="clear" w:color="auto" w:fill="auto"/>
                  <w:vAlign w:val="center"/>
                </w:tcPr>
                <w:p w14:paraId="58AC049D">
                  <w:pPr>
                    <w:widowControl/>
                    <w:jc w:val="center"/>
                    <w:rPr>
                      <w:rFonts w:hint="default"/>
                      <w:b w:val="0"/>
                      <w:bCs w:val="0"/>
                      <w:szCs w:val="21"/>
                      <w:lang w:val="en-US" w:eastAsia="zh-CN"/>
                    </w:rPr>
                  </w:pPr>
                  <w:r>
                    <w:rPr>
                      <w:rFonts w:hint="eastAsia"/>
                      <w:b w:val="0"/>
                      <w:bCs w:val="0"/>
                      <w:szCs w:val="21"/>
                      <w:lang w:val="en-US" w:eastAsia="zh-CN"/>
                    </w:rPr>
                    <w:t>3</w:t>
                  </w:r>
                </w:p>
              </w:tc>
              <w:tc>
                <w:tcPr>
                  <w:tcW w:w="1368" w:type="dxa"/>
                  <w:vMerge w:val="restart"/>
                  <w:tcBorders>
                    <w:tl2br w:val="nil"/>
                    <w:tr2bl w:val="nil"/>
                  </w:tcBorders>
                  <w:shd w:val="clear" w:color="auto" w:fill="auto"/>
                  <w:vAlign w:val="center"/>
                </w:tcPr>
                <w:p w14:paraId="3B236D54">
                  <w:pPr>
                    <w:widowControl/>
                    <w:jc w:val="center"/>
                    <w:rPr>
                      <w:rFonts w:hint="eastAsia"/>
                      <w:b w:val="0"/>
                      <w:bCs w:val="0"/>
                      <w:szCs w:val="21"/>
                      <w:lang w:val="en-US" w:eastAsia="zh-CN"/>
                    </w:rPr>
                  </w:pPr>
                  <w:r>
                    <w:rPr>
                      <w:rFonts w:hint="eastAsia"/>
                      <w:b w:val="0"/>
                      <w:bCs w:val="0"/>
                      <w:szCs w:val="21"/>
                      <w:lang w:val="en-US" w:eastAsia="zh-CN"/>
                    </w:rPr>
                    <w:t>塑料搅拌罐</w:t>
                  </w:r>
                </w:p>
              </w:tc>
              <w:tc>
                <w:tcPr>
                  <w:tcW w:w="804" w:type="dxa"/>
                  <w:vMerge w:val="restart"/>
                  <w:tcBorders>
                    <w:tl2br w:val="nil"/>
                    <w:tr2bl w:val="nil"/>
                  </w:tcBorders>
                  <w:shd w:val="clear" w:color="auto" w:fill="auto"/>
                  <w:vAlign w:val="center"/>
                </w:tcPr>
                <w:p w14:paraId="05BB0FF9">
                  <w:pPr>
                    <w:widowControl/>
                    <w:jc w:val="center"/>
                    <w:rPr>
                      <w:rFonts w:hint="default"/>
                      <w:b w:val="0"/>
                      <w:bCs w:val="0"/>
                      <w:szCs w:val="21"/>
                      <w:lang w:val="en-US" w:eastAsia="zh-CN"/>
                    </w:rPr>
                  </w:pPr>
                  <w:r>
                    <w:rPr>
                      <w:rFonts w:hint="eastAsia"/>
                      <w:b w:val="0"/>
                      <w:bCs w:val="0"/>
                      <w:szCs w:val="21"/>
                      <w:lang w:val="en-US" w:eastAsia="zh-CN"/>
                    </w:rPr>
                    <w:t>1000L</w:t>
                  </w:r>
                </w:p>
              </w:tc>
              <w:tc>
                <w:tcPr>
                  <w:tcW w:w="972" w:type="dxa"/>
                  <w:vMerge w:val="restart"/>
                  <w:tcBorders>
                    <w:tl2br w:val="nil"/>
                    <w:tr2bl w:val="nil"/>
                  </w:tcBorders>
                  <w:shd w:val="clear" w:color="auto" w:fill="auto"/>
                  <w:vAlign w:val="center"/>
                </w:tcPr>
                <w:p w14:paraId="3759EA0A">
                  <w:pPr>
                    <w:widowControl/>
                    <w:jc w:val="center"/>
                    <w:rPr>
                      <w:rFonts w:hint="eastAsia"/>
                      <w:b w:val="0"/>
                      <w:bCs w:val="0"/>
                      <w:szCs w:val="21"/>
                      <w:lang w:val="en-US" w:eastAsia="zh-CN"/>
                    </w:rPr>
                  </w:pPr>
                  <w:r>
                    <w:rPr>
                      <w:rFonts w:hint="eastAsia"/>
                      <w:b w:val="0"/>
                      <w:bCs w:val="0"/>
                      <w:szCs w:val="21"/>
                      <w:lang w:val="en-US" w:eastAsia="zh-CN"/>
                    </w:rPr>
                    <w:t>1个</w:t>
                  </w:r>
                </w:p>
                <w:p w14:paraId="4DC7889D">
                  <w:pPr>
                    <w:widowControl/>
                    <w:jc w:val="center"/>
                    <w:rPr>
                      <w:rFonts w:hint="eastAsia"/>
                      <w:b w:val="0"/>
                      <w:bCs w:val="0"/>
                      <w:szCs w:val="21"/>
                      <w:lang w:val="en-US" w:eastAsia="zh-CN"/>
                    </w:rPr>
                  </w:pPr>
                  <w:r>
                    <w:rPr>
                      <w:rFonts w:hint="eastAsia"/>
                      <w:b w:val="0"/>
                      <w:bCs w:val="0"/>
                      <w:szCs w:val="21"/>
                      <w:lang w:val="en-US" w:eastAsia="zh-CN"/>
                    </w:rPr>
                    <w:t>（常用）</w:t>
                  </w:r>
                </w:p>
              </w:tc>
              <w:tc>
                <w:tcPr>
                  <w:tcW w:w="1536" w:type="dxa"/>
                  <w:tcBorders>
                    <w:tl2br w:val="nil"/>
                    <w:tr2bl w:val="nil"/>
                  </w:tcBorders>
                  <w:shd w:val="clear" w:color="auto" w:fill="auto"/>
                  <w:vAlign w:val="center"/>
                </w:tcPr>
                <w:p w14:paraId="4754637E">
                  <w:pPr>
                    <w:widowControl/>
                    <w:jc w:val="center"/>
                    <w:rPr>
                      <w:rFonts w:hint="eastAsia"/>
                      <w:b w:val="0"/>
                      <w:bCs w:val="0"/>
                      <w:szCs w:val="21"/>
                      <w:lang w:val="en-US" w:eastAsia="zh-CN"/>
                    </w:rPr>
                  </w:pPr>
                  <w:r>
                    <w:rPr>
                      <w:rFonts w:hint="eastAsia"/>
                      <w:b w:val="0"/>
                      <w:bCs w:val="0"/>
                      <w:szCs w:val="21"/>
                      <w:lang w:val="en-US" w:eastAsia="zh-CN"/>
                    </w:rPr>
                    <w:t>镍添加剂</w:t>
                  </w:r>
                </w:p>
              </w:tc>
              <w:tc>
                <w:tcPr>
                  <w:tcW w:w="1356" w:type="dxa"/>
                  <w:tcBorders>
                    <w:tl2br w:val="nil"/>
                    <w:tr2bl w:val="nil"/>
                  </w:tcBorders>
                  <w:shd w:val="clear" w:color="auto" w:fill="auto"/>
                  <w:vAlign w:val="center"/>
                </w:tcPr>
                <w:p w14:paraId="77A1FC74">
                  <w:pPr>
                    <w:widowControl/>
                    <w:jc w:val="center"/>
                    <w:rPr>
                      <w:rFonts w:hint="default"/>
                      <w:b w:val="0"/>
                      <w:bCs w:val="0"/>
                      <w:szCs w:val="21"/>
                      <w:lang w:val="en-US" w:eastAsia="zh-CN"/>
                    </w:rPr>
                  </w:pPr>
                  <w:r>
                    <w:rPr>
                      <w:rFonts w:hint="eastAsia"/>
                      <w:b w:val="0"/>
                      <w:bCs w:val="0"/>
                      <w:szCs w:val="21"/>
                      <w:lang w:val="en-US" w:eastAsia="zh-CN"/>
                    </w:rPr>
                    <w:t>20</w:t>
                  </w:r>
                </w:p>
              </w:tc>
              <w:tc>
                <w:tcPr>
                  <w:tcW w:w="1068" w:type="dxa"/>
                  <w:tcBorders>
                    <w:tl2br w:val="nil"/>
                    <w:tr2bl w:val="nil"/>
                  </w:tcBorders>
                  <w:shd w:val="clear" w:color="auto" w:fill="auto"/>
                  <w:vAlign w:val="center"/>
                </w:tcPr>
                <w:p w14:paraId="54EF5256">
                  <w:pPr>
                    <w:widowControl/>
                    <w:jc w:val="center"/>
                    <w:rPr>
                      <w:rFonts w:hint="eastAsia"/>
                      <w:b w:val="0"/>
                      <w:bCs w:val="0"/>
                      <w:szCs w:val="21"/>
                      <w:lang w:val="en-US" w:eastAsia="zh-CN"/>
                    </w:rPr>
                  </w:pPr>
                  <w:r>
                    <w:rPr>
                      <w:rFonts w:hint="eastAsia"/>
                      <w:b w:val="0"/>
                      <w:bCs w:val="0"/>
                      <w:szCs w:val="21"/>
                      <w:lang w:val="en-US" w:eastAsia="zh-CN"/>
                    </w:rPr>
                    <w:t>20</w:t>
                  </w:r>
                </w:p>
              </w:tc>
              <w:tc>
                <w:tcPr>
                  <w:tcW w:w="1260" w:type="dxa"/>
                  <w:tcBorders>
                    <w:tl2br w:val="nil"/>
                    <w:tr2bl w:val="nil"/>
                  </w:tcBorders>
                  <w:shd w:val="clear" w:color="auto" w:fill="auto"/>
                  <w:vAlign w:val="center"/>
                </w:tcPr>
                <w:p w14:paraId="693286FE">
                  <w:pPr>
                    <w:widowControl/>
                    <w:jc w:val="center"/>
                    <w:rPr>
                      <w:rFonts w:hint="default" w:eastAsia="宋体"/>
                      <w:b w:val="0"/>
                      <w:bCs w:val="0"/>
                      <w:szCs w:val="21"/>
                      <w:lang w:val="en-US" w:eastAsia="zh-CN"/>
                    </w:rPr>
                  </w:pPr>
                  <w:r>
                    <w:rPr>
                      <w:rFonts w:hint="eastAsia" w:eastAsia="宋体"/>
                      <w:b w:val="0"/>
                      <w:bCs w:val="0"/>
                      <w:szCs w:val="21"/>
                      <w:lang w:val="en-US" w:eastAsia="zh-CN"/>
                    </w:rPr>
                    <w:t>0.05</w:t>
                  </w:r>
                </w:p>
              </w:tc>
              <w:tc>
                <w:tcPr>
                  <w:tcW w:w="1080" w:type="dxa"/>
                  <w:tcBorders>
                    <w:tl2br w:val="nil"/>
                    <w:tr2bl w:val="nil"/>
                  </w:tcBorders>
                  <w:shd w:val="clear" w:color="auto" w:fill="auto"/>
                  <w:vAlign w:val="center"/>
                </w:tcPr>
                <w:p w14:paraId="042D64AE">
                  <w:pPr>
                    <w:widowControl/>
                    <w:jc w:val="center"/>
                    <w:rPr>
                      <w:rFonts w:hint="default" w:eastAsia="宋体"/>
                      <w:b w:val="0"/>
                      <w:bCs w:val="0"/>
                      <w:szCs w:val="21"/>
                      <w:lang w:val="en-US" w:eastAsia="zh-CN"/>
                    </w:rPr>
                  </w:pPr>
                  <w:r>
                    <w:rPr>
                      <w:rFonts w:hint="eastAsia" w:eastAsia="宋体"/>
                      <w:b w:val="0"/>
                      <w:bCs w:val="0"/>
                      <w:szCs w:val="21"/>
                      <w:lang w:val="en-US" w:eastAsia="zh-CN"/>
                    </w:rPr>
                    <w:t>1</w:t>
                  </w:r>
                </w:p>
              </w:tc>
              <w:tc>
                <w:tcPr>
                  <w:tcW w:w="684" w:type="dxa"/>
                  <w:tcBorders>
                    <w:tl2br w:val="nil"/>
                    <w:tr2bl w:val="nil"/>
                  </w:tcBorders>
                  <w:shd w:val="clear" w:color="auto" w:fill="auto"/>
                  <w:vAlign w:val="center"/>
                </w:tcPr>
                <w:p w14:paraId="2F3CA405">
                  <w:pPr>
                    <w:widowControl/>
                    <w:jc w:val="center"/>
                    <w:rPr>
                      <w:rFonts w:hint="eastAsia"/>
                      <w:b w:val="0"/>
                      <w:bCs w:val="0"/>
                      <w:szCs w:val="21"/>
                      <w:lang w:val="en-US" w:eastAsia="zh-CN"/>
                    </w:rPr>
                  </w:pPr>
                  <w:r>
                    <w:rPr>
                      <w:rFonts w:hint="eastAsia"/>
                      <w:b w:val="0"/>
                      <w:bCs w:val="0"/>
                      <w:szCs w:val="21"/>
                      <w:lang w:val="en-US" w:eastAsia="zh-CN"/>
                    </w:rPr>
                    <w:t>10%</w:t>
                  </w:r>
                </w:p>
              </w:tc>
              <w:tc>
                <w:tcPr>
                  <w:tcW w:w="1152" w:type="dxa"/>
                  <w:tcBorders>
                    <w:tl2br w:val="nil"/>
                    <w:tr2bl w:val="nil"/>
                  </w:tcBorders>
                  <w:shd w:val="clear" w:color="auto" w:fill="auto"/>
                  <w:vAlign w:val="center"/>
                </w:tcPr>
                <w:p w14:paraId="3FB0B92D">
                  <w:pPr>
                    <w:widowControl/>
                    <w:jc w:val="center"/>
                    <w:rPr>
                      <w:rFonts w:hint="default" w:eastAsia="宋体"/>
                      <w:b w:val="0"/>
                      <w:bCs w:val="0"/>
                      <w:szCs w:val="21"/>
                      <w:lang w:val="en-US" w:eastAsia="zh-CN"/>
                    </w:rPr>
                  </w:pPr>
                  <w:r>
                    <w:rPr>
                      <w:rFonts w:hint="eastAsia" w:eastAsia="宋体"/>
                      <w:b w:val="0"/>
                      <w:bCs w:val="0"/>
                      <w:szCs w:val="21"/>
                      <w:lang w:val="en-US" w:eastAsia="zh-CN"/>
                    </w:rPr>
                    <w:t>0.9</w:t>
                  </w:r>
                </w:p>
              </w:tc>
              <w:tc>
                <w:tcPr>
                  <w:tcW w:w="717" w:type="dxa"/>
                  <w:vMerge w:val="restart"/>
                  <w:tcBorders>
                    <w:tl2br w:val="nil"/>
                    <w:tr2bl w:val="nil"/>
                  </w:tcBorders>
                  <w:shd w:val="clear" w:color="auto" w:fill="auto"/>
                  <w:vAlign w:val="center"/>
                </w:tcPr>
                <w:p w14:paraId="2AA92B59">
                  <w:pPr>
                    <w:widowControl/>
                    <w:jc w:val="center"/>
                    <w:rPr>
                      <w:rFonts w:hint="eastAsia"/>
                      <w:b w:val="0"/>
                      <w:bCs w:val="0"/>
                      <w:szCs w:val="21"/>
                      <w:lang w:val="en-US" w:eastAsia="zh-CN"/>
                    </w:rPr>
                  </w:pPr>
                  <w:r>
                    <w:rPr>
                      <w:rFonts w:hint="eastAsia"/>
                      <w:b w:val="0"/>
                      <w:bCs w:val="0"/>
                      <w:szCs w:val="21"/>
                      <w:lang w:val="en-US" w:eastAsia="zh-CN"/>
                    </w:rPr>
                    <w:t>新鲜水</w:t>
                  </w:r>
                </w:p>
              </w:tc>
            </w:tr>
            <w:tr w14:paraId="52C2E7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30" w:type="dxa"/>
                  <w:vMerge w:val="continue"/>
                  <w:tcBorders>
                    <w:tl2br w:val="nil"/>
                    <w:tr2bl w:val="nil"/>
                  </w:tcBorders>
                  <w:shd w:val="clear" w:color="auto" w:fill="auto"/>
                  <w:vAlign w:val="center"/>
                </w:tcPr>
                <w:p w14:paraId="402D566D">
                  <w:pPr>
                    <w:widowControl/>
                    <w:jc w:val="center"/>
                  </w:pPr>
                </w:p>
              </w:tc>
              <w:tc>
                <w:tcPr>
                  <w:tcW w:w="1368" w:type="dxa"/>
                  <w:vMerge w:val="continue"/>
                  <w:tcBorders>
                    <w:tl2br w:val="nil"/>
                    <w:tr2bl w:val="nil"/>
                  </w:tcBorders>
                  <w:shd w:val="clear" w:color="auto" w:fill="auto"/>
                  <w:vAlign w:val="center"/>
                </w:tcPr>
                <w:p w14:paraId="6EEE9FAB">
                  <w:pPr>
                    <w:widowControl/>
                    <w:jc w:val="center"/>
                  </w:pPr>
                </w:p>
              </w:tc>
              <w:tc>
                <w:tcPr>
                  <w:tcW w:w="804" w:type="dxa"/>
                  <w:vMerge w:val="continue"/>
                  <w:tcBorders>
                    <w:tl2br w:val="nil"/>
                    <w:tr2bl w:val="nil"/>
                  </w:tcBorders>
                  <w:shd w:val="clear" w:color="auto" w:fill="auto"/>
                  <w:vAlign w:val="center"/>
                </w:tcPr>
                <w:p w14:paraId="47D09EA8">
                  <w:pPr>
                    <w:widowControl/>
                    <w:jc w:val="center"/>
                  </w:pPr>
                </w:p>
              </w:tc>
              <w:tc>
                <w:tcPr>
                  <w:tcW w:w="972" w:type="dxa"/>
                  <w:vMerge w:val="continue"/>
                  <w:tcBorders>
                    <w:tl2br w:val="nil"/>
                    <w:tr2bl w:val="nil"/>
                  </w:tcBorders>
                  <w:shd w:val="clear" w:color="auto" w:fill="auto"/>
                  <w:vAlign w:val="center"/>
                </w:tcPr>
                <w:p w14:paraId="5B35D83B">
                  <w:pPr>
                    <w:widowControl/>
                    <w:jc w:val="center"/>
                  </w:pPr>
                </w:p>
              </w:tc>
              <w:tc>
                <w:tcPr>
                  <w:tcW w:w="1536" w:type="dxa"/>
                  <w:tcBorders>
                    <w:tl2br w:val="nil"/>
                    <w:tr2bl w:val="nil"/>
                  </w:tcBorders>
                  <w:shd w:val="clear" w:color="auto" w:fill="auto"/>
                  <w:vAlign w:val="center"/>
                </w:tcPr>
                <w:p w14:paraId="7D9FA365">
                  <w:pPr>
                    <w:widowControl/>
                    <w:jc w:val="center"/>
                    <w:rPr>
                      <w:rFonts w:hint="eastAsia"/>
                      <w:b w:val="0"/>
                      <w:bCs w:val="0"/>
                      <w:szCs w:val="21"/>
                      <w:lang w:val="en-US" w:eastAsia="zh-CN"/>
                    </w:rPr>
                  </w:pPr>
                  <w:r>
                    <w:rPr>
                      <w:rFonts w:hint="eastAsia"/>
                      <w:b w:val="0"/>
                      <w:bCs w:val="0"/>
                      <w:szCs w:val="21"/>
                      <w:lang w:val="en-US" w:eastAsia="zh-CN"/>
                    </w:rPr>
                    <w:t>锡镍添加剂</w:t>
                  </w:r>
                </w:p>
              </w:tc>
              <w:tc>
                <w:tcPr>
                  <w:tcW w:w="1356" w:type="dxa"/>
                  <w:tcBorders>
                    <w:tl2br w:val="nil"/>
                    <w:tr2bl w:val="nil"/>
                  </w:tcBorders>
                  <w:shd w:val="clear" w:color="auto" w:fill="auto"/>
                  <w:vAlign w:val="center"/>
                </w:tcPr>
                <w:p w14:paraId="1591C88D">
                  <w:pPr>
                    <w:widowControl/>
                    <w:jc w:val="center"/>
                    <w:rPr>
                      <w:rFonts w:hint="default"/>
                      <w:b w:val="0"/>
                      <w:bCs w:val="0"/>
                      <w:szCs w:val="21"/>
                      <w:lang w:val="en-US" w:eastAsia="zh-CN"/>
                    </w:rPr>
                  </w:pPr>
                  <w:r>
                    <w:rPr>
                      <w:rFonts w:hint="eastAsia"/>
                      <w:b w:val="0"/>
                      <w:bCs w:val="0"/>
                      <w:szCs w:val="21"/>
                      <w:lang w:val="en-US" w:eastAsia="zh-CN"/>
                    </w:rPr>
                    <w:t>40</w:t>
                  </w:r>
                </w:p>
              </w:tc>
              <w:tc>
                <w:tcPr>
                  <w:tcW w:w="1068" w:type="dxa"/>
                  <w:tcBorders>
                    <w:tl2br w:val="nil"/>
                    <w:tr2bl w:val="nil"/>
                  </w:tcBorders>
                  <w:shd w:val="clear" w:color="auto" w:fill="auto"/>
                  <w:vAlign w:val="center"/>
                </w:tcPr>
                <w:p w14:paraId="655E8127">
                  <w:pPr>
                    <w:widowControl/>
                    <w:jc w:val="center"/>
                    <w:rPr>
                      <w:rFonts w:hint="eastAsia"/>
                      <w:b w:val="0"/>
                      <w:bCs w:val="0"/>
                      <w:szCs w:val="21"/>
                      <w:lang w:val="en-US" w:eastAsia="zh-CN"/>
                    </w:rPr>
                  </w:pPr>
                  <w:r>
                    <w:rPr>
                      <w:rFonts w:hint="eastAsia"/>
                      <w:b w:val="0"/>
                      <w:bCs w:val="0"/>
                      <w:szCs w:val="21"/>
                      <w:lang w:val="en-US" w:eastAsia="zh-CN"/>
                    </w:rPr>
                    <w:t>40</w:t>
                  </w:r>
                </w:p>
              </w:tc>
              <w:tc>
                <w:tcPr>
                  <w:tcW w:w="1260" w:type="dxa"/>
                  <w:tcBorders>
                    <w:tl2br w:val="nil"/>
                    <w:tr2bl w:val="nil"/>
                  </w:tcBorders>
                  <w:shd w:val="clear" w:color="auto" w:fill="auto"/>
                  <w:vAlign w:val="center"/>
                </w:tcPr>
                <w:p w14:paraId="269412C3">
                  <w:pPr>
                    <w:widowControl/>
                    <w:jc w:val="center"/>
                    <w:rPr>
                      <w:rFonts w:hint="default"/>
                      <w:b w:val="0"/>
                      <w:bCs w:val="0"/>
                      <w:szCs w:val="21"/>
                      <w:lang w:val="en-US" w:eastAsia="zh-CN"/>
                    </w:rPr>
                  </w:pPr>
                  <w:r>
                    <w:rPr>
                      <w:rFonts w:hint="eastAsia"/>
                      <w:b w:val="0"/>
                      <w:bCs w:val="0"/>
                      <w:szCs w:val="21"/>
                      <w:lang w:val="en-US" w:eastAsia="zh-CN"/>
                    </w:rPr>
                    <w:t>0.05</w:t>
                  </w:r>
                </w:p>
              </w:tc>
              <w:tc>
                <w:tcPr>
                  <w:tcW w:w="1080" w:type="dxa"/>
                  <w:tcBorders>
                    <w:tl2br w:val="nil"/>
                    <w:tr2bl w:val="nil"/>
                  </w:tcBorders>
                  <w:shd w:val="clear" w:color="auto" w:fill="auto"/>
                  <w:vAlign w:val="center"/>
                </w:tcPr>
                <w:p w14:paraId="07978E14">
                  <w:pPr>
                    <w:widowControl/>
                    <w:jc w:val="center"/>
                    <w:rPr>
                      <w:rFonts w:hint="default"/>
                      <w:b w:val="0"/>
                      <w:bCs w:val="0"/>
                      <w:szCs w:val="21"/>
                      <w:lang w:val="en-US" w:eastAsia="zh-CN"/>
                    </w:rPr>
                  </w:pPr>
                  <w:r>
                    <w:rPr>
                      <w:rFonts w:hint="eastAsia"/>
                      <w:b w:val="0"/>
                      <w:bCs w:val="0"/>
                      <w:szCs w:val="21"/>
                      <w:lang w:val="en-US" w:eastAsia="zh-CN"/>
                    </w:rPr>
                    <w:t>2</w:t>
                  </w:r>
                </w:p>
              </w:tc>
              <w:tc>
                <w:tcPr>
                  <w:tcW w:w="684" w:type="dxa"/>
                  <w:tcBorders>
                    <w:tl2br w:val="nil"/>
                    <w:tr2bl w:val="nil"/>
                  </w:tcBorders>
                  <w:shd w:val="clear" w:color="auto" w:fill="auto"/>
                  <w:vAlign w:val="center"/>
                </w:tcPr>
                <w:p w14:paraId="14D22CE6">
                  <w:pPr>
                    <w:widowControl/>
                    <w:jc w:val="center"/>
                    <w:rPr>
                      <w:rFonts w:hint="eastAsia"/>
                      <w:b w:val="0"/>
                      <w:bCs w:val="0"/>
                      <w:szCs w:val="21"/>
                      <w:lang w:val="en-US" w:eastAsia="zh-CN"/>
                    </w:rPr>
                  </w:pPr>
                  <w:r>
                    <w:rPr>
                      <w:rFonts w:hint="eastAsia"/>
                      <w:b w:val="0"/>
                      <w:bCs w:val="0"/>
                      <w:szCs w:val="21"/>
                      <w:lang w:val="en-US" w:eastAsia="zh-CN"/>
                    </w:rPr>
                    <w:t>10%</w:t>
                  </w:r>
                </w:p>
              </w:tc>
              <w:tc>
                <w:tcPr>
                  <w:tcW w:w="1152" w:type="dxa"/>
                  <w:tcBorders>
                    <w:tl2br w:val="nil"/>
                    <w:tr2bl w:val="nil"/>
                  </w:tcBorders>
                  <w:shd w:val="clear" w:color="auto" w:fill="auto"/>
                  <w:vAlign w:val="center"/>
                </w:tcPr>
                <w:p w14:paraId="4096584E">
                  <w:pPr>
                    <w:widowControl/>
                    <w:jc w:val="center"/>
                    <w:rPr>
                      <w:rFonts w:hint="default"/>
                      <w:b w:val="0"/>
                      <w:bCs w:val="0"/>
                      <w:szCs w:val="21"/>
                      <w:lang w:val="en-US" w:eastAsia="zh-CN"/>
                    </w:rPr>
                  </w:pPr>
                  <w:r>
                    <w:rPr>
                      <w:rFonts w:hint="eastAsia"/>
                      <w:b w:val="0"/>
                      <w:bCs w:val="0"/>
                      <w:szCs w:val="21"/>
                      <w:lang w:val="en-US" w:eastAsia="zh-CN"/>
                    </w:rPr>
                    <w:t>1.8</w:t>
                  </w:r>
                </w:p>
              </w:tc>
              <w:tc>
                <w:tcPr>
                  <w:tcW w:w="717" w:type="dxa"/>
                  <w:vMerge w:val="continue"/>
                  <w:tcBorders>
                    <w:tl2br w:val="nil"/>
                    <w:tr2bl w:val="nil"/>
                  </w:tcBorders>
                  <w:shd w:val="clear" w:color="auto" w:fill="auto"/>
                  <w:vAlign w:val="center"/>
                </w:tcPr>
                <w:p w14:paraId="6F7F8734">
                  <w:pPr>
                    <w:widowControl/>
                    <w:jc w:val="center"/>
                    <w:rPr>
                      <w:rFonts w:hint="eastAsia"/>
                      <w:b w:val="0"/>
                      <w:bCs w:val="0"/>
                      <w:szCs w:val="21"/>
                      <w:lang w:val="en-US" w:eastAsia="zh-CN"/>
                    </w:rPr>
                  </w:pPr>
                </w:p>
              </w:tc>
            </w:tr>
            <w:tr w14:paraId="0883BA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430" w:type="dxa"/>
                  <w:vMerge w:val="restart"/>
                  <w:tcBorders>
                    <w:tl2br w:val="nil"/>
                    <w:tr2bl w:val="nil"/>
                  </w:tcBorders>
                  <w:shd w:val="clear" w:color="auto" w:fill="auto"/>
                  <w:vAlign w:val="center"/>
                </w:tcPr>
                <w:p w14:paraId="6C4DE75D">
                  <w:pPr>
                    <w:widowControl/>
                    <w:jc w:val="center"/>
                    <w:rPr>
                      <w:rFonts w:hint="default"/>
                      <w:b w:val="0"/>
                      <w:bCs w:val="0"/>
                      <w:szCs w:val="21"/>
                      <w:lang w:val="en-US" w:eastAsia="zh-CN"/>
                    </w:rPr>
                  </w:pPr>
                  <w:r>
                    <w:rPr>
                      <w:rFonts w:hint="eastAsia"/>
                      <w:b w:val="0"/>
                      <w:bCs w:val="0"/>
                      <w:szCs w:val="21"/>
                      <w:lang w:val="en-US" w:eastAsia="zh-CN"/>
                    </w:rPr>
                    <w:t>4</w:t>
                  </w:r>
                </w:p>
              </w:tc>
              <w:tc>
                <w:tcPr>
                  <w:tcW w:w="1368" w:type="dxa"/>
                  <w:vMerge w:val="restart"/>
                  <w:tcBorders>
                    <w:tl2br w:val="nil"/>
                    <w:tr2bl w:val="nil"/>
                  </w:tcBorders>
                  <w:shd w:val="clear" w:color="auto" w:fill="auto"/>
                  <w:vAlign w:val="center"/>
                </w:tcPr>
                <w:p w14:paraId="7D0221E3">
                  <w:pPr>
                    <w:widowControl/>
                    <w:jc w:val="center"/>
                    <w:rPr>
                      <w:rFonts w:hint="eastAsia"/>
                      <w:b w:val="0"/>
                      <w:bCs w:val="0"/>
                      <w:szCs w:val="21"/>
                      <w:lang w:val="en-US" w:eastAsia="zh-CN"/>
                    </w:rPr>
                  </w:pPr>
                  <w:r>
                    <w:rPr>
                      <w:rFonts w:hint="eastAsia"/>
                      <w:b w:val="0"/>
                      <w:bCs w:val="0"/>
                      <w:szCs w:val="21"/>
                      <w:lang w:val="en-US" w:eastAsia="zh-CN"/>
                    </w:rPr>
                    <w:t>塑料搅拌罐</w:t>
                  </w:r>
                </w:p>
              </w:tc>
              <w:tc>
                <w:tcPr>
                  <w:tcW w:w="804" w:type="dxa"/>
                  <w:vMerge w:val="restart"/>
                  <w:tcBorders>
                    <w:tl2br w:val="nil"/>
                    <w:tr2bl w:val="nil"/>
                  </w:tcBorders>
                  <w:shd w:val="clear" w:color="auto" w:fill="auto"/>
                  <w:vAlign w:val="center"/>
                </w:tcPr>
                <w:p w14:paraId="2231A2F8">
                  <w:pPr>
                    <w:widowControl/>
                    <w:jc w:val="center"/>
                    <w:rPr>
                      <w:rFonts w:hint="eastAsia"/>
                      <w:b w:val="0"/>
                      <w:bCs w:val="0"/>
                      <w:szCs w:val="21"/>
                      <w:lang w:val="en-US" w:eastAsia="zh-CN"/>
                    </w:rPr>
                  </w:pPr>
                  <w:r>
                    <w:rPr>
                      <w:rFonts w:hint="eastAsia"/>
                      <w:b w:val="0"/>
                      <w:bCs w:val="0"/>
                      <w:szCs w:val="21"/>
                      <w:lang w:val="en-US" w:eastAsia="zh-CN"/>
                    </w:rPr>
                    <w:t>1000L</w:t>
                  </w:r>
                </w:p>
              </w:tc>
              <w:tc>
                <w:tcPr>
                  <w:tcW w:w="972" w:type="dxa"/>
                  <w:vMerge w:val="restart"/>
                  <w:tcBorders>
                    <w:tl2br w:val="nil"/>
                    <w:tr2bl w:val="nil"/>
                  </w:tcBorders>
                  <w:shd w:val="clear" w:color="auto" w:fill="auto"/>
                  <w:vAlign w:val="center"/>
                </w:tcPr>
                <w:p w14:paraId="12EE9E76">
                  <w:pPr>
                    <w:widowControl/>
                    <w:jc w:val="center"/>
                    <w:rPr>
                      <w:rFonts w:hint="eastAsia"/>
                      <w:b w:val="0"/>
                      <w:bCs w:val="0"/>
                      <w:szCs w:val="21"/>
                      <w:lang w:val="en-US" w:eastAsia="zh-CN"/>
                    </w:rPr>
                  </w:pPr>
                  <w:r>
                    <w:rPr>
                      <w:rFonts w:hint="eastAsia"/>
                      <w:b w:val="0"/>
                      <w:bCs w:val="0"/>
                      <w:szCs w:val="21"/>
                      <w:lang w:val="en-US" w:eastAsia="zh-CN"/>
                    </w:rPr>
                    <w:t>1个</w:t>
                  </w:r>
                </w:p>
                <w:p w14:paraId="00C2464F">
                  <w:pPr>
                    <w:widowControl/>
                    <w:jc w:val="center"/>
                    <w:rPr>
                      <w:rFonts w:hint="eastAsia"/>
                      <w:b w:val="0"/>
                      <w:bCs w:val="0"/>
                      <w:szCs w:val="21"/>
                      <w:lang w:val="en-US" w:eastAsia="zh-CN"/>
                    </w:rPr>
                  </w:pPr>
                  <w:r>
                    <w:rPr>
                      <w:rFonts w:hint="eastAsia"/>
                      <w:b w:val="0"/>
                      <w:bCs w:val="0"/>
                      <w:szCs w:val="21"/>
                      <w:lang w:val="en-US" w:eastAsia="zh-CN"/>
                    </w:rPr>
                    <w:t>（常用）</w:t>
                  </w:r>
                </w:p>
              </w:tc>
              <w:tc>
                <w:tcPr>
                  <w:tcW w:w="1536" w:type="dxa"/>
                  <w:tcBorders>
                    <w:tl2br w:val="nil"/>
                    <w:tr2bl w:val="nil"/>
                  </w:tcBorders>
                  <w:shd w:val="clear" w:color="auto" w:fill="auto"/>
                  <w:vAlign w:val="center"/>
                </w:tcPr>
                <w:p w14:paraId="11EAB997">
                  <w:pPr>
                    <w:widowControl/>
                    <w:jc w:val="center"/>
                    <w:rPr>
                      <w:rFonts w:hint="eastAsia"/>
                      <w:b w:val="0"/>
                      <w:bCs w:val="0"/>
                      <w:szCs w:val="21"/>
                      <w:lang w:val="en-US" w:eastAsia="zh-CN"/>
                    </w:rPr>
                  </w:pPr>
                  <w:r>
                    <w:rPr>
                      <w:rFonts w:hint="eastAsia"/>
                      <w:b w:val="0"/>
                      <w:bCs w:val="0"/>
                      <w:szCs w:val="21"/>
                      <w:lang w:val="en-US" w:eastAsia="zh-CN"/>
                    </w:rPr>
                    <w:t>代铬添加剂A</w:t>
                  </w:r>
                </w:p>
              </w:tc>
              <w:tc>
                <w:tcPr>
                  <w:tcW w:w="1356" w:type="dxa"/>
                  <w:tcBorders>
                    <w:tl2br w:val="nil"/>
                    <w:tr2bl w:val="nil"/>
                  </w:tcBorders>
                  <w:shd w:val="clear" w:color="auto" w:fill="auto"/>
                  <w:vAlign w:val="center"/>
                </w:tcPr>
                <w:p w14:paraId="052EF91C">
                  <w:pPr>
                    <w:widowControl/>
                    <w:jc w:val="center"/>
                    <w:rPr>
                      <w:rFonts w:hint="default"/>
                      <w:b w:val="0"/>
                      <w:bCs w:val="0"/>
                      <w:szCs w:val="21"/>
                      <w:lang w:val="en-US" w:eastAsia="zh-CN"/>
                    </w:rPr>
                  </w:pPr>
                  <w:r>
                    <w:rPr>
                      <w:rFonts w:hint="eastAsia"/>
                      <w:b w:val="0"/>
                      <w:bCs w:val="0"/>
                      <w:szCs w:val="21"/>
                      <w:lang w:val="en-US" w:eastAsia="zh-CN"/>
                    </w:rPr>
                    <w:t>30</w:t>
                  </w:r>
                </w:p>
              </w:tc>
              <w:tc>
                <w:tcPr>
                  <w:tcW w:w="1068" w:type="dxa"/>
                  <w:tcBorders>
                    <w:tl2br w:val="nil"/>
                    <w:tr2bl w:val="nil"/>
                  </w:tcBorders>
                  <w:shd w:val="clear" w:color="auto" w:fill="auto"/>
                  <w:vAlign w:val="center"/>
                </w:tcPr>
                <w:p w14:paraId="3A5C7C35">
                  <w:pPr>
                    <w:widowControl/>
                    <w:jc w:val="center"/>
                    <w:rPr>
                      <w:rFonts w:hint="eastAsia"/>
                      <w:b w:val="0"/>
                      <w:bCs w:val="0"/>
                      <w:szCs w:val="21"/>
                      <w:lang w:val="en-US" w:eastAsia="zh-CN"/>
                    </w:rPr>
                  </w:pPr>
                  <w:r>
                    <w:rPr>
                      <w:rFonts w:hint="eastAsia"/>
                      <w:b w:val="0"/>
                      <w:bCs w:val="0"/>
                      <w:szCs w:val="21"/>
                      <w:lang w:val="en-US" w:eastAsia="zh-CN"/>
                    </w:rPr>
                    <w:t>30</w:t>
                  </w:r>
                </w:p>
              </w:tc>
              <w:tc>
                <w:tcPr>
                  <w:tcW w:w="1260" w:type="dxa"/>
                  <w:tcBorders>
                    <w:tl2br w:val="nil"/>
                    <w:tr2bl w:val="nil"/>
                  </w:tcBorders>
                  <w:shd w:val="clear" w:color="auto" w:fill="auto"/>
                  <w:vAlign w:val="center"/>
                </w:tcPr>
                <w:p w14:paraId="719C16DC">
                  <w:pPr>
                    <w:widowControl/>
                    <w:jc w:val="center"/>
                    <w:rPr>
                      <w:rFonts w:hint="default" w:eastAsia="宋体"/>
                      <w:b w:val="0"/>
                      <w:bCs w:val="0"/>
                      <w:szCs w:val="21"/>
                      <w:lang w:val="en-US" w:eastAsia="zh-CN"/>
                    </w:rPr>
                  </w:pPr>
                  <w:r>
                    <w:rPr>
                      <w:rFonts w:hint="eastAsia" w:eastAsia="宋体"/>
                      <w:b w:val="0"/>
                      <w:bCs w:val="0"/>
                      <w:szCs w:val="21"/>
                      <w:lang w:val="en-US" w:eastAsia="zh-CN"/>
                    </w:rPr>
                    <w:t>0.05</w:t>
                  </w:r>
                </w:p>
              </w:tc>
              <w:tc>
                <w:tcPr>
                  <w:tcW w:w="1080" w:type="dxa"/>
                  <w:tcBorders>
                    <w:tl2br w:val="nil"/>
                    <w:tr2bl w:val="nil"/>
                  </w:tcBorders>
                  <w:shd w:val="clear" w:color="auto" w:fill="auto"/>
                  <w:vAlign w:val="center"/>
                </w:tcPr>
                <w:p w14:paraId="0828CC27">
                  <w:pPr>
                    <w:widowControl/>
                    <w:jc w:val="center"/>
                    <w:rPr>
                      <w:rFonts w:hint="default" w:eastAsia="宋体"/>
                      <w:b w:val="0"/>
                      <w:bCs w:val="0"/>
                      <w:szCs w:val="21"/>
                      <w:lang w:val="en-US" w:eastAsia="zh-CN"/>
                    </w:rPr>
                  </w:pPr>
                  <w:r>
                    <w:rPr>
                      <w:rFonts w:hint="eastAsia" w:eastAsia="宋体"/>
                      <w:b w:val="0"/>
                      <w:bCs w:val="0"/>
                      <w:szCs w:val="21"/>
                      <w:lang w:val="en-US" w:eastAsia="zh-CN"/>
                    </w:rPr>
                    <w:t>1.5</w:t>
                  </w:r>
                </w:p>
              </w:tc>
              <w:tc>
                <w:tcPr>
                  <w:tcW w:w="684" w:type="dxa"/>
                  <w:tcBorders>
                    <w:tl2br w:val="nil"/>
                    <w:tr2bl w:val="nil"/>
                  </w:tcBorders>
                  <w:shd w:val="clear" w:color="auto" w:fill="auto"/>
                  <w:vAlign w:val="center"/>
                </w:tcPr>
                <w:p w14:paraId="3B5BAEAE">
                  <w:pPr>
                    <w:widowControl/>
                    <w:jc w:val="center"/>
                    <w:rPr>
                      <w:rFonts w:hint="eastAsia"/>
                      <w:b w:val="0"/>
                      <w:bCs w:val="0"/>
                      <w:szCs w:val="21"/>
                      <w:lang w:val="en-US" w:eastAsia="zh-CN"/>
                    </w:rPr>
                  </w:pPr>
                  <w:r>
                    <w:rPr>
                      <w:rFonts w:hint="eastAsia"/>
                      <w:b w:val="0"/>
                      <w:bCs w:val="0"/>
                      <w:szCs w:val="21"/>
                      <w:lang w:val="en-US" w:eastAsia="zh-CN"/>
                    </w:rPr>
                    <w:t>10%</w:t>
                  </w:r>
                </w:p>
              </w:tc>
              <w:tc>
                <w:tcPr>
                  <w:tcW w:w="1152" w:type="dxa"/>
                  <w:tcBorders>
                    <w:tl2br w:val="nil"/>
                    <w:tr2bl w:val="nil"/>
                  </w:tcBorders>
                  <w:shd w:val="clear" w:color="auto" w:fill="auto"/>
                  <w:vAlign w:val="center"/>
                </w:tcPr>
                <w:p w14:paraId="719A42B2">
                  <w:pPr>
                    <w:widowControl/>
                    <w:jc w:val="center"/>
                    <w:rPr>
                      <w:rFonts w:hint="default" w:eastAsia="宋体"/>
                      <w:b w:val="0"/>
                      <w:bCs w:val="0"/>
                      <w:szCs w:val="21"/>
                      <w:lang w:val="en-US" w:eastAsia="zh-CN"/>
                    </w:rPr>
                  </w:pPr>
                  <w:r>
                    <w:rPr>
                      <w:rFonts w:hint="eastAsia" w:eastAsia="宋体"/>
                      <w:b w:val="0"/>
                      <w:bCs w:val="0"/>
                      <w:szCs w:val="21"/>
                      <w:lang w:val="en-US" w:eastAsia="zh-CN"/>
                    </w:rPr>
                    <w:t>1.35</w:t>
                  </w:r>
                </w:p>
              </w:tc>
              <w:tc>
                <w:tcPr>
                  <w:tcW w:w="717" w:type="dxa"/>
                  <w:vMerge w:val="restart"/>
                  <w:tcBorders>
                    <w:tl2br w:val="nil"/>
                    <w:tr2bl w:val="nil"/>
                  </w:tcBorders>
                  <w:shd w:val="clear" w:color="auto" w:fill="auto"/>
                  <w:vAlign w:val="center"/>
                </w:tcPr>
                <w:p w14:paraId="5337EC7A">
                  <w:pPr>
                    <w:widowControl/>
                    <w:jc w:val="center"/>
                    <w:rPr>
                      <w:rFonts w:hint="eastAsia"/>
                      <w:b w:val="0"/>
                      <w:bCs w:val="0"/>
                      <w:szCs w:val="21"/>
                      <w:lang w:val="en-US" w:eastAsia="zh-CN"/>
                    </w:rPr>
                  </w:pPr>
                  <w:r>
                    <w:rPr>
                      <w:rFonts w:hint="eastAsia"/>
                      <w:b w:val="0"/>
                      <w:bCs w:val="0"/>
                      <w:szCs w:val="21"/>
                      <w:lang w:val="en-US" w:eastAsia="zh-CN"/>
                    </w:rPr>
                    <w:t>新鲜水</w:t>
                  </w:r>
                </w:p>
              </w:tc>
            </w:tr>
            <w:tr w14:paraId="7C7768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430" w:type="dxa"/>
                  <w:vMerge w:val="continue"/>
                  <w:tcBorders>
                    <w:tl2br w:val="nil"/>
                    <w:tr2bl w:val="nil"/>
                  </w:tcBorders>
                  <w:shd w:val="clear" w:color="auto" w:fill="auto"/>
                  <w:vAlign w:val="center"/>
                </w:tcPr>
                <w:p w14:paraId="48CA19BD">
                  <w:pPr>
                    <w:widowControl/>
                    <w:jc w:val="center"/>
                  </w:pPr>
                </w:p>
              </w:tc>
              <w:tc>
                <w:tcPr>
                  <w:tcW w:w="1368" w:type="dxa"/>
                  <w:vMerge w:val="continue"/>
                  <w:tcBorders>
                    <w:tl2br w:val="nil"/>
                    <w:tr2bl w:val="nil"/>
                  </w:tcBorders>
                  <w:shd w:val="clear" w:color="auto" w:fill="auto"/>
                  <w:vAlign w:val="center"/>
                </w:tcPr>
                <w:p w14:paraId="68079692">
                  <w:pPr>
                    <w:widowControl/>
                    <w:jc w:val="center"/>
                  </w:pPr>
                </w:p>
              </w:tc>
              <w:tc>
                <w:tcPr>
                  <w:tcW w:w="804" w:type="dxa"/>
                  <w:vMerge w:val="continue"/>
                  <w:tcBorders>
                    <w:tl2br w:val="nil"/>
                    <w:tr2bl w:val="nil"/>
                  </w:tcBorders>
                  <w:shd w:val="clear" w:color="auto" w:fill="auto"/>
                  <w:vAlign w:val="center"/>
                </w:tcPr>
                <w:p w14:paraId="16655C09">
                  <w:pPr>
                    <w:widowControl/>
                    <w:jc w:val="center"/>
                  </w:pPr>
                </w:p>
              </w:tc>
              <w:tc>
                <w:tcPr>
                  <w:tcW w:w="972" w:type="dxa"/>
                  <w:vMerge w:val="continue"/>
                  <w:tcBorders>
                    <w:tl2br w:val="nil"/>
                    <w:tr2bl w:val="nil"/>
                  </w:tcBorders>
                  <w:shd w:val="clear" w:color="auto" w:fill="auto"/>
                  <w:vAlign w:val="center"/>
                </w:tcPr>
                <w:p w14:paraId="2FB3337C">
                  <w:pPr>
                    <w:widowControl/>
                    <w:jc w:val="center"/>
                  </w:pPr>
                </w:p>
              </w:tc>
              <w:tc>
                <w:tcPr>
                  <w:tcW w:w="1536" w:type="dxa"/>
                  <w:tcBorders>
                    <w:tl2br w:val="nil"/>
                    <w:tr2bl w:val="nil"/>
                  </w:tcBorders>
                  <w:shd w:val="clear" w:color="auto" w:fill="auto"/>
                  <w:vAlign w:val="center"/>
                </w:tcPr>
                <w:p w14:paraId="0574151C">
                  <w:pPr>
                    <w:widowControl/>
                    <w:jc w:val="center"/>
                    <w:rPr>
                      <w:rFonts w:hint="eastAsia"/>
                      <w:b w:val="0"/>
                      <w:bCs w:val="0"/>
                      <w:szCs w:val="21"/>
                      <w:lang w:val="en-US" w:eastAsia="zh-CN"/>
                    </w:rPr>
                  </w:pPr>
                  <w:r>
                    <w:rPr>
                      <w:rFonts w:hint="eastAsia"/>
                      <w:b w:val="0"/>
                      <w:bCs w:val="0"/>
                      <w:szCs w:val="21"/>
                      <w:lang w:val="en-US" w:eastAsia="zh-CN"/>
                    </w:rPr>
                    <w:t>代铬添加剂B</w:t>
                  </w:r>
                </w:p>
              </w:tc>
              <w:tc>
                <w:tcPr>
                  <w:tcW w:w="1356" w:type="dxa"/>
                  <w:tcBorders>
                    <w:tl2br w:val="nil"/>
                    <w:tr2bl w:val="nil"/>
                  </w:tcBorders>
                  <w:shd w:val="clear" w:color="auto" w:fill="auto"/>
                  <w:vAlign w:val="center"/>
                </w:tcPr>
                <w:p w14:paraId="798D3E6A">
                  <w:pPr>
                    <w:widowControl/>
                    <w:jc w:val="center"/>
                    <w:rPr>
                      <w:rFonts w:hint="default"/>
                      <w:b w:val="0"/>
                      <w:bCs w:val="0"/>
                      <w:szCs w:val="21"/>
                      <w:lang w:val="en-US" w:eastAsia="zh-CN"/>
                    </w:rPr>
                  </w:pPr>
                  <w:r>
                    <w:rPr>
                      <w:rFonts w:hint="eastAsia"/>
                      <w:b w:val="0"/>
                      <w:bCs w:val="0"/>
                      <w:szCs w:val="21"/>
                      <w:lang w:val="en-US" w:eastAsia="zh-CN"/>
                    </w:rPr>
                    <w:t>30</w:t>
                  </w:r>
                </w:p>
              </w:tc>
              <w:tc>
                <w:tcPr>
                  <w:tcW w:w="1068" w:type="dxa"/>
                  <w:tcBorders>
                    <w:tl2br w:val="nil"/>
                    <w:tr2bl w:val="nil"/>
                  </w:tcBorders>
                  <w:shd w:val="clear" w:color="auto" w:fill="auto"/>
                  <w:vAlign w:val="center"/>
                </w:tcPr>
                <w:p w14:paraId="4C66703E">
                  <w:pPr>
                    <w:widowControl/>
                    <w:jc w:val="center"/>
                    <w:rPr>
                      <w:rFonts w:hint="eastAsia"/>
                      <w:b w:val="0"/>
                      <w:bCs w:val="0"/>
                      <w:szCs w:val="21"/>
                      <w:lang w:val="en-US" w:eastAsia="zh-CN"/>
                    </w:rPr>
                  </w:pPr>
                  <w:r>
                    <w:rPr>
                      <w:rFonts w:hint="eastAsia"/>
                      <w:b w:val="0"/>
                      <w:bCs w:val="0"/>
                      <w:szCs w:val="21"/>
                      <w:lang w:val="en-US" w:eastAsia="zh-CN"/>
                    </w:rPr>
                    <w:t>30</w:t>
                  </w:r>
                </w:p>
              </w:tc>
              <w:tc>
                <w:tcPr>
                  <w:tcW w:w="1260" w:type="dxa"/>
                  <w:tcBorders>
                    <w:tl2br w:val="nil"/>
                    <w:tr2bl w:val="nil"/>
                  </w:tcBorders>
                  <w:shd w:val="clear" w:color="auto" w:fill="auto"/>
                  <w:vAlign w:val="center"/>
                </w:tcPr>
                <w:p w14:paraId="770551F0">
                  <w:pPr>
                    <w:widowControl/>
                    <w:jc w:val="center"/>
                    <w:rPr>
                      <w:rFonts w:hint="eastAsia"/>
                      <w:b w:val="0"/>
                      <w:bCs w:val="0"/>
                      <w:szCs w:val="21"/>
                      <w:lang w:val="en-US" w:eastAsia="zh-CN"/>
                    </w:rPr>
                  </w:pPr>
                  <w:r>
                    <w:rPr>
                      <w:rFonts w:hint="eastAsia" w:eastAsia="宋体"/>
                      <w:b w:val="0"/>
                      <w:bCs w:val="0"/>
                      <w:szCs w:val="21"/>
                      <w:lang w:val="en-US" w:eastAsia="zh-CN"/>
                    </w:rPr>
                    <w:t>0.05</w:t>
                  </w:r>
                </w:p>
              </w:tc>
              <w:tc>
                <w:tcPr>
                  <w:tcW w:w="1080" w:type="dxa"/>
                  <w:tcBorders>
                    <w:tl2br w:val="nil"/>
                    <w:tr2bl w:val="nil"/>
                  </w:tcBorders>
                  <w:shd w:val="clear" w:color="auto" w:fill="auto"/>
                  <w:vAlign w:val="center"/>
                </w:tcPr>
                <w:p w14:paraId="438E9F6D">
                  <w:pPr>
                    <w:widowControl/>
                    <w:jc w:val="center"/>
                    <w:rPr>
                      <w:rFonts w:hint="eastAsia"/>
                      <w:b w:val="0"/>
                      <w:bCs w:val="0"/>
                      <w:szCs w:val="21"/>
                      <w:lang w:val="en-US" w:eastAsia="zh-CN"/>
                    </w:rPr>
                  </w:pPr>
                  <w:r>
                    <w:rPr>
                      <w:rFonts w:hint="eastAsia" w:eastAsia="宋体"/>
                      <w:b w:val="0"/>
                      <w:bCs w:val="0"/>
                      <w:szCs w:val="21"/>
                      <w:lang w:val="en-US" w:eastAsia="zh-CN"/>
                    </w:rPr>
                    <w:t>1.5</w:t>
                  </w:r>
                </w:p>
              </w:tc>
              <w:tc>
                <w:tcPr>
                  <w:tcW w:w="684" w:type="dxa"/>
                  <w:tcBorders>
                    <w:tl2br w:val="nil"/>
                    <w:tr2bl w:val="nil"/>
                  </w:tcBorders>
                  <w:shd w:val="clear" w:color="auto" w:fill="auto"/>
                  <w:vAlign w:val="center"/>
                </w:tcPr>
                <w:p w14:paraId="02A81EE5">
                  <w:pPr>
                    <w:widowControl/>
                    <w:jc w:val="center"/>
                    <w:rPr>
                      <w:rFonts w:hint="eastAsia"/>
                      <w:b w:val="0"/>
                      <w:bCs w:val="0"/>
                      <w:szCs w:val="21"/>
                      <w:lang w:val="en-US" w:eastAsia="zh-CN"/>
                    </w:rPr>
                  </w:pPr>
                  <w:r>
                    <w:rPr>
                      <w:rFonts w:hint="eastAsia"/>
                      <w:b w:val="0"/>
                      <w:bCs w:val="0"/>
                      <w:szCs w:val="21"/>
                      <w:lang w:val="en-US" w:eastAsia="zh-CN"/>
                    </w:rPr>
                    <w:t>10%</w:t>
                  </w:r>
                </w:p>
              </w:tc>
              <w:tc>
                <w:tcPr>
                  <w:tcW w:w="1152" w:type="dxa"/>
                  <w:tcBorders>
                    <w:tl2br w:val="nil"/>
                    <w:tr2bl w:val="nil"/>
                  </w:tcBorders>
                  <w:shd w:val="clear" w:color="auto" w:fill="auto"/>
                  <w:vAlign w:val="center"/>
                </w:tcPr>
                <w:p w14:paraId="5F69AD0A">
                  <w:pPr>
                    <w:widowControl/>
                    <w:jc w:val="center"/>
                    <w:rPr>
                      <w:rFonts w:hint="eastAsia"/>
                      <w:b w:val="0"/>
                      <w:bCs w:val="0"/>
                      <w:szCs w:val="21"/>
                      <w:lang w:val="en-US" w:eastAsia="zh-CN"/>
                    </w:rPr>
                  </w:pPr>
                  <w:r>
                    <w:rPr>
                      <w:rFonts w:hint="eastAsia" w:eastAsia="宋体"/>
                      <w:b w:val="0"/>
                      <w:bCs w:val="0"/>
                      <w:szCs w:val="21"/>
                      <w:lang w:val="en-US" w:eastAsia="zh-CN"/>
                    </w:rPr>
                    <w:t>1.35</w:t>
                  </w:r>
                </w:p>
              </w:tc>
              <w:tc>
                <w:tcPr>
                  <w:tcW w:w="717" w:type="dxa"/>
                  <w:vMerge w:val="continue"/>
                  <w:tcBorders>
                    <w:tl2br w:val="nil"/>
                    <w:tr2bl w:val="nil"/>
                  </w:tcBorders>
                  <w:shd w:val="clear" w:color="auto" w:fill="auto"/>
                  <w:vAlign w:val="center"/>
                </w:tcPr>
                <w:p w14:paraId="390E1366">
                  <w:pPr>
                    <w:widowControl/>
                    <w:jc w:val="center"/>
                    <w:rPr>
                      <w:rFonts w:hint="eastAsia"/>
                      <w:b w:val="0"/>
                      <w:bCs w:val="0"/>
                      <w:szCs w:val="21"/>
                      <w:lang w:val="en-US" w:eastAsia="zh-CN"/>
                    </w:rPr>
                  </w:pPr>
                </w:p>
              </w:tc>
            </w:tr>
            <w:tr w14:paraId="30C259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430" w:type="dxa"/>
                  <w:tcBorders>
                    <w:tl2br w:val="nil"/>
                    <w:tr2bl w:val="nil"/>
                  </w:tcBorders>
                  <w:shd w:val="clear" w:color="auto" w:fill="auto"/>
                  <w:vAlign w:val="center"/>
                </w:tcPr>
                <w:p w14:paraId="3D70DAD0">
                  <w:pPr>
                    <w:widowControl/>
                    <w:jc w:val="center"/>
                    <w:rPr>
                      <w:rFonts w:hint="default"/>
                      <w:b w:val="0"/>
                      <w:bCs w:val="0"/>
                      <w:szCs w:val="21"/>
                      <w:lang w:val="en-US" w:eastAsia="zh-CN"/>
                    </w:rPr>
                  </w:pPr>
                  <w:r>
                    <w:rPr>
                      <w:rFonts w:hint="eastAsia"/>
                      <w:b w:val="0"/>
                      <w:bCs w:val="0"/>
                      <w:szCs w:val="21"/>
                      <w:lang w:val="en-US" w:eastAsia="zh-CN"/>
                    </w:rPr>
                    <w:t>5</w:t>
                  </w:r>
                </w:p>
              </w:tc>
              <w:tc>
                <w:tcPr>
                  <w:tcW w:w="1368" w:type="dxa"/>
                  <w:tcBorders>
                    <w:tl2br w:val="nil"/>
                    <w:tr2bl w:val="nil"/>
                  </w:tcBorders>
                  <w:shd w:val="clear" w:color="auto" w:fill="auto"/>
                  <w:vAlign w:val="center"/>
                </w:tcPr>
                <w:p w14:paraId="16DA5A89">
                  <w:pPr>
                    <w:widowControl/>
                    <w:jc w:val="center"/>
                    <w:rPr>
                      <w:rFonts w:hint="eastAsia"/>
                      <w:b w:val="0"/>
                      <w:bCs w:val="0"/>
                      <w:szCs w:val="21"/>
                      <w:lang w:val="en-US" w:eastAsia="zh-CN"/>
                    </w:rPr>
                  </w:pPr>
                  <w:r>
                    <w:rPr>
                      <w:rFonts w:hint="eastAsia"/>
                      <w:b w:val="0"/>
                      <w:bCs w:val="0"/>
                      <w:szCs w:val="21"/>
                      <w:lang w:val="en-US" w:eastAsia="zh-CN"/>
                    </w:rPr>
                    <w:t>塑料搅拌罐</w:t>
                  </w:r>
                </w:p>
              </w:tc>
              <w:tc>
                <w:tcPr>
                  <w:tcW w:w="804" w:type="dxa"/>
                  <w:tcBorders>
                    <w:tl2br w:val="nil"/>
                    <w:tr2bl w:val="nil"/>
                  </w:tcBorders>
                  <w:shd w:val="clear" w:color="auto" w:fill="auto"/>
                  <w:vAlign w:val="center"/>
                </w:tcPr>
                <w:p w14:paraId="5F899C5B">
                  <w:pPr>
                    <w:widowControl/>
                    <w:jc w:val="center"/>
                    <w:rPr>
                      <w:rFonts w:hint="eastAsia"/>
                      <w:b w:val="0"/>
                      <w:bCs w:val="0"/>
                      <w:szCs w:val="21"/>
                      <w:lang w:val="en-US" w:eastAsia="zh-CN"/>
                    </w:rPr>
                  </w:pPr>
                  <w:r>
                    <w:rPr>
                      <w:rFonts w:hint="eastAsia"/>
                      <w:b w:val="0"/>
                      <w:bCs w:val="0"/>
                      <w:szCs w:val="21"/>
                      <w:lang w:val="en-US" w:eastAsia="zh-CN"/>
                    </w:rPr>
                    <w:t>1000L</w:t>
                  </w:r>
                </w:p>
              </w:tc>
              <w:tc>
                <w:tcPr>
                  <w:tcW w:w="972" w:type="dxa"/>
                  <w:tcBorders>
                    <w:tl2br w:val="nil"/>
                    <w:tr2bl w:val="nil"/>
                  </w:tcBorders>
                  <w:shd w:val="clear" w:color="auto" w:fill="auto"/>
                  <w:vAlign w:val="center"/>
                </w:tcPr>
                <w:p w14:paraId="26C05711">
                  <w:pPr>
                    <w:widowControl/>
                    <w:jc w:val="center"/>
                    <w:rPr>
                      <w:rFonts w:hint="eastAsia"/>
                      <w:b w:val="0"/>
                      <w:bCs w:val="0"/>
                      <w:szCs w:val="21"/>
                      <w:lang w:val="en-US" w:eastAsia="zh-CN"/>
                    </w:rPr>
                  </w:pPr>
                  <w:r>
                    <w:rPr>
                      <w:rFonts w:hint="eastAsia"/>
                      <w:b w:val="0"/>
                      <w:bCs w:val="0"/>
                      <w:szCs w:val="21"/>
                      <w:lang w:val="en-US" w:eastAsia="zh-CN"/>
                    </w:rPr>
                    <w:t>1个</w:t>
                  </w:r>
                </w:p>
                <w:p w14:paraId="266C8268">
                  <w:pPr>
                    <w:widowControl/>
                    <w:jc w:val="center"/>
                    <w:rPr>
                      <w:rFonts w:hint="eastAsia"/>
                      <w:b w:val="0"/>
                      <w:bCs w:val="0"/>
                      <w:szCs w:val="21"/>
                      <w:lang w:val="en-US" w:eastAsia="zh-CN"/>
                    </w:rPr>
                  </w:pPr>
                  <w:r>
                    <w:rPr>
                      <w:rFonts w:hint="eastAsia"/>
                      <w:b w:val="0"/>
                      <w:bCs w:val="0"/>
                      <w:szCs w:val="21"/>
                      <w:lang w:val="en-US" w:eastAsia="zh-CN"/>
                    </w:rPr>
                    <w:t>（备用）</w:t>
                  </w:r>
                </w:p>
              </w:tc>
              <w:tc>
                <w:tcPr>
                  <w:tcW w:w="1536" w:type="dxa"/>
                  <w:tcBorders>
                    <w:tl2br w:val="nil"/>
                    <w:tr2bl w:val="nil"/>
                  </w:tcBorders>
                  <w:shd w:val="clear" w:color="auto" w:fill="auto"/>
                  <w:vAlign w:val="center"/>
                </w:tcPr>
                <w:p w14:paraId="34F23F73">
                  <w:pPr>
                    <w:widowControl/>
                    <w:jc w:val="center"/>
                    <w:rPr>
                      <w:rFonts w:hint="default"/>
                      <w:b w:val="0"/>
                      <w:bCs w:val="0"/>
                      <w:szCs w:val="21"/>
                      <w:lang w:val="en-US" w:eastAsia="zh-CN"/>
                    </w:rPr>
                  </w:pPr>
                  <w:r>
                    <w:rPr>
                      <w:rFonts w:hint="eastAsia"/>
                      <w:b w:val="0"/>
                      <w:bCs w:val="0"/>
                      <w:szCs w:val="21"/>
                      <w:lang w:val="en-US" w:eastAsia="zh-CN"/>
                    </w:rPr>
                    <w:t>/</w:t>
                  </w:r>
                </w:p>
              </w:tc>
              <w:tc>
                <w:tcPr>
                  <w:tcW w:w="1356" w:type="dxa"/>
                  <w:tcBorders>
                    <w:tl2br w:val="nil"/>
                    <w:tr2bl w:val="nil"/>
                  </w:tcBorders>
                  <w:shd w:val="clear" w:color="auto" w:fill="auto"/>
                  <w:vAlign w:val="center"/>
                </w:tcPr>
                <w:p w14:paraId="3FBE13A9">
                  <w:pPr>
                    <w:widowControl/>
                    <w:jc w:val="center"/>
                    <w:rPr>
                      <w:rFonts w:hint="default"/>
                      <w:b w:val="0"/>
                      <w:bCs w:val="0"/>
                      <w:szCs w:val="21"/>
                      <w:lang w:val="en-US" w:eastAsia="zh-CN"/>
                    </w:rPr>
                  </w:pPr>
                  <w:r>
                    <w:rPr>
                      <w:rFonts w:hint="eastAsia"/>
                      <w:b w:val="0"/>
                      <w:bCs w:val="0"/>
                      <w:szCs w:val="21"/>
                      <w:lang w:val="en-US" w:eastAsia="zh-CN"/>
                    </w:rPr>
                    <w:t>/</w:t>
                  </w:r>
                </w:p>
              </w:tc>
              <w:tc>
                <w:tcPr>
                  <w:tcW w:w="5961" w:type="dxa"/>
                  <w:gridSpan w:val="6"/>
                  <w:tcBorders>
                    <w:tl2br w:val="nil"/>
                    <w:tr2bl w:val="nil"/>
                  </w:tcBorders>
                  <w:shd w:val="clear" w:color="auto" w:fill="auto"/>
                  <w:vAlign w:val="center"/>
                </w:tcPr>
                <w:p w14:paraId="7FDA4524">
                  <w:pPr>
                    <w:widowControl/>
                    <w:jc w:val="center"/>
                    <w:rPr>
                      <w:rFonts w:hint="default"/>
                      <w:b w:val="0"/>
                      <w:bCs w:val="0"/>
                      <w:szCs w:val="21"/>
                      <w:lang w:val="en-US" w:eastAsia="zh-CN"/>
                    </w:rPr>
                  </w:pPr>
                  <w:r>
                    <w:rPr>
                      <w:rFonts w:hint="eastAsia"/>
                      <w:b w:val="0"/>
                      <w:bCs w:val="0"/>
                      <w:szCs w:val="21"/>
                      <w:lang w:val="en-US" w:eastAsia="zh-CN"/>
                    </w:rPr>
                    <w:t>备用罐体，无须清洗</w:t>
                  </w:r>
                </w:p>
              </w:tc>
            </w:tr>
            <w:tr w14:paraId="4E91FB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12427" w:type="dxa"/>
                  <w:gridSpan w:val="12"/>
                  <w:tcBorders>
                    <w:tl2br w:val="nil"/>
                    <w:tr2bl w:val="nil"/>
                  </w:tcBorders>
                  <w:shd w:val="clear" w:color="auto" w:fill="auto"/>
                  <w:vAlign w:val="center"/>
                </w:tcPr>
                <w:p w14:paraId="2E6BF1EF">
                  <w:pPr>
                    <w:widowControl/>
                    <w:jc w:val="center"/>
                    <w:rPr>
                      <w:rFonts w:hint="default"/>
                      <w:b w:val="0"/>
                      <w:bCs w:val="0"/>
                      <w:szCs w:val="21"/>
                      <w:lang w:val="en-US" w:eastAsia="zh-CN"/>
                    </w:rPr>
                  </w:pPr>
                  <w:r>
                    <w:rPr>
                      <w:rFonts w:hint="eastAsia"/>
                      <w:b w:val="0"/>
                      <w:bCs w:val="0"/>
                      <w:szCs w:val="21"/>
                      <w:lang w:val="en-US" w:eastAsia="zh-CN"/>
                    </w:rPr>
                    <w:t>二楼车间2</w:t>
                  </w:r>
                </w:p>
              </w:tc>
            </w:tr>
            <w:tr w14:paraId="1ED169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430" w:type="dxa"/>
                  <w:tcBorders>
                    <w:tl2br w:val="nil"/>
                    <w:tr2bl w:val="nil"/>
                  </w:tcBorders>
                  <w:shd w:val="clear" w:color="auto" w:fill="auto"/>
                  <w:vAlign w:val="center"/>
                </w:tcPr>
                <w:p w14:paraId="76D272F1">
                  <w:pPr>
                    <w:widowControl/>
                    <w:jc w:val="center"/>
                    <w:rPr>
                      <w:rFonts w:hint="default"/>
                      <w:b w:val="0"/>
                      <w:bCs w:val="0"/>
                      <w:szCs w:val="21"/>
                      <w:lang w:val="en-US" w:eastAsia="zh-CN"/>
                    </w:rPr>
                  </w:pPr>
                  <w:r>
                    <w:rPr>
                      <w:rFonts w:hint="eastAsia"/>
                      <w:b w:val="0"/>
                      <w:bCs w:val="0"/>
                      <w:szCs w:val="21"/>
                      <w:lang w:val="en-US" w:eastAsia="zh-CN"/>
                    </w:rPr>
                    <w:t>1</w:t>
                  </w:r>
                </w:p>
              </w:tc>
              <w:tc>
                <w:tcPr>
                  <w:tcW w:w="1368" w:type="dxa"/>
                  <w:tcBorders>
                    <w:tl2br w:val="nil"/>
                    <w:tr2bl w:val="nil"/>
                  </w:tcBorders>
                  <w:shd w:val="clear" w:color="auto" w:fill="auto"/>
                  <w:vAlign w:val="center"/>
                </w:tcPr>
                <w:p w14:paraId="65DE24A7">
                  <w:pPr>
                    <w:widowControl/>
                    <w:jc w:val="center"/>
                    <w:rPr>
                      <w:rFonts w:hint="default"/>
                      <w:b w:val="0"/>
                      <w:bCs w:val="0"/>
                      <w:szCs w:val="21"/>
                      <w:lang w:val="en-US" w:eastAsia="zh-CN"/>
                    </w:rPr>
                  </w:pPr>
                  <w:r>
                    <w:rPr>
                      <w:rFonts w:hint="eastAsia"/>
                      <w:b w:val="0"/>
                      <w:bCs w:val="0"/>
                      <w:szCs w:val="21"/>
                      <w:lang w:val="en-US" w:eastAsia="zh-CN"/>
                    </w:rPr>
                    <w:t>不锈钢搅拌罐</w:t>
                  </w:r>
                </w:p>
              </w:tc>
              <w:tc>
                <w:tcPr>
                  <w:tcW w:w="804" w:type="dxa"/>
                  <w:tcBorders>
                    <w:tl2br w:val="nil"/>
                    <w:tr2bl w:val="nil"/>
                  </w:tcBorders>
                  <w:shd w:val="clear" w:color="auto" w:fill="auto"/>
                  <w:vAlign w:val="center"/>
                </w:tcPr>
                <w:p w14:paraId="04ACC983">
                  <w:pPr>
                    <w:widowControl/>
                    <w:jc w:val="center"/>
                    <w:rPr>
                      <w:rFonts w:hint="eastAsia"/>
                      <w:b w:val="0"/>
                      <w:bCs w:val="0"/>
                      <w:szCs w:val="21"/>
                      <w:lang w:val="en-US" w:eastAsia="zh-CN"/>
                    </w:rPr>
                  </w:pPr>
                  <w:r>
                    <w:rPr>
                      <w:rFonts w:hint="eastAsia"/>
                      <w:b w:val="0"/>
                      <w:bCs w:val="0"/>
                      <w:szCs w:val="21"/>
                      <w:lang w:val="en-US" w:eastAsia="zh-CN"/>
                    </w:rPr>
                    <w:t>1000L</w:t>
                  </w:r>
                </w:p>
              </w:tc>
              <w:tc>
                <w:tcPr>
                  <w:tcW w:w="972" w:type="dxa"/>
                  <w:tcBorders>
                    <w:tl2br w:val="nil"/>
                    <w:tr2bl w:val="nil"/>
                  </w:tcBorders>
                  <w:shd w:val="clear" w:color="auto" w:fill="auto"/>
                  <w:vAlign w:val="center"/>
                </w:tcPr>
                <w:p w14:paraId="2A5AB5A9">
                  <w:pPr>
                    <w:widowControl/>
                    <w:jc w:val="center"/>
                    <w:rPr>
                      <w:rFonts w:hint="eastAsia"/>
                      <w:b w:val="0"/>
                      <w:bCs w:val="0"/>
                      <w:szCs w:val="21"/>
                      <w:lang w:val="en-US" w:eastAsia="zh-CN"/>
                    </w:rPr>
                  </w:pPr>
                  <w:r>
                    <w:rPr>
                      <w:rFonts w:hint="eastAsia"/>
                      <w:b w:val="0"/>
                      <w:bCs w:val="0"/>
                      <w:szCs w:val="21"/>
                      <w:lang w:val="en-US" w:eastAsia="zh-CN"/>
                    </w:rPr>
                    <w:t>1个</w:t>
                  </w:r>
                </w:p>
                <w:p w14:paraId="3F71E2F5">
                  <w:pPr>
                    <w:widowControl/>
                    <w:jc w:val="center"/>
                    <w:rPr>
                      <w:rFonts w:hint="eastAsia"/>
                      <w:b w:val="0"/>
                      <w:bCs w:val="0"/>
                      <w:szCs w:val="21"/>
                      <w:lang w:val="en-US" w:eastAsia="zh-CN"/>
                    </w:rPr>
                  </w:pPr>
                  <w:r>
                    <w:rPr>
                      <w:rFonts w:hint="eastAsia"/>
                      <w:b w:val="0"/>
                      <w:bCs w:val="0"/>
                      <w:szCs w:val="21"/>
                      <w:lang w:val="en-US" w:eastAsia="zh-CN"/>
                    </w:rPr>
                    <w:t>（常用）</w:t>
                  </w:r>
                </w:p>
              </w:tc>
              <w:tc>
                <w:tcPr>
                  <w:tcW w:w="1536" w:type="dxa"/>
                  <w:tcBorders>
                    <w:tl2br w:val="nil"/>
                    <w:tr2bl w:val="nil"/>
                  </w:tcBorders>
                  <w:shd w:val="clear" w:color="auto" w:fill="auto"/>
                  <w:vAlign w:val="center"/>
                </w:tcPr>
                <w:p w14:paraId="13C35498">
                  <w:pPr>
                    <w:widowControl/>
                    <w:jc w:val="center"/>
                    <w:rPr>
                      <w:rFonts w:hint="eastAsia"/>
                      <w:b w:val="0"/>
                      <w:bCs w:val="0"/>
                      <w:szCs w:val="21"/>
                      <w:lang w:val="en-US" w:eastAsia="zh-CN"/>
                    </w:rPr>
                  </w:pPr>
                  <w:r>
                    <w:rPr>
                      <w:rFonts w:hint="eastAsia"/>
                      <w:b w:val="0"/>
                      <w:bCs w:val="0"/>
                      <w:szCs w:val="21"/>
                      <w:lang w:val="en-US" w:eastAsia="zh-CN"/>
                    </w:rPr>
                    <w:t>化学镍还原剂</w:t>
                  </w:r>
                </w:p>
              </w:tc>
              <w:tc>
                <w:tcPr>
                  <w:tcW w:w="1356" w:type="dxa"/>
                  <w:tcBorders>
                    <w:tl2br w:val="nil"/>
                    <w:tr2bl w:val="nil"/>
                  </w:tcBorders>
                  <w:shd w:val="clear" w:color="auto" w:fill="auto"/>
                  <w:vAlign w:val="center"/>
                </w:tcPr>
                <w:p w14:paraId="60091F55">
                  <w:pPr>
                    <w:widowControl/>
                    <w:jc w:val="center"/>
                    <w:rPr>
                      <w:rFonts w:hint="default"/>
                      <w:b w:val="0"/>
                      <w:bCs w:val="0"/>
                      <w:szCs w:val="21"/>
                      <w:lang w:val="en-US" w:eastAsia="zh-CN"/>
                    </w:rPr>
                  </w:pPr>
                  <w:r>
                    <w:rPr>
                      <w:rFonts w:hint="eastAsia"/>
                      <w:b w:val="0"/>
                      <w:bCs w:val="0"/>
                      <w:szCs w:val="21"/>
                      <w:lang w:val="en-US" w:eastAsia="zh-CN"/>
                    </w:rPr>
                    <w:t>200</w:t>
                  </w:r>
                </w:p>
              </w:tc>
              <w:tc>
                <w:tcPr>
                  <w:tcW w:w="5961" w:type="dxa"/>
                  <w:gridSpan w:val="6"/>
                  <w:tcBorders>
                    <w:tl2br w:val="nil"/>
                    <w:tr2bl w:val="nil"/>
                  </w:tcBorders>
                  <w:shd w:val="clear" w:color="auto" w:fill="auto"/>
                  <w:vAlign w:val="center"/>
                </w:tcPr>
                <w:p w14:paraId="1AEB5442">
                  <w:pPr>
                    <w:widowControl/>
                    <w:jc w:val="center"/>
                    <w:rPr>
                      <w:rFonts w:hint="eastAsia"/>
                      <w:b w:val="0"/>
                      <w:bCs w:val="0"/>
                      <w:szCs w:val="21"/>
                      <w:lang w:val="en-US" w:eastAsia="zh-CN"/>
                    </w:rPr>
                  </w:pPr>
                  <w:r>
                    <w:rPr>
                      <w:rFonts w:hint="eastAsia" w:eastAsia="宋体"/>
                      <w:b w:val="0"/>
                      <w:bCs w:val="0"/>
                      <w:szCs w:val="21"/>
                      <w:lang w:val="en-US" w:eastAsia="zh-CN"/>
                    </w:rPr>
                    <w:t>专罐专用，无须清洗</w:t>
                  </w:r>
                </w:p>
              </w:tc>
            </w:tr>
            <w:tr w14:paraId="1C80D6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430" w:type="dxa"/>
                  <w:tcBorders>
                    <w:tl2br w:val="nil"/>
                    <w:tr2bl w:val="nil"/>
                  </w:tcBorders>
                  <w:shd w:val="clear" w:color="auto" w:fill="auto"/>
                  <w:vAlign w:val="center"/>
                </w:tcPr>
                <w:p w14:paraId="2C1B7DF9">
                  <w:pPr>
                    <w:widowControl/>
                    <w:jc w:val="center"/>
                    <w:rPr>
                      <w:rFonts w:hint="default"/>
                      <w:b w:val="0"/>
                      <w:bCs w:val="0"/>
                      <w:szCs w:val="21"/>
                      <w:lang w:val="en-US" w:eastAsia="zh-CN"/>
                    </w:rPr>
                  </w:pPr>
                  <w:r>
                    <w:rPr>
                      <w:rFonts w:hint="eastAsia"/>
                      <w:b w:val="0"/>
                      <w:bCs w:val="0"/>
                      <w:szCs w:val="21"/>
                      <w:lang w:val="en-US" w:eastAsia="zh-CN"/>
                    </w:rPr>
                    <w:t>2</w:t>
                  </w:r>
                </w:p>
              </w:tc>
              <w:tc>
                <w:tcPr>
                  <w:tcW w:w="1368" w:type="dxa"/>
                  <w:tcBorders>
                    <w:tl2br w:val="nil"/>
                    <w:tr2bl w:val="nil"/>
                  </w:tcBorders>
                  <w:shd w:val="clear" w:color="auto" w:fill="auto"/>
                  <w:vAlign w:val="center"/>
                </w:tcPr>
                <w:p w14:paraId="44BBEABC">
                  <w:pPr>
                    <w:widowControl/>
                    <w:jc w:val="center"/>
                    <w:rPr>
                      <w:rFonts w:hint="eastAsia"/>
                      <w:b w:val="0"/>
                      <w:bCs w:val="0"/>
                      <w:szCs w:val="21"/>
                      <w:lang w:val="en-US" w:eastAsia="zh-CN"/>
                    </w:rPr>
                  </w:pPr>
                  <w:r>
                    <w:rPr>
                      <w:rFonts w:hint="eastAsia"/>
                      <w:b w:val="0"/>
                      <w:bCs w:val="0"/>
                      <w:szCs w:val="21"/>
                      <w:lang w:val="en-US" w:eastAsia="zh-CN"/>
                    </w:rPr>
                    <w:t>不锈钢搅拌罐</w:t>
                  </w:r>
                </w:p>
              </w:tc>
              <w:tc>
                <w:tcPr>
                  <w:tcW w:w="804" w:type="dxa"/>
                  <w:tcBorders>
                    <w:tl2br w:val="nil"/>
                    <w:tr2bl w:val="nil"/>
                  </w:tcBorders>
                  <w:shd w:val="clear" w:color="auto" w:fill="auto"/>
                  <w:vAlign w:val="center"/>
                </w:tcPr>
                <w:p w14:paraId="5227D377">
                  <w:pPr>
                    <w:widowControl/>
                    <w:jc w:val="center"/>
                    <w:rPr>
                      <w:rFonts w:hint="eastAsia"/>
                      <w:b w:val="0"/>
                      <w:bCs w:val="0"/>
                      <w:szCs w:val="21"/>
                      <w:lang w:val="en-US" w:eastAsia="zh-CN"/>
                    </w:rPr>
                  </w:pPr>
                  <w:r>
                    <w:rPr>
                      <w:rFonts w:hint="eastAsia"/>
                      <w:b w:val="0"/>
                      <w:bCs w:val="0"/>
                      <w:szCs w:val="21"/>
                      <w:lang w:val="en-US" w:eastAsia="zh-CN"/>
                    </w:rPr>
                    <w:t>800L</w:t>
                  </w:r>
                </w:p>
              </w:tc>
              <w:tc>
                <w:tcPr>
                  <w:tcW w:w="972" w:type="dxa"/>
                  <w:tcBorders>
                    <w:tl2br w:val="nil"/>
                    <w:tr2bl w:val="nil"/>
                  </w:tcBorders>
                  <w:shd w:val="clear" w:color="auto" w:fill="auto"/>
                  <w:vAlign w:val="center"/>
                </w:tcPr>
                <w:p w14:paraId="08328EFE">
                  <w:pPr>
                    <w:widowControl/>
                    <w:jc w:val="center"/>
                    <w:rPr>
                      <w:rFonts w:hint="eastAsia"/>
                      <w:b w:val="0"/>
                      <w:bCs w:val="0"/>
                      <w:szCs w:val="21"/>
                      <w:lang w:val="en-US" w:eastAsia="zh-CN"/>
                    </w:rPr>
                  </w:pPr>
                  <w:r>
                    <w:rPr>
                      <w:rFonts w:hint="eastAsia"/>
                      <w:b w:val="0"/>
                      <w:bCs w:val="0"/>
                      <w:szCs w:val="21"/>
                      <w:lang w:val="en-US" w:eastAsia="zh-CN"/>
                    </w:rPr>
                    <w:t>1个</w:t>
                  </w:r>
                </w:p>
                <w:p w14:paraId="31E000E2">
                  <w:pPr>
                    <w:widowControl/>
                    <w:jc w:val="center"/>
                    <w:rPr>
                      <w:rFonts w:hint="eastAsia"/>
                      <w:b w:val="0"/>
                      <w:bCs w:val="0"/>
                      <w:szCs w:val="21"/>
                      <w:lang w:val="en-US" w:eastAsia="zh-CN"/>
                    </w:rPr>
                  </w:pPr>
                  <w:r>
                    <w:rPr>
                      <w:rFonts w:hint="eastAsia"/>
                      <w:b w:val="0"/>
                      <w:bCs w:val="0"/>
                      <w:szCs w:val="21"/>
                      <w:lang w:val="en-US" w:eastAsia="zh-CN"/>
                    </w:rPr>
                    <w:t>（常用）</w:t>
                  </w:r>
                </w:p>
              </w:tc>
              <w:tc>
                <w:tcPr>
                  <w:tcW w:w="1536" w:type="dxa"/>
                  <w:tcBorders>
                    <w:tl2br w:val="nil"/>
                    <w:tr2bl w:val="nil"/>
                  </w:tcBorders>
                  <w:shd w:val="clear" w:color="auto" w:fill="auto"/>
                  <w:vAlign w:val="center"/>
                </w:tcPr>
                <w:p w14:paraId="0D86E81A">
                  <w:pPr>
                    <w:widowControl/>
                    <w:jc w:val="center"/>
                    <w:rPr>
                      <w:rFonts w:hint="eastAsia"/>
                      <w:b w:val="0"/>
                      <w:bCs w:val="0"/>
                      <w:szCs w:val="21"/>
                      <w:lang w:val="en-US" w:eastAsia="zh-CN"/>
                    </w:rPr>
                  </w:pPr>
                  <w:r>
                    <w:rPr>
                      <w:rFonts w:hint="eastAsia"/>
                      <w:b w:val="0"/>
                      <w:bCs w:val="0"/>
                      <w:szCs w:val="21"/>
                      <w:lang w:val="en-US" w:eastAsia="zh-CN"/>
                    </w:rPr>
                    <w:t>退镀剂</w:t>
                  </w:r>
                </w:p>
              </w:tc>
              <w:tc>
                <w:tcPr>
                  <w:tcW w:w="1356" w:type="dxa"/>
                  <w:tcBorders>
                    <w:tl2br w:val="nil"/>
                    <w:tr2bl w:val="nil"/>
                  </w:tcBorders>
                  <w:shd w:val="clear" w:color="auto" w:fill="auto"/>
                  <w:vAlign w:val="center"/>
                </w:tcPr>
                <w:p w14:paraId="6B31DAB0">
                  <w:pPr>
                    <w:widowControl/>
                    <w:jc w:val="center"/>
                    <w:rPr>
                      <w:rFonts w:hint="default"/>
                      <w:b w:val="0"/>
                      <w:bCs w:val="0"/>
                      <w:szCs w:val="21"/>
                      <w:lang w:val="en-US" w:eastAsia="zh-CN"/>
                    </w:rPr>
                  </w:pPr>
                  <w:r>
                    <w:rPr>
                      <w:rFonts w:hint="eastAsia"/>
                      <w:b w:val="0"/>
                      <w:bCs w:val="0"/>
                      <w:szCs w:val="21"/>
                      <w:lang w:val="en-US" w:eastAsia="zh-CN"/>
                    </w:rPr>
                    <w:t>60</w:t>
                  </w:r>
                </w:p>
              </w:tc>
              <w:tc>
                <w:tcPr>
                  <w:tcW w:w="5961" w:type="dxa"/>
                  <w:gridSpan w:val="6"/>
                  <w:tcBorders>
                    <w:tl2br w:val="nil"/>
                    <w:tr2bl w:val="nil"/>
                  </w:tcBorders>
                  <w:shd w:val="clear" w:color="auto" w:fill="auto"/>
                  <w:vAlign w:val="center"/>
                </w:tcPr>
                <w:p w14:paraId="0236AC8C">
                  <w:pPr>
                    <w:widowControl/>
                    <w:jc w:val="center"/>
                    <w:rPr>
                      <w:rFonts w:hint="eastAsia"/>
                      <w:b w:val="0"/>
                      <w:bCs w:val="0"/>
                      <w:szCs w:val="21"/>
                      <w:lang w:val="en-US" w:eastAsia="zh-CN"/>
                    </w:rPr>
                  </w:pPr>
                  <w:r>
                    <w:rPr>
                      <w:rFonts w:hint="eastAsia" w:eastAsia="宋体"/>
                      <w:b w:val="0"/>
                      <w:bCs w:val="0"/>
                      <w:szCs w:val="21"/>
                      <w:lang w:val="en-US" w:eastAsia="zh-CN"/>
                    </w:rPr>
                    <w:t>专罐专用，无须清洗</w:t>
                  </w:r>
                </w:p>
              </w:tc>
            </w:tr>
            <w:tr w14:paraId="32799A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430" w:type="dxa"/>
                  <w:tcBorders>
                    <w:tl2br w:val="nil"/>
                    <w:tr2bl w:val="nil"/>
                  </w:tcBorders>
                  <w:shd w:val="clear" w:color="auto" w:fill="auto"/>
                  <w:vAlign w:val="center"/>
                </w:tcPr>
                <w:p w14:paraId="7D6CC6BC">
                  <w:pPr>
                    <w:widowControl/>
                    <w:jc w:val="center"/>
                    <w:rPr>
                      <w:rFonts w:hint="default" w:eastAsia="宋体"/>
                      <w:b w:val="0"/>
                      <w:bCs w:val="0"/>
                      <w:szCs w:val="21"/>
                      <w:lang w:val="en-US" w:eastAsia="zh-CN"/>
                    </w:rPr>
                  </w:pPr>
                  <w:r>
                    <w:rPr>
                      <w:rFonts w:hint="eastAsia" w:eastAsia="宋体"/>
                      <w:b w:val="0"/>
                      <w:bCs w:val="0"/>
                      <w:szCs w:val="21"/>
                      <w:lang w:val="en-US" w:eastAsia="zh-CN"/>
                    </w:rPr>
                    <w:t>3</w:t>
                  </w:r>
                </w:p>
              </w:tc>
              <w:tc>
                <w:tcPr>
                  <w:tcW w:w="1368" w:type="dxa"/>
                  <w:tcBorders>
                    <w:tl2br w:val="nil"/>
                    <w:tr2bl w:val="nil"/>
                  </w:tcBorders>
                  <w:shd w:val="clear" w:color="auto" w:fill="auto"/>
                  <w:vAlign w:val="center"/>
                </w:tcPr>
                <w:p w14:paraId="1935FAD9">
                  <w:pPr>
                    <w:widowControl/>
                    <w:jc w:val="center"/>
                    <w:rPr>
                      <w:rFonts w:hint="default"/>
                      <w:b w:val="0"/>
                      <w:bCs w:val="0"/>
                      <w:szCs w:val="21"/>
                      <w:lang w:val="en-US" w:eastAsia="zh-CN"/>
                    </w:rPr>
                  </w:pPr>
                  <w:r>
                    <w:rPr>
                      <w:rFonts w:hint="eastAsia"/>
                      <w:b w:val="0"/>
                      <w:bCs w:val="0"/>
                      <w:szCs w:val="21"/>
                      <w:lang w:val="en-US" w:eastAsia="zh-CN"/>
                    </w:rPr>
                    <w:t>不锈钢搅拌罐</w:t>
                  </w:r>
                </w:p>
              </w:tc>
              <w:tc>
                <w:tcPr>
                  <w:tcW w:w="804" w:type="dxa"/>
                  <w:tcBorders>
                    <w:tl2br w:val="nil"/>
                    <w:tr2bl w:val="nil"/>
                  </w:tcBorders>
                  <w:shd w:val="clear" w:color="auto" w:fill="auto"/>
                  <w:vAlign w:val="center"/>
                </w:tcPr>
                <w:p w14:paraId="22ABAD6D">
                  <w:pPr>
                    <w:widowControl/>
                    <w:jc w:val="center"/>
                    <w:rPr>
                      <w:rFonts w:hint="eastAsia"/>
                      <w:b w:val="0"/>
                      <w:bCs w:val="0"/>
                      <w:szCs w:val="21"/>
                      <w:lang w:val="en-US" w:eastAsia="zh-CN"/>
                    </w:rPr>
                  </w:pPr>
                  <w:r>
                    <w:rPr>
                      <w:rFonts w:hint="eastAsia"/>
                      <w:b w:val="0"/>
                      <w:bCs w:val="0"/>
                      <w:szCs w:val="21"/>
                      <w:lang w:val="en-US" w:eastAsia="zh-CN"/>
                    </w:rPr>
                    <w:t>400L</w:t>
                  </w:r>
                </w:p>
              </w:tc>
              <w:tc>
                <w:tcPr>
                  <w:tcW w:w="972" w:type="dxa"/>
                  <w:tcBorders>
                    <w:tl2br w:val="nil"/>
                    <w:tr2bl w:val="nil"/>
                  </w:tcBorders>
                  <w:shd w:val="clear" w:color="auto" w:fill="auto"/>
                  <w:vAlign w:val="center"/>
                </w:tcPr>
                <w:p w14:paraId="696962AF">
                  <w:pPr>
                    <w:widowControl/>
                    <w:jc w:val="center"/>
                    <w:rPr>
                      <w:rFonts w:hint="eastAsia"/>
                      <w:b w:val="0"/>
                      <w:bCs w:val="0"/>
                      <w:szCs w:val="21"/>
                      <w:lang w:val="en-US" w:eastAsia="zh-CN"/>
                    </w:rPr>
                  </w:pPr>
                  <w:r>
                    <w:rPr>
                      <w:rFonts w:hint="eastAsia"/>
                      <w:b w:val="0"/>
                      <w:bCs w:val="0"/>
                      <w:szCs w:val="21"/>
                      <w:lang w:val="en-US" w:eastAsia="zh-CN"/>
                    </w:rPr>
                    <w:t>1个</w:t>
                  </w:r>
                </w:p>
                <w:p w14:paraId="2CA1E646">
                  <w:pPr>
                    <w:widowControl/>
                    <w:jc w:val="center"/>
                    <w:rPr>
                      <w:rFonts w:hint="eastAsia"/>
                      <w:b w:val="0"/>
                      <w:bCs w:val="0"/>
                      <w:szCs w:val="21"/>
                      <w:lang w:val="en-US" w:eastAsia="zh-CN"/>
                    </w:rPr>
                  </w:pPr>
                  <w:r>
                    <w:rPr>
                      <w:rFonts w:hint="eastAsia"/>
                      <w:b w:val="0"/>
                      <w:bCs w:val="0"/>
                      <w:szCs w:val="21"/>
                      <w:lang w:val="en-US" w:eastAsia="zh-CN"/>
                    </w:rPr>
                    <w:t>（备用）</w:t>
                  </w:r>
                </w:p>
              </w:tc>
              <w:tc>
                <w:tcPr>
                  <w:tcW w:w="1536" w:type="dxa"/>
                  <w:tcBorders>
                    <w:tl2br w:val="nil"/>
                    <w:tr2bl w:val="nil"/>
                  </w:tcBorders>
                  <w:shd w:val="clear" w:color="auto" w:fill="auto"/>
                  <w:vAlign w:val="center"/>
                </w:tcPr>
                <w:p w14:paraId="0B30526E">
                  <w:pPr>
                    <w:widowControl/>
                    <w:jc w:val="center"/>
                    <w:rPr>
                      <w:rFonts w:hint="eastAsia"/>
                      <w:b w:val="0"/>
                      <w:bCs w:val="0"/>
                      <w:szCs w:val="21"/>
                      <w:lang w:val="en-US" w:eastAsia="zh-CN"/>
                    </w:rPr>
                  </w:pPr>
                  <w:r>
                    <w:rPr>
                      <w:rFonts w:hint="eastAsia"/>
                      <w:b w:val="0"/>
                      <w:bCs w:val="0"/>
                      <w:szCs w:val="21"/>
                      <w:lang w:val="en-US" w:eastAsia="zh-CN"/>
                    </w:rPr>
                    <w:t>/</w:t>
                  </w:r>
                </w:p>
              </w:tc>
              <w:tc>
                <w:tcPr>
                  <w:tcW w:w="1356" w:type="dxa"/>
                  <w:tcBorders>
                    <w:tl2br w:val="nil"/>
                    <w:tr2bl w:val="nil"/>
                  </w:tcBorders>
                  <w:shd w:val="clear" w:color="auto" w:fill="auto"/>
                  <w:vAlign w:val="center"/>
                </w:tcPr>
                <w:p w14:paraId="5CA8FAD1">
                  <w:pPr>
                    <w:widowControl/>
                    <w:jc w:val="center"/>
                    <w:rPr>
                      <w:rFonts w:hint="default"/>
                      <w:b w:val="0"/>
                      <w:bCs w:val="0"/>
                      <w:szCs w:val="21"/>
                      <w:lang w:val="en-US" w:eastAsia="zh-CN"/>
                    </w:rPr>
                  </w:pPr>
                  <w:r>
                    <w:rPr>
                      <w:rFonts w:hint="eastAsia"/>
                      <w:b w:val="0"/>
                      <w:bCs w:val="0"/>
                      <w:szCs w:val="21"/>
                      <w:lang w:val="en-US" w:eastAsia="zh-CN"/>
                    </w:rPr>
                    <w:t>/</w:t>
                  </w:r>
                </w:p>
              </w:tc>
              <w:tc>
                <w:tcPr>
                  <w:tcW w:w="5961" w:type="dxa"/>
                  <w:gridSpan w:val="6"/>
                  <w:tcBorders>
                    <w:tl2br w:val="nil"/>
                    <w:tr2bl w:val="nil"/>
                  </w:tcBorders>
                  <w:shd w:val="clear" w:color="auto" w:fill="auto"/>
                  <w:vAlign w:val="center"/>
                </w:tcPr>
                <w:p w14:paraId="1BD456FD">
                  <w:pPr>
                    <w:widowControl/>
                    <w:jc w:val="center"/>
                    <w:rPr>
                      <w:rFonts w:hint="default" w:eastAsia="宋体"/>
                      <w:b w:val="0"/>
                      <w:bCs w:val="0"/>
                      <w:szCs w:val="21"/>
                      <w:lang w:val="en-US" w:eastAsia="zh-CN"/>
                    </w:rPr>
                  </w:pPr>
                  <w:r>
                    <w:rPr>
                      <w:rFonts w:hint="eastAsia"/>
                      <w:b w:val="0"/>
                      <w:bCs w:val="0"/>
                      <w:szCs w:val="21"/>
                      <w:lang w:val="en-US" w:eastAsia="zh-CN"/>
                    </w:rPr>
                    <w:t>备用罐体，无须清洗</w:t>
                  </w:r>
                </w:p>
              </w:tc>
            </w:tr>
            <w:tr w14:paraId="220F7A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8" w:hRule="atLeast"/>
                <w:jc w:val="center"/>
              </w:trPr>
              <w:tc>
                <w:tcPr>
                  <w:tcW w:w="430" w:type="dxa"/>
                  <w:tcBorders>
                    <w:tl2br w:val="nil"/>
                    <w:tr2bl w:val="nil"/>
                  </w:tcBorders>
                  <w:shd w:val="clear" w:color="auto" w:fill="auto"/>
                  <w:vAlign w:val="center"/>
                </w:tcPr>
                <w:p w14:paraId="32DBC196">
                  <w:pPr>
                    <w:widowControl/>
                    <w:jc w:val="center"/>
                    <w:rPr>
                      <w:rFonts w:hint="default" w:eastAsia="宋体"/>
                      <w:b w:val="0"/>
                      <w:bCs w:val="0"/>
                      <w:szCs w:val="21"/>
                      <w:lang w:val="en-US" w:eastAsia="zh-CN"/>
                    </w:rPr>
                  </w:pPr>
                  <w:r>
                    <w:rPr>
                      <w:rFonts w:hint="eastAsia" w:eastAsia="宋体"/>
                      <w:b w:val="0"/>
                      <w:bCs w:val="0"/>
                      <w:szCs w:val="21"/>
                      <w:lang w:val="en-US" w:eastAsia="zh-CN"/>
                    </w:rPr>
                    <w:t>4</w:t>
                  </w:r>
                </w:p>
              </w:tc>
              <w:tc>
                <w:tcPr>
                  <w:tcW w:w="1368" w:type="dxa"/>
                  <w:tcBorders>
                    <w:tl2br w:val="nil"/>
                    <w:tr2bl w:val="nil"/>
                  </w:tcBorders>
                  <w:shd w:val="clear" w:color="auto" w:fill="auto"/>
                  <w:vAlign w:val="center"/>
                </w:tcPr>
                <w:p w14:paraId="3EF77962">
                  <w:pPr>
                    <w:widowControl/>
                    <w:jc w:val="center"/>
                    <w:rPr>
                      <w:rFonts w:hint="default"/>
                      <w:b w:val="0"/>
                      <w:bCs w:val="0"/>
                      <w:szCs w:val="21"/>
                      <w:lang w:val="en-US" w:eastAsia="zh-CN"/>
                    </w:rPr>
                  </w:pPr>
                  <w:r>
                    <w:rPr>
                      <w:rFonts w:hint="eastAsia"/>
                      <w:b w:val="0"/>
                      <w:bCs w:val="0"/>
                      <w:szCs w:val="21"/>
                      <w:lang w:val="en-US" w:eastAsia="zh-CN"/>
                    </w:rPr>
                    <w:t>不锈钢盆</w:t>
                  </w:r>
                </w:p>
              </w:tc>
              <w:tc>
                <w:tcPr>
                  <w:tcW w:w="804" w:type="dxa"/>
                  <w:tcBorders>
                    <w:tl2br w:val="nil"/>
                    <w:tr2bl w:val="nil"/>
                  </w:tcBorders>
                  <w:shd w:val="clear" w:color="auto" w:fill="auto"/>
                  <w:vAlign w:val="center"/>
                </w:tcPr>
                <w:p w14:paraId="7534D252">
                  <w:pPr>
                    <w:widowControl/>
                    <w:jc w:val="center"/>
                    <w:rPr>
                      <w:rFonts w:hint="default"/>
                      <w:b w:val="0"/>
                      <w:bCs w:val="0"/>
                      <w:szCs w:val="21"/>
                      <w:lang w:val="en-US" w:eastAsia="zh-CN"/>
                    </w:rPr>
                  </w:pPr>
                  <w:r>
                    <w:rPr>
                      <w:rFonts w:hint="eastAsia"/>
                      <w:b w:val="0"/>
                      <w:bCs w:val="0"/>
                      <w:szCs w:val="21"/>
                      <w:lang w:val="en-US" w:eastAsia="zh-CN"/>
                    </w:rPr>
                    <w:t>2m³</w:t>
                  </w:r>
                </w:p>
              </w:tc>
              <w:tc>
                <w:tcPr>
                  <w:tcW w:w="972" w:type="dxa"/>
                  <w:tcBorders>
                    <w:tl2br w:val="nil"/>
                    <w:tr2bl w:val="nil"/>
                  </w:tcBorders>
                  <w:shd w:val="clear" w:color="auto" w:fill="auto"/>
                  <w:vAlign w:val="center"/>
                </w:tcPr>
                <w:p w14:paraId="0D1B5B73">
                  <w:pPr>
                    <w:widowControl/>
                    <w:jc w:val="center"/>
                    <w:rPr>
                      <w:rFonts w:hint="eastAsia"/>
                      <w:b w:val="0"/>
                      <w:bCs w:val="0"/>
                      <w:szCs w:val="21"/>
                      <w:lang w:val="en-US" w:eastAsia="zh-CN"/>
                    </w:rPr>
                  </w:pPr>
                  <w:r>
                    <w:rPr>
                      <w:rFonts w:hint="eastAsia"/>
                      <w:b w:val="0"/>
                      <w:bCs w:val="0"/>
                      <w:szCs w:val="21"/>
                      <w:lang w:val="en-US" w:eastAsia="zh-CN"/>
                    </w:rPr>
                    <w:t>1个</w:t>
                  </w:r>
                </w:p>
                <w:p w14:paraId="6328F215">
                  <w:pPr>
                    <w:widowControl/>
                    <w:jc w:val="center"/>
                    <w:rPr>
                      <w:rFonts w:hint="default" w:ascii="Times New Roman" w:hAnsi="Times New Roman" w:eastAsia="宋体" w:cs="Times New Roman"/>
                      <w:b w:val="0"/>
                      <w:bCs w:val="0"/>
                      <w:kern w:val="2"/>
                      <w:sz w:val="21"/>
                      <w:szCs w:val="21"/>
                      <w:lang w:val="en-US" w:eastAsia="zh-CN" w:bidi="ar-SA"/>
                    </w:rPr>
                  </w:pPr>
                  <w:r>
                    <w:rPr>
                      <w:rFonts w:hint="eastAsia"/>
                      <w:b w:val="0"/>
                      <w:bCs w:val="0"/>
                      <w:szCs w:val="21"/>
                      <w:lang w:val="en-US" w:eastAsia="zh-CN"/>
                    </w:rPr>
                    <w:t>（常用）</w:t>
                  </w:r>
                </w:p>
              </w:tc>
              <w:tc>
                <w:tcPr>
                  <w:tcW w:w="1536" w:type="dxa"/>
                  <w:tcBorders>
                    <w:tl2br w:val="nil"/>
                    <w:tr2bl w:val="nil"/>
                  </w:tcBorders>
                  <w:shd w:val="clear" w:color="auto" w:fill="auto"/>
                  <w:vAlign w:val="center"/>
                </w:tcPr>
                <w:p w14:paraId="657D74C1">
                  <w:pPr>
                    <w:widowControl/>
                    <w:jc w:val="center"/>
                    <w:rPr>
                      <w:rFonts w:hint="default"/>
                      <w:b w:val="0"/>
                      <w:bCs w:val="0"/>
                      <w:szCs w:val="21"/>
                      <w:lang w:val="en-US" w:eastAsia="zh-CN"/>
                    </w:rPr>
                  </w:pPr>
                  <w:r>
                    <w:rPr>
                      <w:rFonts w:hint="eastAsia"/>
                      <w:b w:val="0"/>
                      <w:bCs w:val="0"/>
                      <w:szCs w:val="21"/>
                      <w:lang w:val="en-US" w:eastAsia="zh-CN"/>
                    </w:rPr>
                    <w:t>除油粉</w:t>
                  </w:r>
                </w:p>
              </w:tc>
              <w:tc>
                <w:tcPr>
                  <w:tcW w:w="1356" w:type="dxa"/>
                  <w:tcBorders>
                    <w:tl2br w:val="nil"/>
                    <w:tr2bl w:val="nil"/>
                  </w:tcBorders>
                  <w:shd w:val="clear" w:color="auto" w:fill="auto"/>
                  <w:vAlign w:val="center"/>
                </w:tcPr>
                <w:p w14:paraId="683ED24D">
                  <w:pPr>
                    <w:widowControl/>
                    <w:jc w:val="center"/>
                    <w:rPr>
                      <w:rFonts w:hint="default"/>
                      <w:b w:val="0"/>
                      <w:bCs w:val="0"/>
                      <w:szCs w:val="21"/>
                      <w:lang w:val="en-US" w:eastAsia="zh-CN"/>
                    </w:rPr>
                  </w:pPr>
                  <w:r>
                    <w:rPr>
                      <w:rFonts w:hint="eastAsia"/>
                      <w:b w:val="0"/>
                      <w:bCs w:val="0"/>
                      <w:szCs w:val="21"/>
                      <w:lang w:val="en-US" w:eastAsia="zh-CN"/>
                    </w:rPr>
                    <w:t>150</w:t>
                  </w:r>
                </w:p>
              </w:tc>
              <w:tc>
                <w:tcPr>
                  <w:tcW w:w="5961" w:type="dxa"/>
                  <w:gridSpan w:val="6"/>
                  <w:tcBorders>
                    <w:tl2br w:val="nil"/>
                    <w:tr2bl w:val="nil"/>
                  </w:tcBorders>
                  <w:shd w:val="clear" w:color="auto" w:fill="auto"/>
                  <w:vAlign w:val="center"/>
                </w:tcPr>
                <w:p w14:paraId="1AD7A873">
                  <w:pPr>
                    <w:widowControl/>
                    <w:jc w:val="center"/>
                    <w:rPr>
                      <w:rFonts w:hint="default" w:eastAsia="宋体"/>
                      <w:b w:val="0"/>
                      <w:bCs w:val="0"/>
                      <w:szCs w:val="21"/>
                      <w:lang w:val="en-US" w:eastAsia="zh-CN"/>
                    </w:rPr>
                  </w:pPr>
                  <w:r>
                    <w:rPr>
                      <w:rFonts w:hint="eastAsia" w:eastAsia="宋体"/>
                      <w:b w:val="0"/>
                      <w:bCs w:val="0"/>
                      <w:szCs w:val="21"/>
                      <w:lang w:val="en-US" w:eastAsia="zh-CN"/>
                    </w:rPr>
                    <w:t>专盆专用，无须清洗</w:t>
                  </w:r>
                </w:p>
              </w:tc>
            </w:tr>
            <w:tr w14:paraId="405D46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430" w:type="dxa"/>
                  <w:tcBorders>
                    <w:tl2br w:val="nil"/>
                    <w:tr2bl w:val="nil"/>
                  </w:tcBorders>
                  <w:shd w:val="clear" w:color="auto" w:fill="auto"/>
                  <w:vAlign w:val="center"/>
                </w:tcPr>
                <w:p w14:paraId="513F8DB4">
                  <w:pPr>
                    <w:widowControl/>
                    <w:jc w:val="center"/>
                    <w:rPr>
                      <w:rFonts w:hint="eastAsia" w:eastAsia="宋体"/>
                      <w:lang w:val="en-US" w:eastAsia="zh-CN"/>
                    </w:rPr>
                  </w:pPr>
                  <w:r>
                    <w:rPr>
                      <w:rFonts w:hint="eastAsia"/>
                      <w:lang w:val="en-US" w:eastAsia="zh-CN"/>
                    </w:rPr>
                    <w:t>5</w:t>
                  </w:r>
                </w:p>
              </w:tc>
              <w:tc>
                <w:tcPr>
                  <w:tcW w:w="1368" w:type="dxa"/>
                  <w:tcBorders>
                    <w:tl2br w:val="nil"/>
                    <w:tr2bl w:val="nil"/>
                  </w:tcBorders>
                  <w:shd w:val="clear" w:color="auto" w:fill="auto"/>
                  <w:vAlign w:val="center"/>
                </w:tcPr>
                <w:p w14:paraId="4542D92B">
                  <w:pPr>
                    <w:widowControl/>
                    <w:jc w:val="center"/>
                    <w:rPr>
                      <w:rFonts w:hint="eastAsia" w:eastAsia="宋体"/>
                      <w:lang w:val="en-US" w:eastAsia="zh-CN"/>
                    </w:rPr>
                  </w:pPr>
                  <w:r>
                    <w:rPr>
                      <w:rFonts w:hint="eastAsia"/>
                      <w:b w:val="0"/>
                      <w:bCs w:val="0"/>
                      <w:szCs w:val="21"/>
                      <w:lang w:val="en-US" w:eastAsia="zh-CN"/>
                    </w:rPr>
                    <w:t>不锈钢盆</w:t>
                  </w:r>
                </w:p>
              </w:tc>
              <w:tc>
                <w:tcPr>
                  <w:tcW w:w="804" w:type="dxa"/>
                  <w:tcBorders>
                    <w:tl2br w:val="nil"/>
                    <w:tr2bl w:val="nil"/>
                  </w:tcBorders>
                  <w:shd w:val="clear" w:color="auto" w:fill="auto"/>
                  <w:vAlign w:val="center"/>
                </w:tcPr>
                <w:p w14:paraId="27DEC9FE">
                  <w:pPr>
                    <w:widowControl/>
                    <w:jc w:val="center"/>
                  </w:pPr>
                  <w:r>
                    <w:rPr>
                      <w:rFonts w:hint="eastAsia"/>
                      <w:b w:val="0"/>
                      <w:bCs w:val="0"/>
                      <w:szCs w:val="21"/>
                      <w:lang w:val="en-US" w:eastAsia="zh-CN"/>
                    </w:rPr>
                    <w:t>2m³</w:t>
                  </w:r>
                </w:p>
              </w:tc>
              <w:tc>
                <w:tcPr>
                  <w:tcW w:w="972" w:type="dxa"/>
                  <w:tcBorders>
                    <w:tl2br w:val="nil"/>
                    <w:tr2bl w:val="nil"/>
                  </w:tcBorders>
                  <w:shd w:val="clear" w:color="auto" w:fill="auto"/>
                  <w:vAlign w:val="center"/>
                </w:tcPr>
                <w:p w14:paraId="338F1927">
                  <w:pPr>
                    <w:widowControl/>
                    <w:jc w:val="center"/>
                    <w:rPr>
                      <w:rFonts w:hint="eastAsia"/>
                      <w:b w:val="0"/>
                      <w:bCs w:val="0"/>
                      <w:szCs w:val="21"/>
                      <w:lang w:val="en-US" w:eastAsia="zh-CN"/>
                    </w:rPr>
                  </w:pPr>
                  <w:r>
                    <w:rPr>
                      <w:rFonts w:hint="eastAsia"/>
                      <w:b w:val="0"/>
                      <w:bCs w:val="0"/>
                      <w:szCs w:val="21"/>
                      <w:lang w:val="en-US" w:eastAsia="zh-CN"/>
                    </w:rPr>
                    <w:t>1个</w:t>
                  </w:r>
                </w:p>
                <w:p w14:paraId="08A09E89">
                  <w:pPr>
                    <w:widowControl/>
                    <w:jc w:val="center"/>
                  </w:pPr>
                  <w:r>
                    <w:rPr>
                      <w:rFonts w:hint="eastAsia"/>
                      <w:b w:val="0"/>
                      <w:bCs w:val="0"/>
                      <w:szCs w:val="21"/>
                      <w:lang w:val="en-US" w:eastAsia="zh-CN"/>
                    </w:rPr>
                    <w:t>（常用）</w:t>
                  </w:r>
                </w:p>
              </w:tc>
              <w:tc>
                <w:tcPr>
                  <w:tcW w:w="1536" w:type="dxa"/>
                  <w:tcBorders>
                    <w:tl2br w:val="nil"/>
                    <w:tr2bl w:val="nil"/>
                  </w:tcBorders>
                  <w:shd w:val="clear" w:color="auto" w:fill="auto"/>
                  <w:vAlign w:val="center"/>
                </w:tcPr>
                <w:p w14:paraId="3C90F3C3">
                  <w:pPr>
                    <w:widowControl/>
                    <w:jc w:val="center"/>
                  </w:pPr>
                  <w:r>
                    <w:rPr>
                      <w:rFonts w:hint="eastAsia"/>
                      <w:b w:val="0"/>
                      <w:bCs w:val="0"/>
                      <w:szCs w:val="21"/>
                      <w:lang w:val="en-US" w:eastAsia="zh-CN"/>
                    </w:rPr>
                    <w:t>三价铬开缸盐</w:t>
                  </w:r>
                </w:p>
              </w:tc>
              <w:tc>
                <w:tcPr>
                  <w:tcW w:w="1356" w:type="dxa"/>
                  <w:tcBorders>
                    <w:tl2br w:val="nil"/>
                    <w:tr2bl w:val="nil"/>
                  </w:tcBorders>
                  <w:shd w:val="clear" w:color="auto" w:fill="auto"/>
                  <w:vAlign w:val="center"/>
                </w:tcPr>
                <w:p w14:paraId="4CA0CBBF">
                  <w:pPr>
                    <w:widowControl/>
                    <w:jc w:val="center"/>
                    <w:rPr>
                      <w:rFonts w:hint="default" w:eastAsia="宋体"/>
                      <w:lang w:val="en-US" w:eastAsia="zh-CN"/>
                    </w:rPr>
                  </w:pPr>
                  <w:r>
                    <w:rPr>
                      <w:rFonts w:hint="eastAsia"/>
                      <w:b w:val="0"/>
                      <w:bCs w:val="0"/>
                      <w:szCs w:val="21"/>
                      <w:lang w:val="en-US" w:eastAsia="zh-CN"/>
                    </w:rPr>
                    <w:t>20</w:t>
                  </w:r>
                </w:p>
              </w:tc>
              <w:tc>
                <w:tcPr>
                  <w:tcW w:w="5961" w:type="dxa"/>
                  <w:gridSpan w:val="6"/>
                  <w:tcBorders>
                    <w:tl2br w:val="nil"/>
                    <w:tr2bl w:val="nil"/>
                  </w:tcBorders>
                  <w:shd w:val="clear" w:color="auto" w:fill="auto"/>
                  <w:vAlign w:val="center"/>
                </w:tcPr>
                <w:p w14:paraId="7A0F7229">
                  <w:pPr>
                    <w:widowControl/>
                    <w:jc w:val="center"/>
                    <w:rPr>
                      <w:rFonts w:hint="default"/>
                      <w:b w:val="0"/>
                      <w:bCs w:val="0"/>
                      <w:szCs w:val="21"/>
                      <w:lang w:val="en-US" w:eastAsia="zh-CN"/>
                    </w:rPr>
                  </w:pPr>
                  <w:r>
                    <w:rPr>
                      <w:rFonts w:hint="eastAsia" w:eastAsia="宋体"/>
                      <w:b w:val="0"/>
                      <w:bCs w:val="0"/>
                      <w:szCs w:val="21"/>
                      <w:lang w:val="en-US" w:eastAsia="zh-CN"/>
                    </w:rPr>
                    <w:t>专盆专用，无须清洗</w:t>
                  </w:r>
                </w:p>
              </w:tc>
            </w:tr>
            <w:tr w14:paraId="690258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30" w:type="dxa"/>
                  <w:tcBorders>
                    <w:tl2br w:val="nil"/>
                    <w:tr2bl w:val="nil"/>
                  </w:tcBorders>
                  <w:shd w:val="clear" w:color="auto" w:fill="auto"/>
                  <w:vAlign w:val="center"/>
                </w:tcPr>
                <w:p w14:paraId="39C7EE88">
                  <w:pPr>
                    <w:widowControl/>
                    <w:jc w:val="center"/>
                    <w:rPr>
                      <w:rFonts w:hint="default" w:eastAsia="宋体"/>
                      <w:b w:val="0"/>
                      <w:bCs w:val="0"/>
                      <w:szCs w:val="21"/>
                      <w:lang w:val="en-US" w:eastAsia="zh-CN"/>
                    </w:rPr>
                  </w:pPr>
                  <w:r>
                    <w:rPr>
                      <w:rFonts w:hint="eastAsia" w:eastAsia="宋体"/>
                      <w:b w:val="0"/>
                      <w:bCs w:val="0"/>
                      <w:szCs w:val="21"/>
                      <w:lang w:val="en-US" w:eastAsia="zh-CN"/>
                    </w:rPr>
                    <w:t>6</w:t>
                  </w:r>
                </w:p>
              </w:tc>
              <w:tc>
                <w:tcPr>
                  <w:tcW w:w="1368" w:type="dxa"/>
                  <w:tcBorders>
                    <w:tl2br w:val="nil"/>
                    <w:tr2bl w:val="nil"/>
                  </w:tcBorders>
                  <w:shd w:val="clear" w:color="auto" w:fill="auto"/>
                  <w:vAlign w:val="center"/>
                </w:tcPr>
                <w:p w14:paraId="47FB445F">
                  <w:pPr>
                    <w:widowControl/>
                    <w:jc w:val="center"/>
                    <w:rPr>
                      <w:rFonts w:hint="default"/>
                      <w:b w:val="0"/>
                      <w:bCs w:val="0"/>
                      <w:szCs w:val="21"/>
                      <w:lang w:val="en-US" w:eastAsia="zh-CN"/>
                    </w:rPr>
                  </w:pPr>
                  <w:r>
                    <w:rPr>
                      <w:rFonts w:hint="eastAsia"/>
                      <w:b w:val="0"/>
                      <w:bCs w:val="0"/>
                      <w:szCs w:val="21"/>
                      <w:lang w:val="en-US" w:eastAsia="zh-CN"/>
                    </w:rPr>
                    <w:t>塑料搅拌罐</w:t>
                  </w:r>
                </w:p>
              </w:tc>
              <w:tc>
                <w:tcPr>
                  <w:tcW w:w="804" w:type="dxa"/>
                  <w:tcBorders>
                    <w:tl2br w:val="nil"/>
                    <w:tr2bl w:val="nil"/>
                  </w:tcBorders>
                  <w:shd w:val="clear" w:color="auto" w:fill="auto"/>
                  <w:vAlign w:val="center"/>
                </w:tcPr>
                <w:p w14:paraId="78F5972C">
                  <w:pPr>
                    <w:widowControl/>
                    <w:jc w:val="center"/>
                    <w:rPr>
                      <w:rFonts w:hint="default"/>
                      <w:b w:val="0"/>
                      <w:bCs w:val="0"/>
                      <w:szCs w:val="21"/>
                      <w:lang w:val="en-US" w:eastAsia="zh-CN"/>
                    </w:rPr>
                  </w:pPr>
                  <w:r>
                    <w:rPr>
                      <w:rFonts w:hint="eastAsia"/>
                      <w:b w:val="0"/>
                      <w:bCs w:val="0"/>
                      <w:szCs w:val="21"/>
                      <w:lang w:val="en-US" w:eastAsia="zh-CN"/>
                    </w:rPr>
                    <w:t>1000L</w:t>
                  </w:r>
                </w:p>
              </w:tc>
              <w:tc>
                <w:tcPr>
                  <w:tcW w:w="972" w:type="dxa"/>
                  <w:tcBorders>
                    <w:tl2br w:val="nil"/>
                    <w:tr2bl w:val="nil"/>
                  </w:tcBorders>
                  <w:shd w:val="clear" w:color="auto" w:fill="auto"/>
                  <w:vAlign w:val="center"/>
                </w:tcPr>
                <w:p w14:paraId="03E92954">
                  <w:pPr>
                    <w:widowControl/>
                    <w:jc w:val="center"/>
                    <w:rPr>
                      <w:rFonts w:hint="eastAsia"/>
                      <w:b w:val="0"/>
                      <w:bCs w:val="0"/>
                      <w:szCs w:val="21"/>
                      <w:lang w:val="en-US" w:eastAsia="zh-CN"/>
                    </w:rPr>
                  </w:pPr>
                  <w:r>
                    <w:rPr>
                      <w:rFonts w:hint="eastAsia"/>
                      <w:b w:val="0"/>
                      <w:bCs w:val="0"/>
                      <w:szCs w:val="21"/>
                      <w:lang w:val="en-US" w:eastAsia="zh-CN"/>
                    </w:rPr>
                    <w:t>1个</w:t>
                  </w:r>
                </w:p>
                <w:p w14:paraId="6F4B1830">
                  <w:pPr>
                    <w:widowControl/>
                    <w:jc w:val="center"/>
                    <w:rPr>
                      <w:rFonts w:hint="default"/>
                      <w:b w:val="0"/>
                      <w:bCs w:val="0"/>
                      <w:szCs w:val="21"/>
                      <w:lang w:val="en-US" w:eastAsia="zh-CN"/>
                    </w:rPr>
                  </w:pPr>
                  <w:r>
                    <w:rPr>
                      <w:rFonts w:hint="eastAsia"/>
                      <w:b w:val="0"/>
                      <w:bCs w:val="0"/>
                      <w:szCs w:val="21"/>
                      <w:lang w:val="en-US" w:eastAsia="zh-CN"/>
                    </w:rPr>
                    <w:t>（常用）</w:t>
                  </w:r>
                </w:p>
              </w:tc>
              <w:tc>
                <w:tcPr>
                  <w:tcW w:w="1536" w:type="dxa"/>
                  <w:tcBorders>
                    <w:tl2br w:val="nil"/>
                    <w:tr2bl w:val="nil"/>
                  </w:tcBorders>
                  <w:shd w:val="clear" w:color="auto" w:fill="auto"/>
                  <w:vAlign w:val="center"/>
                </w:tcPr>
                <w:p w14:paraId="3F6DA6BC">
                  <w:pPr>
                    <w:widowControl/>
                    <w:jc w:val="center"/>
                    <w:rPr>
                      <w:rFonts w:hint="default"/>
                      <w:b w:val="0"/>
                      <w:bCs w:val="0"/>
                      <w:szCs w:val="21"/>
                      <w:lang w:val="en-US" w:eastAsia="zh-CN"/>
                    </w:rPr>
                  </w:pPr>
                  <w:r>
                    <w:rPr>
                      <w:rFonts w:hint="eastAsia"/>
                      <w:lang w:val="en-US" w:eastAsia="zh-CN"/>
                    </w:rPr>
                    <w:t>化学镍稳定剂</w:t>
                  </w:r>
                </w:p>
              </w:tc>
              <w:tc>
                <w:tcPr>
                  <w:tcW w:w="1356" w:type="dxa"/>
                  <w:tcBorders>
                    <w:tl2br w:val="nil"/>
                    <w:tr2bl w:val="nil"/>
                  </w:tcBorders>
                  <w:shd w:val="clear" w:color="auto" w:fill="auto"/>
                  <w:vAlign w:val="center"/>
                </w:tcPr>
                <w:p w14:paraId="1A355BBD">
                  <w:pPr>
                    <w:widowControl/>
                    <w:jc w:val="center"/>
                    <w:rPr>
                      <w:rFonts w:hint="default"/>
                      <w:b w:val="0"/>
                      <w:bCs w:val="0"/>
                      <w:szCs w:val="21"/>
                      <w:lang w:val="en-US" w:eastAsia="zh-CN"/>
                    </w:rPr>
                  </w:pPr>
                  <w:r>
                    <w:rPr>
                      <w:rFonts w:hint="eastAsia"/>
                      <w:b w:val="0"/>
                      <w:bCs w:val="0"/>
                      <w:szCs w:val="21"/>
                      <w:lang w:val="en-US" w:eastAsia="zh-CN"/>
                    </w:rPr>
                    <w:t>120</w:t>
                  </w:r>
                </w:p>
              </w:tc>
              <w:tc>
                <w:tcPr>
                  <w:tcW w:w="5961" w:type="dxa"/>
                  <w:gridSpan w:val="6"/>
                  <w:tcBorders>
                    <w:tl2br w:val="nil"/>
                    <w:tr2bl w:val="nil"/>
                  </w:tcBorders>
                  <w:shd w:val="clear" w:color="auto" w:fill="auto"/>
                  <w:vAlign w:val="center"/>
                </w:tcPr>
                <w:p w14:paraId="3C19E6F4">
                  <w:pPr>
                    <w:widowControl/>
                    <w:jc w:val="center"/>
                    <w:rPr>
                      <w:rFonts w:hint="default" w:eastAsia="宋体"/>
                      <w:b w:val="0"/>
                      <w:bCs w:val="0"/>
                      <w:szCs w:val="21"/>
                      <w:lang w:val="en-US" w:eastAsia="zh-CN"/>
                    </w:rPr>
                  </w:pPr>
                  <w:r>
                    <w:rPr>
                      <w:rFonts w:hint="eastAsia" w:eastAsia="宋体"/>
                      <w:b w:val="0"/>
                      <w:bCs w:val="0"/>
                      <w:szCs w:val="21"/>
                      <w:lang w:val="en-US" w:eastAsia="zh-CN"/>
                    </w:rPr>
                    <w:t>专罐专用，无须清洗</w:t>
                  </w:r>
                </w:p>
              </w:tc>
            </w:tr>
            <w:tr w14:paraId="7EA9B1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430" w:type="dxa"/>
                  <w:tcBorders>
                    <w:tl2br w:val="nil"/>
                    <w:tr2bl w:val="nil"/>
                  </w:tcBorders>
                  <w:shd w:val="clear" w:color="auto" w:fill="auto"/>
                  <w:vAlign w:val="center"/>
                </w:tcPr>
                <w:p w14:paraId="48FB367F">
                  <w:pPr>
                    <w:widowControl/>
                    <w:jc w:val="center"/>
                    <w:rPr>
                      <w:rFonts w:hint="eastAsia" w:eastAsia="宋体"/>
                      <w:lang w:val="en-US" w:eastAsia="zh-CN"/>
                    </w:rPr>
                  </w:pPr>
                  <w:r>
                    <w:rPr>
                      <w:rFonts w:hint="eastAsia"/>
                      <w:lang w:val="en-US" w:eastAsia="zh-CN"/>
                    </w:rPr>
                    <w:t>7</w:t>
                  </w:r>
                </w:p>
              </w:tc>
              <w:tc>
                <w:tcPr>
                  <w:tcW w:w="1368" w:type="dxa"/>
                  <w:tcBorders>
                    <w:tl2br w:val="nil"/>
                    <w:tr2bl w:val="nil"/>
                  </w:tcBorders>
                  <w:shd w:val="clear" w:color="auto" w:fill="auto"/>
                  <w:vAlign w:val="center"/>
                </w:tcPr>
                <w:p w14:paraId="655B557B">
                  <w:pPr>
                    <w:widowControl/>
                    <w:jc w:val="center"/>
                    <w:rPr>
                      <w:rFonts w:hint="default"/>
                      <w:b w:val="0"/>
                      <w:bCs w:val="0"/>
                      <w:szCs w:val="21"/>
                      <w:lang w:val="en-US" w:eastAsia="zh-CN"/>
                    </w:rPr>
                  </w:pPr>
                  <w:r>
                    <w:rPr>
                      <w:rFonts w:hint="eastAsia"/>
                      <w:b w:val="0"/>
                      <w:bCs w:val="0"/>
                      <w:szCs w:val="21"/>
                      <w:lang w:val="en-US" w:eastAsia="zh-CN"/>
                    </w:rPr>
                    <w:t>塑料搅拌罐</w:t>
                  </w:r>
                </w:p>
              </w:tc>
              <w:tc>
                <w:tcPr>
                  <w:tcW w:w="804" w:type="dxa"/>
                  <w:tcBorders>
                    <w:tl2br w:val="nil"/>
                    <w:tr2bl w:val="nil"/>
                  </w:tcBorders>
                  <w:shd w:val="clear" w:color="auto" w:fill="auto"/>
                  <w:vAlign w:val="center"/>
                </w:tcPr>
                <w:p w14:paraId="7BC6C1BC">
                  <w:pPr>
                    <w:widowControl/>
                    <w:jc w:val="center"/>
                    <w:rPr>
                      <w:rFonts w:hint="eastAsia"/>
                      <w:b w:val="0"/>
                      <w:bCs w:val="0"/>
                      <w:szCs w:val="21"/>
                      <w:lang w:val="en-US" w:eastAsia="zh-CN"/>
                    </w:rPr>
                  </w:pPr>
                  <w:r>
                    <w:rPr>
                      <w:rFonts w:hint="eastAsia"/>
                      <w:b w:val="0"/>
                      <w:bCs w:val="0"/>
                      <w:szCs w:val="21"/>
                      <w:lang w:val="en-US" w:eastAsia="zh-CN"/>
                    </w:rPr>
                    <w:t>1000L</w:t>
                  </w:r>
                </w:p>
              </w:tc>
              <w:tc>
                <w:tcPr>
                  <w:tcW w:w="972" w:type="dxa"/>
                  <w:tcBorders>
                    <w:tl2br w:val="nil"/>
                    <w:tr2bl w:val="nil"/>
                  </w:tcBorders>
                  <w:shd w:val="clear" w:color="auto" w:fill="auto"/>
                  <w:vAlign w:val="center"/>
                </w:tcPr>
                <w:p w14:paraId="07652863">
                  <w:pPr>
                    <w:widowControl/>
                    <w:jc w:val="center"/>
                    <w:rPr>
                      <w:rFonts w:hint="eastAsia"/>
                      <w:b w:val="0"/>
                      <w:bCs w:val="0"/>
                      <w:szCs w:val="21"/>
                      <w:lang w:val="en-US" w:eastAsia="zh-CN"/>
                    </w:rPr>
                  </w:pPr>
                  <w:r>
                    <w:rPr>
                      <w:rFonts w:hint="eastAsia"/>
                      <w:b w:val="0"/>
                      <w:bCs w:val="0"/>
                      <w:szCs w:val="21"/>
                      <w:lang w:val="en-US" w:eastAsia="zh-CN"/>
                    </w:rPr>
                    <w:t>1个</w:t>
                  </w:r>
                </w:p>
                <w:p w14:paraId="489AF85A">
                  <w:pPr>
                    <w:widowControl/>
                    <w:jc w:val="center"/>
                    <w:rPr>
                      <w:rFonts w:hint="eastAsia"/>
                      <w:b w:val="0"/>
                      <w:bCs w:val="0"/>
                      <w:szCs w:val="21"/>
                      <w:lang w:val="en-US" w:eastAsia="zh-CN"/>
                    </w:rPr>
                  </w:pPr>
                  <w:r>
                    <w:rPr>
                      <w:rFonts w:hint="eastAsia"/>
                      <w:b w:val="0"/>
                      <w:bCs w:val="0"/>
                      <w:szCs w:val="21"/>
                      <w:lang w:val="en-US" w:eastAsia="zh-CN"/>
                    </w:rPr>
                    <w:t>（备用）</w:t>
                  </w:r>
                </w:p>
              </w:tc>
              <w:tc>
                <w:tcPr>
                  <w:tcW w:w="1536" w:type="dxa"/>
                  <w:tcBorders>
                    <w:tl2br w:val="nil"/>
                    <w:tr2bl w:val="nil"/>
                  </w:tcBorders>
                  <w:shd w:val="clear" w:color="auto" w:fill="auto"/>
                  <w:vAlign w:val="center"/>
                </w:tcPr>
                <w:p w14:paraId="4530BF7B">
                  <w:pPr>
                    <w:widowControl/>
                    <w:jc w:val="center"/>
                    <w:rPr>
                      <w:rFonts w:hint="default"/>
                      <w:b w:val="0"/>
                      <w:bCs w:val="0"/>
                      <w:szCs w:val="21"/>
                      <w:lang w:val="en-US" w:eastAsia="zh-CN"/>
                    </w:rPr>
                  </w:pPr>
                  <w:r>
                    <w:rPr>
                      <w:rFonts w:hint="eastAsia"/>
                      <w:b w:val="0"/>
                      <w:bCs w:val="0"/>
                      <w:szCs w:val="21"/>
                      <w:lang w:val="en-US" w:eastAsia="zh-CN"/>
                    </w:rPr>
                    <w:t>/</w:t>
                  </w:r>
                </w:p>
              </w:tc>
              <w:tc>
                <w:tcPr>
                  <w:tcW w:w="1356" w:type="dxa"/>
                  <w:tcBorders>
                    <w:tl2br w:val="nil"/>
                    <w:tr2bl w:val="nil"/>
                  </w:tcBorders>
                  <w:shd w:val="clear" w:color="auto" w:fill="auto"/>
                  <w:vAlign w:val="center"/>
                </w:tcPr>
                <w:p w14:paraId="41D73475">
                  <w:pPr>
                    <w:widowControl/>
                    <w:jc w:val="center"/>
                    <w:rPr>
                      <w:rFonts w:hint="default"/>
                      <w:b w:val="0"/>
                      <w:bCs w:val="0"/>
                      <w:szCs w:val="21"/>
                      <w:lang w:val="en-US" w:eastAsia="zh-CN"/>
                    </w:rPr>
                  </w:pPr>
                  <w:r>
                    <w:rPr>
                      <w:rFonts w:hint="eastAsia"/>
                      <w:b w:val="0"/>
                      <w:bCs w:val="0"/>
                      <w:szCs w:val="21"/>
                      <w:lang w:val="en-US" w:eastAsia="zh-CN"/>
                    </w:rPr>
                    <w:t>/</w:t>
                  </w:r>
                </w:p>
              </w:tc>
              <w:tc>
                <w:tcPr>
                  <w:tcW w:w="5961" w:type="dxa"/>
                  <w:gridSpan w:val="6"/>
                  <w:tcBorders>
                    <w:tl2br w:val="nil"/>
                    <w:tr2bl w:val="nil"/>
                  </w:tcBorders>
                  <w:shd w:val="clear" w:color="auto" w:fill="auto"/>
                  <w:vAlign w:val="center"/>
                </w:tcPr>
                <w:p w14:paraId="6633D252">
                  <w:pPr>
                    <w:widowControl/>
                    <w:jc w:val="center"/>
                    <w:rPr>
                      <w:rFonts w:hint="default"/>
                      <w:b w:val="0"/>
                      <w:bCs w:val="0"/>
                      <w:szCs w:val="21"/>
                      <w:lang w:val="en-US" w:eastAsia="zh-CN"/>
                    </w:rPr>
                  </w:pPr>
                  <w:r>
                    <w:rPr>
                      <w:rFonts w:hint="eastAsia"/>
                      <w:b w:val="0"/>
                      <w:bCs w:val="0"/>
                      <w:szCs w:val="21"/>
                      <w:lang w:val="en-US" w:eastAsia="zh-CN"/>
                    </w:rPr>
                    <w:t>备用罐体，无须清洗</w:t>
                  </w:r>
                </w:p>
              </w:tc>
            </w:tr>
            <w:tr w14:paraId="4FACB5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67" w:hRule="atLeast"/>
                <w:jc w:val="center"/>
              </w:trPr>
              <w:tc>
                <w:tcPr>
                  <w:tcW w:w="430" w:type="dxa"/>
                  <w:vMerge w:val="restart"/>
                  <w:tcBorders>
                    <w:tl2br w:val="nil"/>
                    <w:tr2bl w:val="nil"/>
                  </w:tcBorders>
                  <w:shd w:val="clear" w:color="auto" w:fill="auto"/>
                  <w:vAlign w:val="center"/>
                </w:tcPr>
                <w:p w14:paraId="463BE933">
                  <w:pPr>
                    <w:widowControl/>
                    <w:jc w:val="center"/>
                    <w:rPr>
                      <w:rFonts w:hint="eastAsia" w:eastAsia="宋体"/>
                      <w:lang w:val="en-US" w:eastAsia="zh-CN"/>
                    </w:rPr>
                  </w:pPr>
                  <w:r>
                    <w:rPr>
                      <w:rFonts w:hint="eastAsia"/>
                      <w:lang w:val="en-US" w:eastAsia="zh-CN"/>
                    </w:rPr>
                    <w:t>8</w:t>
                  </w:r>
                </w:p>
              </w:tc>
              <w:tc>
                <w:tcPr>
                  <w:tcW w:w="1368" w:type="dxa"/>
                  <w:vMerge w:val="restart"/>
                  <w:tcBorders>
                    <w:tl2br w:val="nil"/>
                    <w:tr2bl w:val="nil"/>
                  </w:tcBorders>
                  <w:shd w:val="clear" w:color="auto" w:fill="auto"/>
                  <w:vAlign w:val="center"/>
                </w:tcPr>
                <w:p w14:paraId="09F7B669">
                  <w:pPr>
                    <w:widowControl/>
                    <w:jc w:val="center"/>
                    <w:rPr>
                      <w:rFonts w:hint="default"/>
                      <w:b w:val="0"/>
                      <w:bCs w:val="0"/>
                      <w:szCs w:val="21"/>
                      <w:lang w:val="en-US" w:eastAsia="zh-CN"/>
                    </w:rPr>
                  </w:pPr>
                  <w:r>
                    <w:rPr>
                      <w:rFonts w:hint="eastAsia"/>
                      <w:b w:val="0"/>
                      <w:bCs w:val="0"/>
                      <w:szCs w:val="21"/>
                      <w:lang w:val="en-US" w:eastAsia="zh-CN"/>
                    </w:rPr>
                    <w:t>塑料搅拌罐</w:t>
                  </w:r>
                </w:p>
              </w:tc>
              <w:tc>
                <w:tcPr>
                  <w:tcW w:w="804" w:type="dxa"/>
                  <w:vMerge w:val="restart"/>
                  <w:tcBorders>
                    <w:tl2br w:val="nil"/>
                    <w:tr2bl w:val="nil"/>
                  </w:tcBorders>
                  <w:shd w:val="clear" w:color="auto" w:fill="auto"/>
                  <w:vAlign w:val="center"/>
                </w:tcPr>
                <w:p w14:paraId="437B62B2">
                  <w:pPr>
                    <w:widowControl/>
                    <w:jc w:val="center"/>
                    <w:rPr>
                      <w:rFonts w:hint="default"/>
                      <w:b w:val="0"/>
                      <w:bCs w:val="0"/>
                      <w:szCs w:val="21"/>
                      <w:lang w:val="en-US" w:eastAsia="zh-CN"/>
                    </w:rPr>
                  </w:pPr>
                  <w:r>
                    <w:rPr>
                      <w:rFonts w:hint="eastAsia"/>
                      <w:b w:val="0"/>
                      <w:bCs w:val="0"/>
                      <w:szCs w:val="21"/>
                      <w:lang w:val="en-US" w:eastAsia="zh-CN"/>
                    </w:rPr>
                    <w:t>400L</w:t>
                  </w:r>
                </w:p>
              </w:tc>
              <w:tc>
                <w:tcPr>
                  <w:tcW w:w="972" w:type="dxa"/>
                  <w:vMerge w:val="restart"/>
                  <w:tcBorders>
                    <w:tl2br w:val="nil"/>
                    <w:tr2bl w:val="nil"/>
                  </w:tcBorders>
                  <w:shd w:val="clear" w:color="auto" w:fill="auto"/>
                  <w:vAlign w:val="center"/>
                </w:tcPr>
                <w:p w14:paraId="495D8021">
                  <w:pPr>
                    <w:widowControl/>
                    <w:jc w:val="center"/>
                    <w:rPr>
                      <w:rFonts w:hint="eastAsia"/>
                      <w:b w:val="0"/>
                      <w:bCs w:val="0"/>
                      <w:szCs w:val="21"/>
                      <w:lang w:val="en-US" w:eastAsia="zh-CN"/>
                    </w:rPr>
                  </w:pPr>
                  <w:r>
                    <w:rPr>
                      <w:rFonts w:hint="eastAsia"/>
                      <w:b w:val="0"/>
                      <w:bCs w:val="0"/>
                      <w:szCs w:val="21"/>
                      <w:lang w:val="en-US" w:eastAsia="zh-CN"/>
                    </w:rPr>
                    <w:t>1个</w:t>
                  </w:r>
                </w:p>
                <w:p w14:paraId="6A6FE5B0">
                  <w:pPr>
                    <w:widowControl/>
                    <w:jc w:val="center"/>
                    <w:rPr>
                      <w:rFonts w:hint="eastAsia"/>
                      <w:b w:val="0"/>
                      <w:bCs w:val="0"/>
                      <w:szCs w:val="21"/>
                      <w:lang w:val="en-US" w:eastAsia="zh-CN"/>
                    </w:rPr>
                  </w:pPr>
                  <w:r>
                    <w:rPr>
                      <w:rFonts w:hint="eastAsia"/>
                      <w:b w:val="0"/>
                      <w:bCs w:val="0"/>
                      <w:szCs w:val="21"/>
                      <w:lang w:val="en-US" w:eastAsia="zh-CN"/>
                    </w:rPr>
                    <w:t>（常用）</w:t>
                  </w:r>
                </w:p>
              </w:tc>
              <w:tc>
                <w:tcPr>
                  <w:tcW w:w="1536" w:type="dxa"/>
                  <w:tcBorders>
                    <w:tl2br w:val="nil"/>
                    <w:tr2bl w:val="nil"/>
                  </w:tcBorders>
                  <w:shd w:val="clear" w:color="auto" w:fill="auto"/>
                  <w:vAlign w:val="center"/>
                </w:tcPr>
                <w:p w14:paraId="16650168">
                  <w:pPr>
                    <w:widowControl/>
                    <w:jc w:val="center"/>
                    <w:rPr>
                      <w:rFonts w:hint="eastAsia"/>
                      <w:b w:val="0"/>
                      <w:bCs w:val="0"/>
                      <w:szCs w:val="21"/>
                      <w:lang w:val="en-US" w:eastAsia="zh-CN"/>
                    </w:rPr>
                  </w:pPr>
                  <w:r>
                    <w:rPr>
                      <w:rFonts w:hint="eastAsia"/>
                      <w:b w:val="0"/>
                      <w:bCs w:val="0"/>
                      <w:szCs w:val="21"/>
                      <w:lang w:val="en-US" w:eastAsia="zh-CN"/>
                    </w:rPr>
                    <w:t>镀铜添加剂</w:t>
                  </w:r>
                </w:p>
              </w:tc>
              <w:tc>
                <w:tcPr>
                  <w:tcW w:w="1356" w:type="dxa"/>
                  <w:tcBorders>
                    <w:tl2br w:val="nil"/>
                    <w:tr2bl w:val="nil"/>
                  </w:tcBorders>
                  <w:shd w:val="clear" w:color="auto" w:fill="auto"/>
                  <w:vAlign w:val="center"/>
                </w:tcPr>
                <w:p w14:paraId="439AE30D">
                  <w:pPr>
                    <w:widowControl/>
                    <w:jc w:val="center"/>
                    <w:rPr>
                      <w:rFonts w:hint="eastAsia"/>
                      <w:b w:val="0"/>
                      <w:bCs w:val="0"/>
                      <w:szCs w:val="21"/>
                      <w:lang w:val="en-US" w:eastAsia="zh-CN"/>
                    </w:rPr>
                  </w:pPr>
                  <w:r>
                    <w:rPr>
                      <w:rFonts w:hint="eastAsia"/>
                      <w:b w:val="0"/>
                      <w:bCs w:val="0"/>
                      <w:szCs w:val="21"/>
                      <w:lang w:val="en-US" w:eastAsia="zh-CN"/>
                    </w:rPr>
                    <w:t>120</w:t>
                  </w:r>
                </w:p>
              </w:tc>
              <w:tc>
                <w:tcPr>
                  <w:tcW w:w="1068" w:type="dxa"/>
                  <w:tcBorders>
                    <w:tl2br w:val="nil"/>
                    <w:tr2bl w:val="nil"/>
                  </w:tcBorders>
                  <w:shd w:val="clear" w:color="auto" w:fill="auto"/>
                  <w:vAlign w:val="center"/>
                </w:tcPr>
                <w:p w14:paraId="451F5CDE">
                  <w:pPr>
                    <w:widowControl/>
                    <w:jc w:val="center"/>
                    <w:rPr>
                      <w:rFonts w:hint="eastAsia"/>
                      <w:b w:val="0"/>
                      <w:bCs w:val="0"/>
                      <w:szCs w:val="21"/>
                      <w:lang w:val="en-US" w:eastAsia="zh-CN"/>
                    </w:rPr>
                  </w:pPr>
                  <w:r>
                    <w:rPr>
                      <w:rFonts w:hint="eastAsia"/>
                      <w:b w:val="0"/>
                      <w:bCs w:val="0"/>
                      <w:szCs w:val="21"/>
                      <w:lang w:val="en-US" w:eastAsia="zh-CN"/>
                    </w:rPr>
                    <w:t>120</w:t>
                  </w:r>
                </w:p>
              </w:tc>
              <w:tc>
                <w:tcPr>
                  <w:tcW w:w="1260" w:type="dxa"/>
                  <w:tcBorders>
                    <w:tl2br w:val="nil"/>
                    <w:tr2bl w:val="nil"/>
                  </w:tcBorders>
                  <w:shd w:val="clear" w:color="auto" w:fill="auto"/>
                  <w:vAlign w:val="center"/>
                </w:tcPr>
                <w:p w14:paraId="48B2C846">
                  <w:pPr>
                    <w:widowControl/>
                    <w:jc w:val="center"/>
                    <w:rPr>
                      <w:rFonts w:hint="default"/>
                      <w:b w:val="0"/>
                      <w:bCs w:val="0"/>
                      <w:szCs w:val="21"/>
                      <w:lang w:val="en-US" w:eastAsia="zh-CN"/>
                    </w:rPr>
                  </w:pPr>
                  <w:r>
                    <w:rPr>
                      <w:rFonts w:hint="eastAsia"/>
                      <w:b w:val="0"/>
                      <w:bCs w:val="0"/>
                      <w:szCs w:val="21"/>
                      <w:lang w:val="en-US" w:eastAsia="zh-CN"/>
                    </w:rPr>
                    <w:t>0.02</w:t>
                  </w:r>
                </w:p>
              </w:tc>
              <w:tc>
                <w:tcPr>
                  <w:tcW w:w="1080" w:type="dxa"/>
                  <w:tcBorders>
                    <w:tl2br w:val="nil"/>
                    <w:tr2bl w:val="nil"/>
                  </w:tcBorders>
                  <w:shd w:val="clear" w:color="auto" w:fill="auto"/>
                  <w:vAlign w:val="center"/>
                </w:tcPr>
                <w:p w14:paraId="1B0B0B4B">
                  <w:pPr>
                    <w:widowControl/>
                    <w:jc w:val="center"/>
                    <w:rPr>
                      <w:rFonts w:hint="default"/>
                      <w:b w:val="0"/>
                      <w:bCs w:val="0"/>
                      <w:szCs w:val="21"/>
                      <w:lang w:val="en-US" w:eastAsia="zh-CN"/>
                    </w:rPr>
                  </w:pPr>
                  <w:r>
                    <w:rPr>
                      <w:rFonts w:hint="eastAsia"/>
                      <w:b w:val="0"/>
                      <w:bCs w:val="0"/>
                      <w:szCs w:val="21"/>
                      <w:lang w:val="en-US" w:eastAsia="zh-CN"/>
                    </w:rPr>
                    <w:t>2.4</w:t>
                  </w:r>
                </w:p>
              </w:tc>
              <w:tc>
                <w:tcPr>
                  <w:tcW w:w="684" w:type="dxa"/>
                  <w:tcBorders>
                    <w:tl2br w:val="nil"/>
                    <w:tr2bl w:val="nil"/>
                  </w:tcBorders>
                  <w:shd w:val="clear" w:color="auto" w:fill="auto"/>
                  <w:vAlign w:val="center"/>
                </w:tcPr>
                <w:p w14:paraId="7EA03D08">
                  <w:pPr>
                    <w:widowControl/>
                    <w:jc w:val="center"/>
                    <w:rPr>
                      <w:rFonts w:hint="default"/>
                      <w:b w:val="0"/>
                      <w:bCs w:val="0"/>
                      <w:szCs w:val="21"/>
                      <w:lang w:val="en-US" w:eastAsia="zh-CN"/>
                    </w:rPr>
                  </w:pPr>
                  <w:r>
                    <w:rPr>
                      <w:rFonts w:hint="eastAsia"/>
                      <w:b w:val="0"/>
                      <w:bCs w:val="0"/>
                      <w:szCs w:val="21"/>
                      <w:lang w:val="en-US" w:eastAsia="zh-CN"/>
                    </w:rPr>
                    <w:t>10%</w:t>
                  </w:r>
                </w:p>
              </w:tc>
              <w:tc>
                <w:tcPr>
                  <w:tcW w:w="1152" w:type="dxa"/>
                  <w:tcBorders>
                    <w:tl2br w:val="nil"/>
                    <w:tr2bl w:val="nil"/>
                  </w:tcBorders>
                  <w:shd w:val="clear" w:color="auto" w:fill="auto"/>
                  <w:vAlign w:val="center"/>
                </w:tcPr>
                <w:p w14:paraId="5CAC902A">
                  <w:pPr>
                    <w:widowControl/>
                    <w:jc w:val="center"/>
                    <w:rPr>
                      <w:rFonts w:hint="default"/>
                      <w:b w:val="0"/>
                      <w:bCs w:val="0"/>
                      <w:szCs w:val="21"/>
                      <w:lang w:val="en-US" w:eastAsia="zh-CN"/>
                    </w:rPr>
                  </w:pPr>
                  <w:r>
                    <w:rPr>
                      <w:rFonts w:hint="eastAsia"/>
                      <w:b w:val="0"/>
                      <w:bCs w:val="0"/>
                      <w:szCs w:val="21"/>
                      <w:lang w:val="en-US" w:eastAsia="zh-CN"/>
                    </w:rPr>
                    <w:t>2.16</w:t>
                  </w:r>
                </w:p>
              </w:tc>
              <w:tc>
                <w:tcPr>
                  <w:tcW w:w="717" w:type="dxa"/>
                  <w:vMerge w:val="restart"/>
                  <w:tcBorders>
                    <w:tl2br w:val="nil"/>
                    <w:tr2bl w:val="nil"/>
                  </w:tcBorders>
                  <w:shd w:val="clear" w:color="auto" w:fill="auto"/>
                  <w:vAlign w:val="center"/>
                </w:tcPr>
                <w:p w14:paraId="322F12A0">
                  <w:pPr>
                    <w:widowControl/>
                    <w:jc w:val="center"/>
                    <w:rPr>
                      <w:rFonts w:hint="default"/>
                      <w:b w:val="0"/>
                      <w:bCs w:val="0"/>
                      <w:szCs w:val="21"/>
                      <w:lang w:val="en-US" w:eastAsia="zh-CN"/>
                    </w:rPr>
                  </w:pPr>
                  <w:r>
                    <w:rPr>
                      <w:rFonts w:hint="eastAsia"/>
                      <w:b w:val="0"/>
                      <w:bCs w:val="0"/>
                      <w:szCs w:val="21"/>
                      <w:lang w:val="en-US" w:eastAsia="zh-CN"/>
                    </w:rPr>
                    <w:t>新鲜水</w:t>
                  </w:r>
                </w:p>
              </w:tc>
            </w:tr>
            <w:tr w14:paraId="362AFC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67" w:hRule="atLeast"/>
                <w:jc w:val="center"/>
              </w:trPr>
              <w:tc>
                <w:tcPr>
                  <w:tcW w:w="430" w:type="dxa"/>
                  <w:vMerge w:val="continue"/>
                  <w:tcBorders>
                    <w:tl2br w:val="nil"/>
                    <w:tr2bl w:val="nil"/>
                  </w:tcBorders>
                  <w:shd w:val="clear" w:color="auto" w:fill="auto"/>
                  <w:vAlign w:val="center"/>
                </w:tcPr>
                <w:p w14:paraId="770053EE">
                  <w:pPr>
                    <w:widowControl/>
                    <w:jc w:val="center"/>
                  </w:pPr>
                </w:p>
              </w:tc>
              <w:tc>
                <w:tcPr>
                  <w:tcW w:w="1368" w:type="dxa"/>
                  <w:vMerge w:val="continue"/>
                  <w:tcBorders>
                    <w:tl2br w:val="nil"/>
                    <w:tr2bl w:val="nil"/>
                  </w:tcBorders>
                  <w:shd w:val="clear" w:color="auto" w:fill="auto"/>
                  <w:vAlign w:val="center"/>
                </w:tcPr>
                <w:p w14:paraId="02BE646D">
                  <w:pPr>
                    <w:widowControl/>
                    <w:jc w:val="center"/>
                  </w:pPr>
                </w:p>
              </w:tc>
              <w:tc>
                <w:tcPr>
                  <w:tcW w:w="804" w:type="dxa"/>
                  <w:vMerge w:val="continue"/>
                  <w:tcBorders>
                    <w:tl2br w:val="nil"/>
                    <w:tr2bl w:val="nil"/>
                  </w:tcBorders>
                  <w:shd w:val="clear" w:color="auto" w:fill="auto"/>
                  <w:vAlign w:val="center"/>
                </w:tcPr>
                <w:p w14:paraId="6CC9080F">
                  <w:pPr>
                    <w:widowControl/>
                    <w:jc w:val="center"/>
                  </w:pPr>
                </w:p>
              </w:tc>
              <w:tc>
                <w:tcPr>
                  <w:tcW w:w="972" w:type="dxa"/>
                  <w:vMerge w:val="continue"/>
                  <w:tcBorders>
                    <w:tl2br w:val="nil"/>
                    <w:tr2bl w:val="nil"/>
                  </w:tcBorders>
                  <w:shd w:val="clear" w:color="auto" w:fill="auto"/>
                  <w:vAlign w:val="center"/>
                </w:tcPr>
                <w:p w14:paraId="40EEF5A8">
                  <w:pPr>
                    <w:widowControl/>
                    <w:jc w:val="center"/>
                  </w:pPr>
                </w:p>
              </w:tc>
              <w:tc>
                <w:tcPr>
                  <w:tcW w:w="1536" w:type="dxa"/>
                  <w:tcBorders>
                    <w:tl2br w:val="nil"/>
                    <w:tr2bl w:val="nil"/>
                  </w:tcBorders>
                  <w:shd w:val="clear" w:color="auto" w:fill="auto"/>
                  <w:vAlign w:val="center"/>
                </w:tcPr>
                <w:p w14:paraId="29A491FD">
                  <w:pPr>
                    <w:widowControl/>
                    <w:jc w:val="center"/>
                    <w:rPr>
                      <w:rFonts w:hint="eastAsia"/>
                      <w:b w:val="0"/>
                      <w:bCs w:val="0"/>
                      <w:szCs w:val="21"/>
                      <w:lang w:val="en-US" w:eastAsia="zh-CN"/>
                    </w:rPr>
                  </w:pPr>
                  <w:r>
                    <w:rPr>
                      <w:rFonts w:hint="eastAsia"/>
                      <w:b w:val="0"/>
                      <w:bCs w:val="0"/>
                      <w:szCs w:val="21"/>
                      <w:lang w:val="en-US" w:eastAsia="zh-CN"/>
                    </w:rPr>
                    <w:t>镀镍添加剂</w:t>
                  </w:r>
                </w:p>
              </w:tc>
              <w:tc>
                <w:tcPr>
                  <w:tcW w:w="1356" w:type="dxa"/>
                  <w:tcBorders>
                    <w:tl2br w:val="nil"/>
                    <w:tr2bl w:val="nil"/>
                  </w:tcBorders>
                  <w:shd w:val="clear" w:color="auto" w:fill="auto"/>
                  <w:vAlign w:val="center"/>
                </w:tcPr>
                <w:p w14:paraId="4D024DBF">
                  <w:pPr>
                    <w:widowControl/>
                    <w:jc w:val="center"/>
                    <w:rPr>
                      <w:rFonts w:hint="eastAsia"/>
                      <w:b w:val="0"/>
                      <w:bCs w:val="0"/>
                      <w:szCs w:val="21"/>
                      <w:lang w:val="en-US" w:eastAsia="zh-CN"/>
                    </w:rPr>
                  </w:pPr>
                  <w:r>
                    <w:rPr>
                      <w:rFonts w:hint="eastAsia"/>
                      <w:b w:val="0"/>
                      <w:bCs w:val="0"/>
                      <w:szCs w:val="21"/>
                      <w:lang w:val="en-US" w:eastAsia="zh-CN"/>
                    </w:rPr>
                    <w:t>120</w:t>
                  </w:r>
                </w:p>
              </w:tc>
              <w:tc>
                <w:tcPr>
                  <w:tcW w:w="1068" w:type="dxa"/>
                  <w:tcBorders>
                    <w:tl2br w:val="nil"/>
                    <w:tr2bl w:val="nil"/>
                  </w:tcBorders>
                  <w:shd w:val="clear" w:color="auto" w:fill="auto"/>
                  <w:vAlign w:val="center"/>
                </w:tcPr>
                <w:p w14:paraId="17045474">
                  <w:pPr>
                    <w:widowControl/>
                    <w:jc w:val="center"/>
                    <w:rPr>
                      <w:rFonts w:hint="eastAsia"/>
                      <w:b w:val="0"/>
                      <w:bCs w:val="0"/>
                      <w:szCs w:val="21"/>
                      <w:lang w:val="en-US" w:eastAsia="zh-CN"/>
                    </w:rPr>
                  </w:pPr>
                  <w:r>
                    <w:rPr>
                      <w:rFonts w:hint="eastAsia"/>
                      <w:b w:val="0"/>
                      <w:bCs w:val="0"/>
                      <w:szCs w:val="21"/>
                      <w:lang w:val="en-US" w:eastAsia="zh-CN"/>
                    </w:rPr>
                    <w:t>120</w:t>
                  </w:r>
                </w:p>
              </w:tc>
              <w:tc>
                <w:tcPr>
                  <w:tcW w:w="1260" w:type="dxa"/>
                  <w:tcBorders>
                    <w:tl2br w:val="nil"/>
                    <w:tr2bl w:val="nil"/>
                  </w:tcBorders>
                  <w:shd w:val="clear" w:color="auto" w:fill="auto"/>
                  <w:vAlign w:val="center"/>
                </w:tcPr>
                <w:p w14:paraId="6184F5B1">
                  <w:pPr>
                    <w:widowControl/>
                    <w:jc w:val="center"/>
                    <w:rPr>
                      <w:rFonts w:hint="eastAsia"/>
                      <w:b w:val="0"/>
                      <w:bCs w:val="0"/>
                      <w:szCs w:val="21"/>
                      <w:lang w:val="en-US" w:eastAsia="zh-CN"/>
                    </w:rPr>
                  </w:pPr>
                  <w:r>
                    <w:rPr>
                      <w:rFonts w:hint="eastAsia"/>
                      <w:b w:val="0"/>
                      <w:bCs w:val="0"/>
                      <w:szCs w:val="21"/>
                      <w:lang w:val="en-US" w:eastAsia="zh-CN"/>
                    </w:rPr>
                    <w:t>0.02</w:t>
                  </w:r>
                </w:p>
              </w:tc>
              <w:tc>
                <w:tcPr>
                  <w:tcW w:w="1080" w:type="dxa"/>
                  <w:tcBorders>
                    <w:tl2br w:val="nil"/>
                    <w:tr2bl w:val="nil"/>
                  </w:tcBorders>
                  <w:shd w:val="clear" w:color="auto" w:fill="auto"/>
                  <w:vAlign w:val="center"/>
                </w:tcPr>
                <w:p w14:paraId="09B6994F">
                  <w:pPr>
                    <w:widowControl/>
                    <w:jc w:val="center"/>
                    <w:rPr>
                      <w:rFonts w:hint="eastAsia"/>
                      <w:b w:val="0"/>
                      <w:bCs w:val="0"/>
                      <w:szCs w:val="21"/>
                      <w:lang w:val="en-US" w:eastAsia="zh-CN"/>
                    </w:rPr>
                  </w:pPr>
                  <w:r>
                    <w:rPr>
                      <w:rFonts w:hint="eastAsia"/>
                      <w:b w:val="0"/>
                      <w:bCs w:val="0"/>
                      <w:szCs w:val="21"/>
                      <w:lang w:val="en-US" w:eastAsia="zh-CN"/>
                    </w:rPr>
                    <w:t>2.4</w:t>
                  </w:r>
                </w:p>
              </w:tc>
              <w:tc>
                <w:tcPr>
                  <w:tcW w:w="684" w:type="dxa"/>
                  <w:tcBorders>
                    <w:tl2br w:val="nil"/>
                    <w:tr2bl w:val="nil"/>
                  </w:tcBorders>
                  <w:shd w:val="clear" w:color="auto" w:fill="auto"/>
                  <w:vAlign w:val="center"/>
                </w:tcPr>
                <w:p w14:paraId="058E9567">
                  <w:pPr>
                    <w:widowControl/>
                    <w:jc w:val="center"/>
                    <w:rPr>
                      <w:rFonts w:hint="eastAsia"/>
                      <w:b w:val="0"/>
                      <w:bCs w:val="0"/>
                      <w:szCs w:val="21"/>
                      <w:lang w:val="en-US" w:eastAsia="zh-CN"/>
                    </w:rPr>
                  </w:pPr>
                  <w:r>
                    <w:rPr>
                      <w:rFonts w:hint="eastAsia"/>
                      <w:b w:val="0"/>
                      <w:bCs w:val="0"/>
                      <w:szCs w:val="21"/>
                      <w:lang w:val="en-US" w:eastAsia="zh-CN"/>
                    </w:rPr>
                    <w:t>10%</w:t>
                  </w:r>
                </w:p>
              </w:tc>
              <w:tc>
                <w:tcPr>
                  <w:tcW w:w="1152" w:type="dxa"/>
                  <w:tcBorders>
                    <w:tl2br w:val="nil"/>
                    <w:tr2bl w:val="nil"/>
                  </w:tcBorders>
                  <w:shd w:val="clear" w:color="auto" w:fill="auto"/>
                  <w:vAlign w:val="center"/>
                </w:tcPr>
                <w:p w14:paraId="7BDA3CD0">
                  <w:pPr>
                    <w:widowControl/>
                    <w:jc w:val="center"/>
                    <w:rPr>
                      <w:rFonts w:hint="eastAsia"/>
                      <w:b w:val="0"/>
                      <w:bCs w:val="0"/>
                      <w:szCs w:val="21"/>
                      <w:lang w:val="en-US" w:eastAsia="zh-CN"/>
                    </w:rPr>
                  </w:pPr>
                  <w:r>
                    <w:rPr>
                      <w:rFonts w:hint="eastAsia"/>
                      <w:b w:val="0"/>
                      <w:bCs w:val="0"/>
                      <w:szCs w:val="21"/>
                      <w:lang w:val="en-US" w:eastAsia="zh-CN"/>
                    </w:rPr>
                    <w:t>2.16</w:t>
                  </w:r>
                </w:p>
              </w:tc>
              <w:tc>
                <w:tcPr>
                  <w:tcW w:w="717" w:type="dxa"/>
                  <w:vMerge w:val="continue"/>
                  <w:tcBorders>
                    <w:tl2br w:val="nil"/>
                    <w:tr2bl w:val="nil"/>
                  </w:tcBorders>
                  <w:shd w:val="clear" w:color="auto" w:fill="auto"/>
                  <w:vAlign w:val="center"/>
                </w:tcPr>
                <w:p w14:paraId="452EF2C9">
                  <w:pPr>
                    <w:widowControl/>
                    <w:jc w:val="center"/>
                    <w:rPr>
                      <w:rFonts w:hint="eastAsia"/>
                      <w:b w:val="0"/>
                      <w:bCs w:val="0"/>
                      <w:szCs w:val="21"/>
                      <w:lang w:val="en-US" w:eastAsia="zh-CN"/>
                    </w:rPr>
                  </w:pPr>
                </w:p>
              </w:tc>
            </w:tr>
            <w:tr w14:paraId="3DCC84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67" w:hRule="atLeast"/>
                <w:jc w:val="center"/>
              </w:trPr>
              <w:tc>
                <w:tcPr>
                  <w:tcW w:w="430" w:type="dxa"/>
                  <w:vMerge w:val="restart"/>
                  <w:tcBorders>
                    <w:tl2br w:val="nil"/>
                    <w:tr2bl w:val="nil"/>
                  </w:tcBorders>
                  <w:shd w:val="clear" w:color="auto" w:fill="auto"/>
                  <w:vAlign w:val="center"/>
                </w:tcPr>
                <w:p w14:paraId="42BC0417">
                  <w:pPr>
                    <w:widowControl/>
                    <w:jc w:val="center"/>
                    <w:rPr>
                      <w:rFonts w:hint="eastAsia" w:eastAsia="宋体"/>
                      <w:lang w:val="en-US" w:eastAsia="zh-CN"/>
                    </w:rPr>
                  </w:pPr>
                  <w:r>
                    <w:rPr>
                      <w:rFonts w:hint="eastAsia"/>
                      <w:lang w:val="en-US" w:eastAsia="zh-CN"/>
                    </w:rPr>
                    <w:t>9</w:t>
                  </w:r>
                </w:p>
              </w:tc>
              <w:tc>
                <w:tcPr>
                  <w:tcW w:w="1368" w:type="dxa"/>
                  <w:vMerge w:val="restart"/>
                  <w:tcBorders>
                    <w:tl2br w:val="nil"/>
                    <w:tr2bl w:val="nil"/>
                  </w:tcBorders>
                  <w:shd w:val="clear" w:color="auto" w:fill="auto"/>
                  <w:vAlign w:val="center"/>
                </w:tcPr>
                <w:p w14:paraId="56696A9F">
                  <w:pPr>
                    <w:widowControl/>
                    <w:jc w:val="center"/>
                    <w:rPr>
                      <w:rFonts w:hint="default"/>
                      <w:b w:val="0"/>
                      <w:bCs w:val="0"/>
                      <w:szCs w:val="21"/>
                      <w:lang w:val="en-US" w:eastAsia="zh-CN"/>
                    </w:rPr>
                  </w:pPr>
                  <w:r>
                    <w:rPr>
                      <w:rFonts w:hint="eastAsia"/>
                      <w:b w:val="0"/>
                      <w:bCs w:val="0"/>
                      <w:szCs w:val="21"/>
                      <w:lang w:val="en-US" w:eastAsia="zh-CN"/>
                    </w:rPr>
                    <w:t>塑料搅拌罐</w:t>
                  </w:r>
                </w:p>
              </w:tc>
              <w:tc>
                <w:tcPr>
                  <w:tcW w:w="804" w:type="dxa"/>
                  <w:vMerge w:val="restart"/>
                  <w:tcBorders>
                    <w:tl2br w:val="nil"/>
                    <w:tr2bl w:val="nil"/>
                  </w:tcBorders>
                  <w:shd w:val="clear" w:color="auto" w:fill="auto"/>
                  <w:vAlign w:val="center"/>
                </w:tcPr>
                <w:p w14:paraId="0FF098BA">
                  <w:pPr>
                    <w:widowControl/>
                    <w:jc w:val="center"/>
                    <w:rPr>
                      <w:rFonts w:hint="eastAsia"/>
                      <w:b w:val="0"/>
                      <w:bCs w:val="0"/>
                      <w:szCs w:val="21"/>
                      <w:lang w:val="en-US" w:eastAsia="zh-CN"/>
                    </w:rPr>
                  </w:pPr>
                  <w:r>
                    <w:rPr>
                      <w:rFonts w:hint="eastAsia"/>
                      <w:b w:val="0"/>
                      <w:bCs w:val="0"/>
                      <w:szCs w:val="21"/>
                      <w:lang w:val="en-US" w:eastAsia="zh-CN"/>
                    </w:rPr>
                    <w:t>400L</w:t>
                  </w:r>
                </w:p>
              </w:tc>
              <w:tc>
                <w:tcPr>
                  <w:tcW w:w="972" w:type="dxa"/>
                  <w:vMerge w:val="restart"/>
                  <w:tcBorders>
                    <w:tl2br w:val="nil"/>
                    <w:tr2bl w:val="nil"/>
                  </w:tcBorders>
                  <w:shd w:val="clear" w:color="auto" w:fill="auto"/>
                  <w:vAlign w:val="center"/>
                </w:tcPr>
                <w:p w14:paraId="0A502D5A">
                  <w:pPr>
                    <w:widowControl/>
                    <w:jc w:val="center"/>
                    <w:rPr>
                      <w:rFonts w:hint="eastAsia"/>
                      <w:b w:val="0"/>
                      <w:bCs w:val="0"/>
                      <w:szCs w:val="21"/>
                      <w:lang w:val="en-US" w:eastAsia="zh-CN"/>
                    </w:rPr>
                  </w:pPr>
                  <w:r>
                    <w:rPr>
                      <w:rFonts w:hint="eastAsia"/>
                      <w:b w:val="0"/>
                      <w:bCs w:val="0"/>
                      <w:szCs w:val="21"/>
                      <w:lang w:val="en-US" w:eastAsia="zh-CN"/>
                    </w:rPr>
                    <w:t>1个</w:t>
                  </w:r>
                </w:p>
                <w:p w14:paraId="1FC040E3">
                  <w:pPr>
                    <w:widowControl/>
                    <w:jc w:val="center"/>
                    <w:rPr>
                      <w:rFonts w:hint="eastAsia"/>
                      <w:b w:val="0"/>
                      <w:bCs w:val="0"/>
                      <w:szCs w:val="21"/>
                      <w:lang w:val="en-US" w:eastAsia="zh-CN"/>
                    </w:rPr>
                  </w:pPr>
                  <w:r>
                    <w:rPr>
                      <w:rFonts w:hint="eastAsia"/>
                      <w:b w:val="0"/>
                      <w:bCs w:val="0"/>
                      <w:szCs w:val="21"/>
                      <w:lang w:val="en-US" w:eastAsia="zh-CN"/>
                    </w:rPr>
                    <w:t>（常用）</w:t>
                  </w:r>
                </w:p>
              </w:tc>
              <w:tc>
                <w:tcPr>
                  <w:tcW w:w="1536" w:type="dxa"/>
                  <w:tcBorders>
                    <w:tl2br w:val="nil"/>
                    <w:tr2bl w:val="nil"/>
                  </w:tcBorders>
                  <w:shd w:val="clear" w:color="auto" w:fill="auto"/>
                  <w:vAlign w:val="center"/>
                </w:tcPr>
                <w:p w14:paraId="3B459541">
                  <w:pPr>
                    <w:widowControl/>
                    <w:jc w:val="center"/>
                    <w:rPr>
                      <w:rFonts w:hint="eastAsia"/>
                      <w:b w:val="0"/>
                      <w:bCs w:val="0"/>
                      <w:szCs w:val="21"/>
                      <w:lang w:val="en-US" w:eastAsia="zh-CN"/>
                    </w:rPr>
                  </w:pPr>
                  <w:r>
                    <w:rPr>
                      <w:rFonts w:hint="eastAsia"/>
                      <w:b w:val="0"/>
                      <w:bCs w:val="0"/>
                      <w:szCs w:val="21"/>
                      <w:lang w:val="en-US" w:eastAsia="zh-CN"/>
                    </w:rPr>
                    <w:t>镀锡开缸剂</w:t>
                  </w:r>
                </w:p>
              </w:tc>
              <w:tc>
                <w:tcPr>
                  <w:tcW w:w="1356" w:type="dxa"/>
                  <w:tcBorders>
                    <w:tl2br w:val="nil"/>
                    <w:tr2bl w:val="nil"/>
                  </w:tcBorders>
                  <w:shd w:val="clear" w:color="auto" w:fill="auto"/>
                  <w:vAlign w:val="center"/>
                </w:tcPr>
                <w:p w14:paraId="70B6DC70">
                  <w:pPr>
                    <w:widowControl/>
                    <w:jc w:val="center"/>
                    <w:rPr>
                      <w:rFonts w:hint="eastAsia"/>
                      <w:b w:val="0"/>
                      <w:bCs w:val="0"/>
                      <w:szCs w:val="21"/>
                      <w:lang w:val="en-US" w:eastAsia="zh-CN"/>
                    </w:rPr>
                  </w:pPr>
                  <w:r>
                    <w:rPr>
                      <w:rFonts w:hint="eastAsia"/>
                      <w:b w:val="0"/>
                      <w:bCs w:val="0"/>
                      <w:szCs w:val="21"/>
                      <w:lang w:val="en-US" w:eastAsia="zh-CN"/>
                    </w:rPr>
                    <w:t>60</w:t>
                  </w:r>
                </w:p>
              </w:tc>
              <w:tc>
                <w:tcPr>
                  <w:tcW w:w="1068" w:type="dxa"/>
                  <w:tcBorders>
                    <w:tl2br w:val="nil"/>
                    <w:tr2bl w:val="nil"/>
                  </w:tcBorders>
                  <w:shd w:val="clear" w:color="auto" w:fill="auto"/>
                  <w:vAlign w:val="center"/>
                </w:tcPr>
                <w:p w14:paraId="5A7AC087">
                  <w:pPr>
                    <w:widowControl/>
                    <w:jc w:val="center"/>
                    <w:rPr>
                      <w:rFonts w:hint="eastAsia"/>
                      <w:b w:val="0"/>
                      <w:bCs w:val="0"/>
                      <w:szCs w:val="21"/>
                      <w:lang w:val="en-US" w:eastAsia="zh-CN"/>
                    </w:rPr>
                  </w:pPr>
                  <w:r>
                    <w:rPr>
                      <w:rFonts w:hint="eastAsia"/>
                      <w:b w:val="0"/>
                      <w:bCs w:val="0"/>
                      <w:szCs w:val="21"/>
                      <w:lang w:val="en-US" w:eastAsia="zh-CN"/>
                    </w:rPr>
                    <w:t>60</w:t>
                  </w:r>
                </w:p>
              </w:tc>
              <w:tc>
                <w:tcPr>
                  <w:tcW w:w="1260" w:type="dxa"/>
                  <w:tcBorders>
                    <w:tl2br w:val="nil"/>
                    <w:tr2bl w:val="nil"/>
                  </w:tcBorders>
                  <w:shd w:val="clear" w:color="auto" w:fill="auto"/>
                  <w:vAlign w:val="center"/>
                </w:tcPr>
                <w:p w14:paraId="59366A71">
                  <w:pPr>
                    <w:widowControl/>
                    <w:jc w:val="center"/>
                    <w:rPr>
                      <w:rFonts w:hint="eastAsia"/>
                      <w:b w:val="0"/>
                      <w:bCs w:val="0"/>
                      <w:szCs w:val="21"/>
                      <w:lang w:val="en-US" w:eastAsia="zh-CN"/>
                    </w:rPr>
                  </w:pPr>
                  <w:r>
                    <w:rPr>
                      <w:rFonts w:hint="eastAsia"/>
                      <w:b w:val="0"/>
                      <w:bCs w:val="0"/>
                      <w:szCs w:val="21"/>
                      <w:lang w:val="en-US" w:eastAsia="zh-CN"/>
                    </w:rPr>
                    <w:t>0.02</w:t>
                  </w:r>
                </w:p>
              </w:tc>
              <w:tc>
                <w:tcPr>
                  <w:tcW w:w="1080" w:type="dxa"/>
                  <w:tcBorders>
                    <w:tl2br w:val="nil"/>
                    <w:tr2bl w:val="nil"/>
                  </w:tcBorders>
                  <w:shd w:val="clear" w:color="auto" w:fill="auto"/>
                  <w:vAlign w:val="center"/>
                </w:tcPr>
                <w:p w14:paraId="241D3477">
                  <w:pPr>
                    <w:widowControl/>
                    <w:jc w:val="center"/>
                    <w:rPr>
                      <w:rFonts w:hint="default"/>
                      <w:b w:val="0"/>
                      <w:bCs w:val="0"/>
                      <w:szCs w:val="21"/>
                      <w:lang w:val="en-US" w:eastAsia="zh-CN"/>
                    </w:rPr>
                  </w:pPr>
                  <w:r>
                    <w:rPr>
                      <w:rFonts w:hint="eastAsia"/>
                      <w:b w:val="0"/>
                      <w:bCs w:val="0"/>
                      <w:szCs w:val="21"/>
                      <w:lang w:val="en-US" w:eastAsia="zh-CN"/>
                    </w:rPr>
                    <w:t>1.2</w:t>
                  </w:r>
                </w:p>
              </w:tc>
              <w:tc>
                <w:tcPr>
                  <w:tcW w:w="684" w:type="dxa"/>
                  <w:tcBorders>
                    <w:tl2br w:val="nil"/>
                    <w:tr2bl w:val="nil"/>
                  </w:tcBorders>
                  <w:shd w:val="clear" w:color="auto" w:fill="auto"/>
                  <w:vAlign w:val="center"/>
                </w:tcPr>
                <w:p w14:paraId="3DDA8EA1">
                  <w:pPr>
                    <w:widowControl/>
                    <w:jc w:val="center"/>
                    <w:rPr>
                      <w:rFonts w:hint="default"/>
                      <w:b w:val="0"/>
                      <w:bCs w:val="0"/>
                      <w:szCs w:val="21"/>
                      <w:lang w:val="en-US" w:eastAsia="zh-CN"/>
                    </w:rPr>
                  </w:pPr>
                  <w:r>
                    <w:rPr>
                      <w:rFonts w:hint="eastAsia"/>
                      <w:b w:val="0"/>
                      <w:bCs w:val="0"/>
                      <w:szCs w:val="21"/>
                      <w:lang w:val="en-US" w:eastAsia="zh-CN"/>
                    </w:rPr>
                    <w:t>10%</w:t>
                  </w:r>
                </w:p>
              </w:tc>
              <w:tc>
                <w:tcPr>
                  <w:tcW w:w="1152" w:type="dxa"/>
                  <w:tcBorders>
                    <w:tl2br w:val="nil"/>
                    <w:tr2bl w:val="nil"/>
                  </w:tcBorders>
                  <w:shd w:val="clear" w:color="auto" w:fill="auto"/>
                  <w:vAlign w:val="center"/>
                </w:tcPr>
                <w:p w14:paraId="1ACF14A2">
                  <w:pPr>
                    <w:widowControl/>
                    <w:jc w:val="center"/>
                    <w:rPr>
                      <w:rFonts w:hint="default"/>
                      <w:b w:val="0"/>
                      <w:bCs w:val="0"/>
                      <w:szCs w:val="21"/>
                      <w:lang w:val="en-US" w:eastAsia="zh-CN"/>
                    </w:rPr>
                  </w:pPr>
                  <w:r>
                    <w:rPr>
                      <w:rFonts w:hint="eastAsia"/>
                      <w:b w:val="0"/>
                      <w:bCs w:val="0"/>
                      <w:szCs w:val="21"/>
                      <w:lang w:val="en-US" w:eastAsia="zh-CN"/>
                    </w:rPr>
                    <w:t>1.08</w:t>
                  </w:r>
                </w:p>
              </w:tc>
              <w:tc>
                <w:tcPr>
                  <w:tcW w:w="717" w:type="dxa"/>
                  <w:vMerge w:val="restart"/>
                  <w:tcBorders>
                    <w:tl2br w:val="nil"/>
                    <w:tr2bl w:val="nil"/>
                  </w:tcBorders>
                  <w:shd w:val="clear" w:color="auto" w:fill="auto"/>
                  <w:vAlign w:val="center"/>
                </w:tcPr>
                <w:p w14:paraId="581EDAAA">
                  <w:pPr>
                    <w:widowControl/>
                    <w:jc w:val="center"/>
                    <w:rPr>
                      <w:rFonts w:hint="default"/>
                      <w:b w:val="0"/>
                      <w:bCs w:val="0"/>
                      <w:szCs w:val="21"/>
                      <w:lang w:val="en-US" w:eastAsia="zh-CN"/>
                    </w:rPr>
                  </w:pPr>
                  <w:r>
                    <w:rPr>
                      <w:rFonts w:hint="eastAsia"/>
                      <w:b w:val="0"/>
                      <w:bCs w:val="0"/>
                      <w:szCs w:val="21"/>
                      <w:lang w:val="en-US" w:eastAsia="zh-CN"/>
                    </w:rPr>
                    <w:t>新鲜水</w:t>
                  </w:r>
                </w:p>
              </w:tc>
            </w:tr>
            <w:tr w14:paraId="527BEC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67" w:hRule="atLeast"/>
                <w:jc w:val="center"/>
              </w:trPr>
              <w:tc>
                <w:tcPr>
                  <w:tcW w:w="430" w:type="dxa"/>
                  <w:vMerge w:val="continue"/>
                  <w:tcBorders>
                    <w:tl2br w:val="nil"/>
                    <w:tr2bl w:val="nil"/>
                  </w:tcBorders>
                  <w:shd w:val="clear" w:color="auto" w:fill="auto"/>
                  <w:vAlign w:val="center"/>
                </w:tcPr>
                <w:p w14:paraId="449F9F42">
                  <w:pPr>
                    <w:widowControl/>
                    <w:jc w:val="center"/>
                    <w:rPr>
                      <w:rFonts w:hint="eastAsia"/>
                      <w:lang w:val="en-US" w:eastAsia="zh-CN"/>
                    </w:rPr>
                  </w:pPr>
                </w:p>
              </w:tc>
              <w:tc>
                <w:tcPr>
                  <w:tcW w:w="1368" w:type="dxa"/>
                  <w:vMerge w:val="continue"/>
                  <w:tcBorders>
                    <w:tl2br w:val="nil"/>
                    <w:tr2bl w:val="nil"/>
                  </w:tcBorders>
                  <w:shd w:val="clear" w:color="auto" w:fill="auto"/>
                  <w:vAlign w:val="center"/>
                </w:tcPr>
                <w:p w14:paraId="050226FB">
                  <w:pPr>
                    <w:widowControl/>
                    <w:jc w:val="center"/>
                    <w:rPr>
                      <w:rFonts w:hint="eastAsia"/>
                      <w:b w:val="0"/>
                      <w:bCs w:val="0"/>
                      <w:szCs w:val="21"/>
                      <w:lang w:val="en-US" w:eastAsia="zh-CN"/>
                    </w:rPr>
                  </w:pPr>
                </w:p>
              </w:tc>
              <w:tc>
                <w:tcPr>
                  <w:tcW w:w="804" w:type="dxa"/>
                  <w:vMerge w:val="continue"/>
                  <w:tcBorders>
                    <w:tl2br w:val="nil"/>
                    <w:tr2bl w:val="nil"/>
                  </w:tcBorders>
                  <w:shd w:val="clear" w:color="auto" w:fill="auto"/>
                  <w:vAlign w:val="center"/>
                </w:tcPr>
                <w:p w14:paraId="6DB945BC">
                  <w:pPr>
                    <w:widowControl/>
                    <w:jc w:val="center"/>
                    <w:rPr>
                      <w:rFonts w:hint="eastAsia"/>
                      <w:b w:val="0"/>
                      <w:bCs w:val="0"/>
                      <w:szCs w:val="21"/>
                      <w:lang w:val="en-US" w:eastAsia="zh-CN"/>
                    </w:rPr>
                  </w:pPr>
                </w:p>
              </w:tc>
              <w:tc>
                <w:tcPr>
                  <w:tcW w:w="972" w:type="dxa"/>
                  <w:vMerge w:val="continue"/>
                  <w:tcBorders>
                    <w:tl2br w:val="nil"/>
                    <w:tr2bl w:val="nil"/>
                  </w:tcBorders>
                  <w:shd w:val="clear" w:color="auto" w:fill="auto"/>
                  <w:vAlign w:val="center"/>
                </w:tcPr>
                <w:p w14:paraId="1998F8D8">
                  <w:pPr>
                    <w:widowControl/>
                    <w:jc w:val="center"/>
                    <w:rPr>
                      <w:rFonts w:hint="eastAsia"/>
                      <w:b w:val="0"/>
                      <w:bCs w:val="0"/>
                      <w:szCs w:val="21"/>
                      <w:lang w:val="en-US" w:eastAsia="zh-CN"/>
                    </w:rPr>
                  </w:pPr>
                </w:p>
              </w:tc>
              <w:tc>
                <w:tcPr>
                  <w:tcW w:w="1536" w:type="dxa"/>
                  <w:tcBorders>
                    <w:tl2br w:val="nil"/>
                    <w:tr2bl w:val="nil"/>
                  </w:tcBorders>
                  <w:shd w:val="clear" w:color="auto" w:fill="auto"/>
                  <w:vAlign w:val="center"/>
                </w:tcPr>
                <w:p w14:paraId="1A0F3609">
                  <w:pPr>
                    <w:widowControl/>
                    <w:jc w:val="center"/>
                    <w:rPr>
                      <w:rFonts w:hint="eastAsia"/>
                      <w:b w:val="0"/>
                      <w:bCs w:val="0"/>
                      <w:szCs w:val="21"/>
                      <w:lang w:val="en-US" w:eastAsia="zh-CN"/>
                    </w:rPr>
                  </w:pPr>
                  <w:r>
                    <w:rPr>
                      <w:rFonts w:hint="eastAsia"/>
                      <w:b w:val="0"/>
                      <w:bCs w:val="0"/>
                      <w:szCs w:val="21"/>
                      <w:lang w:val="en-US" w:eastAsia="zh-CN"/>
                    </w:rPr>
                    <w:t>镀锡光亮剂</w:t>
                  </w:r>
                </w:p>
              </w:tc>
              <w:tc>
                <w:tcPr>
                  <w:tcW w:w="1356" w:type="dxa"/>
                  <w:tcBorders>
                    <w:tl2br w:val="nil"/>
                    <w:tr2bl w:val="nil"/>
                  </w:tcBorders>
                  <w:shd w:val="clear" w:color="auto" w:fill="auto"/>
                  <w:vAlign w:val="center"/>
                </w:tcPr>
                <w:p w14:paraId="3A974F23">
                  <w:pPr>
                    <w:widowControl/>
                    <w:jc w:val="center"/>
                    <w:rPr>
                      <w:rFonts w:hint="eastAsia"/>
                      <w:b w:val="0"/>
                      <w:bCs w:val="0"/>
                      <w:szCs w:val="21"/>
                      <w:lang w:val="en-US" w:eastAsia="zh-CN"/>
                    </w:rPr>
                  </w:pPr>
                  <w:r>
                    <w:rPr>
                      <w:rFonts w:hint="eastAsia"/>
                      <w:b w:val="0"/>
                      <w:bCs w:val="0"/>
                      <w:szCs w:val="21"/>
                      <w:lang w:val="en-US" w:eastAsia="zh-CN"/>
                    </w:rPr>
                    <w:t>100</w:t>
                  </w:r>
                </w:p>
              </w:tc>
              <w:tc>
                <w:tcPr>
                  <w:tcW w:w="1068" w:type="dxa"/>
                  <w:tcBorders>
                    <w:tl2br w:val="nil"/>
                    <w:tr2bl w:val="nil"/>
                  </w:tcBorders>
                  <w:shd w:val="clear" w:color="auto" w:fill="auto"/>
                  <w:vAlign w:val="center"/>
                </w:tcPr>
                <w:p w14:paraId="641268D7">
                  <w:pPr>
                    <w:widowControl/>
                    <w:jc w:val="center"/>
                    <w:rPr>
                      <w:rFonts w:hint="eastAsia"/>
                      <w:b w:val="0"/>
                      <w:bCs w:val="0"/>
                      <w:szCs w:val="21"/>
                      <w:lang w:val="en-US" w:eastAsia="zh-CN"/>
                    </w:rPr>
                  </w:pPr>
                  <w:r>
                    <w:rPr>
                      <w:rFonts w:hint="eastAsia"/>
                      <w:b w:val="0"/>
                      <w:bCs w:val="0"/>
                      <w:szCs w:val="21"/>
                      <w:lang w:val="en-US" w:eastAsia="zh-CN"/>
                    </w:rPr>
                    <w:t>100</w:t>
                  </w:r>
                </w:p>
              </w:tc>
              <w:tc>
                <w:tcPr>
                  <w:tcW w:w="1260" w:type="dxa"/>
                  <w:tcBorders>
                    <w:tl2br w:val="nil"/>
                    <w:tr2bl w:val="nil"/>
                  </w:tcBorders>
                  <w:shd w:val="clear" w:color="auto" w:fill="auto"/>
                  <w:vAlign w:val="center"/>
                </w:tcPr>
                <w:p w14:paraId="073C814C">
                  <w:pPr>
                    <w:widowControl/>
                    <w:jc w:val="center"/>
                    <w:rPr>
                      <w:rFonts w:hint="eastAsia"/>
                      <w:b w:val="0"/>
                      <w:bCs w:val="0"/>
                      <w:szCs w:val="21"/>
                      <w:lang w:val="en-US" w:eastAsia="zh-CN"/>
                    </w:rPr>
                  </w:pPr>
                  <w:r>
                    <w:rPr>
                      <w:rFonts w:hint="eastAsia"/>
                      <w:b w:val="0"/>
                      <w:bCs w:val="0"/>
                      <w:szCs w:val="21"/>
                      <w:lang w:val="en-US" w:eastAsia="zh-CN"/>
                    </w:rPr>
                    <w:t>0.02</w:t>
                  </w:r>
                </w:p>
              </w:tc>
              <w:tc>
                <w:tcPr>
                  <w:tcW w:w="1080" w:type="dxa"/>
                  <w:tcBorders>
                    <w:tl2br w:val="nil"/>
                    <w:tr2bl w:val="nil"/>
                  </w:tcBorders>
                  <w:shd w:val="clear" w:color="auto" w:fill="auto"/>
                  <w:vAlign w:val="center"/>
                </w:tcPr>
                <w:p w14:paraId="76878E83">
                  <w:pPr>
                    <w:widowControl/>
                    <w:jc w:val="center"/>
                    <w:rPr>
                      <w:rFonts w:hint="default"/>
                      <w:b w:val="0"/>
                      <w:bCs w:val="0"/>
                      <w:szCs w:val="21"/>
                      <w:lang w:val="en-US" w:eastAsia="zh-CN"/>
                    </w:rPr>
                  </w:pPr>
                  <w:r>
                    <w:rPr>
                      <w:rFonts w:hint="eastAsia"/>
                      <w:b w:val="0"/>
                      <w:bCs w:val="0"/>
                      <w:szCs w:val="21"/>
                      <w:lang w:val="en-US" w:eastAsia="zh-CN"/>
                    </w:rPr>
                    <w:t>2</w:t>
                  </w:r>
                </w:p>
              </w:tc>
              <w:tc>
                <w:tcPr>
                  <w:tcW w:w="684" w:type="dxa"/>
                  <w:tcBorders>
                    <w:tl2br w:val="nil"/>
                    <w:tr2bl w:val="nil"/>
                  </w:tcBorders>
                  <w:shd w:val="clear" w:color="auto" w:fill="auto"/>
                  <w:vAlign w:val="center"/>
                </w:tcPr>
                <w:p w14:paraId="50A9EEFD">
                  <w:pPr>
                    <w:widowControl/>
                    <w:jc w:val="center"/>
                    <w:rPr>
                      <w:rFonts w:hint="default"/>
                      <w:b w:val="0"/>
                      <w:bCs w:val="0"/>
                      <w:szCs w:val="21"/>
                      <w:lang w:val="en-US" w:eastAsia="zh-CN"/>
                    </w:rPr>
                  </w:pPr>
                  <w:r>
                    <w:rPr>
                      <w:rFonts w:hint="eastAsia"/>
                      <w:b w:val="0"/>
                      <w:bCs w:val="0"/>
                      <w:szCs w:val="21"/>
                      <w:lang w:val="en-US" w:eastAsia="zh-CN"/>
                    </w:rPr>
                    <w:t>10%</w:t>
                  </w:r>
                </w:p>
              </w:tc>
              <w:tc>
                <w:tcPr>
                  <w:tcW w:w="1152" w:type="dxa"/>
                  <w:tcBorders>
                    <w:tl2br w:val="nil"/>
                    <w:tr2bl w:val="nil"/>
                  </w:tcBorders>
                  <w:shd w:val="clear" w:color="auto" w:fill="auto"/>
                  <w:vAlign w:val="center"/>
                </w:tcPr>
                <w:p w14:paraId="74549003">
                  <w:pPr>
                    <w:widowControl/>
                    <w:jc w:val="center"/>
                    <w:rPr>
                      <w:rFonts w:hint="default"/>
                      <w:b w:val="0"/>
                      <w:bCs w:val="0"/>
                      <w:szCs w:val="21"/>
                      <w:lang w:val="en-US" w:eastAsia="zh-CN"/>
                    </w:rPr>
                  </w:pPr>
                  <w:r>
                    <w:rPr>
                      <w:rFonts w:hint="eastAsia"/>
                      <w:b w:val="0"/>
                      <w:bCs w:val="0"/>
                      <w:szCs w:val="21"/>
                      <w:lang w:val="en-US" w:eastAsia="zh-CN"/>
                    </w:rPr>
                    <w:t>1.8</w:t>
                  </w:r>
                </w:p>
              </w:tc>
              <w:tc>
                <w:tcPr>
                  <w:tcW w:w="717" w:type="dxa"/>
                  <w:vMerge w:val="continue"/>
                  <w:tcBorders>
                    <w:tl2br w:val="nil"/>
                    <w:tr2bl w:val="nil"/>
                  </w:tcBorders>
                  <w:shd w:val="clear" w:color="auto" w:fill="auto"/>
                  <w:vAlign w:val="center"/>
                </w:tcPr>
                <w:p w14:paraId="7E29EC87">
                  <w:pPr>
                    <w:widowControl/>
                    <w:jc w:val="center"/>
                    <w:rPr>
                      <w:rFonts w:hint="eastAsia"/>
                      <w:b w:val="0"/>
                      <w:bCs w:val="0"/>
                      <w:szCs w:val="21"/>
                      <w:lang w:val="en-US" w:eastAsia="zh-CN"/>
                    </w:rPr>
                  </w:pPr>
                </w:p>
              </w:tc>
            </w:tr>
            <w:tr w14:paraId="2491D6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67" w:hRule="atLeast"/>
                <w:jc w:val="center"/>
              </w:trPr>
              <w:tc>
                <w:tcPr>
                  <w:tcW w:w="430" w:type="dxa"/>
                  <w:vMerge w:val="continue"/>
                  <w:tcBorders>
                    <w:tl2br w:val="nil"/>
                    <w:tr2bl w:val="nil"/>
                  </w:tcBorders>
                  <w:shd w:val="clear" w:color="auto" w:fill="auto"/>
                  <w:vAlign w:val="center"/>
                </w:tcPr>
                <w:p w14:paraId="2FF98B7A">
                  <w:pPr>
                    <w:widowControl/>
                    <w:jc w:val="center"/>
                  </w:pPr>
                </w:p>
              </w:tc>
              <w:tc>
                <w:tcPr>
                  <w:tcW w:w="1368" w:type="dxa"/>
                  <w:vMerge w:val="continue"/>
                  <w:tcBorders>
                    <w:tl2br w:val="nil"/>
                    <w:tr2bl w:val="nil"/>
                  </w:tcBorders>
                  <w:shd w:val="clear" w:color="auto" w:fill="auto"/>
                  <w:vAlign w:val="center"/>
                </w:tcPr>
                <w:p w14:paraId="0B79C812">
                  <w:pPr>
                    <w:widowControl/>
                    <w:jc w:val="center"/>
                  </w:pPr>
                </w:p>
              </w:tc>
              <w:tc>
                <w:tcPr>
                  <w:tcW w:w="804" w:type="dxa"/>
                  <w:vMerge w:val="continue"/>
                  <w:tcBorders>
                    <w:tl2br w:val="nil"/>
                    <w:tr2bl w:val="nil"/>
                  </w:tcBorders>
                  <w:shd w:val="clear" w:color="auto" w:fill="auto"/>
                  <w:vAlign w:val="center"/>
                </w:tcPr>
                <w:p w14:paraId="0A6AB140">
                  <w:pPr>
                    <w:widowControl/>
                    <w:jc w:val="center"/>
                  </w:pPr>
                </w:p>
              </w:tc>
              <w:tc>
                <w:tcPr>
                  <w:tcW w:w="972" w:type="dxa"/>
                  <w:vMerge w:val="continue"/>
                  <w:tcBorders>
                    <w:tl2br w:val="nil"/>
                    <w:tr2bl w:val="nil"/>
                  </w:tcBorders>
                  <w:shd w:val="clear" w:color="auto" w:fill="auto"/>
                  <w:vAlign w:val="center"/>
                </w:tcPr>
                <w:p w14:paraId="027C1AB8">
                  <w:pPr>
                    <w:widowControl/>
                    <w:jc w:val="center"/>
                  </w:pPr>
                </w:p>
              </w:tc>
              <w:tc>
                <w:tcPr>
                  <w:tcW w:w="1536" w:type="dxa"/>
                  <w:tcBorders>
                    <w:tl2br w:val="nil"/>
                    <w:tr2bl w:val="nil"/>
                  </w:tcBorders>
                  <w:shd w:val="clear" w:color="auto" w:fill="auto"/>
                  <w:vAlign w:val="center"/>
                </w:tcPr>
                <w:p w14:paraId="5B750663">
                  <w:pPr>
                    <w:widowControl/>
                    <w:jc w:val="center"/>
                    <w:rPr>
                      <w:rFonts w:hint="eastAsia"/>
                      <w:b w:val="0"/>
                      <w:bCs w:val="0"/>
                      <w:szCs w:val="21"/>
                      <w:lang w:val="en-US" w:eastAsia="zh-CN"/>
                    </w:rPr>
                  </w:pPr>
                  <w:r>
                    <w:rPr>
                      <w:rFonts w:hint="eastAsia"/>
                      <w:b w:val="0"/>
                      <w:bCs w:val="0"/>
                      <w:szCs w:val="21"/>
                      <w:lang w:val="en-US" w:eastAsia="zh-CN"/>
                    </w:rPr>
                    <w:t>三价铬稳定剂</w:t>
                  </w:r>
                </w:p>
              </w:tc>
              <w:tc>
                <w:tcPr>
                  <w:tcW w:w="1356" w:type="dxa"/>
                  <w:tcBorders>
                    <w:tl2br w:val="nil"/>
                    <w:tr2bl w:val="nil"/>
                  </w:tcBorders>
                  <w:shd w:val="clear" w:color="auto" w:fill="auto"/>
                  <w:vAlign w:val="center"/>
                </w:tcPr>
                <w:p w14:paraId="3E4CBA79">
                  <w:pPr>
                    <w:widowControl/>
                    <w:jc w:val="center"/>
                    <w:rPr>
                      <w:rFonts w:hint="eastAsia"/>
                      <w:b w:val="0"/>
                      <w:bCs w:val="0"/>
                      <w:szCs w:val="21"/>
                      <w:lang w:val="en-US" w:eastAsia="zh-CN"/>
                    </w:rPr>
                  </w:pPr>
                  <w:r>
                    <w:rPr>
                      <w:rFonts w:hint="eastAsia"/>
                      <w:b w:val="0"/>
                      <w:bCs w:val="0"/>
                      <w:szCs w:val="21"/>
                      <w:lang w:val="en-US" w:eastAsia="zh-CN"/>
                    </w:rPr>
                    <w:t>80</w:t>
                  </w:r>
                </w:p>
              </w:tc>
              <w:tc>
                <w:tcPr>
                  <w:tcW w:w="1068" w:type="dxa"/>
                  <w:tcBorders>
                    <w:tl2br w:val="nil"/>
                    <w:tr2bl w:val="nil"/>
                  </w:tcBorders>
                  <w:shd w:val="clear" w:color="auto" w:fill="auto"/>
                  <w:vAlign w:val="center"/>
                </w:tcPr>
                <w:p w14:paraId="2B410E02">
                  <w:pPr>
                    <w:widowControl/>
                    <w:jc w:val="center"/>
                    <w:rPr>
                      <w:rFonts w:hint="eastAsia"/>
                      <w:b w:val="0"/>
                      <w:bCs w:val="0"/>
                      <w:szCs w:val="21"/>
                      <w:lang w:val="en-US" w:eastAsia="zh-CN"/>
                    </w:rPr>
                  </w:pPr>
                  <w:r>
                    <w:rPr>
                      <w:rFonts w:hint="eastAsia"/>
                      <w:b w:val="0"/>
                      <w:bCs w:val="0"/>
                      <w:szCs w:val="21"/>
                      <w:lang w:val="en-US" w:eastAsia="zh-CN"/>
                    </w:rPr>
                    <w:t>80</w:t>
                  </w:r>
                </w:p>
              </w:tc>
              <w:tc>
                <w:tcPr>
                  <w:tcW w:w="1260" w:type="dxa"/>
                  <w:tcBorders>
                    <w:tl2br w:val="nil"/>
                    <w:tr2bl w:val="nil"/>
                  </w:tcBorders>
                  <w:shd w:val="clear" w:color="auto" w:fill="auto"/>
                  <w:vAlign w:val="center"/>
                </w:tcPr>
                <w:p w14:paraId="17F28352">
                  <w:pPr>
                    <w:widowControl/>
                    <w:jc w:val="center"/>
                    <w:rPr>
                      <w:rFonts w:hint="eastAsia"/>
                      <w:b w:val="0"/>
                      <w:bCs w:val="0"/>
                      <w:szCs w:val="21"/>
                      <w:lang w:val="en-US" w:eastAsia="zh-CN"/>
                    </w:rPr>
                  </w:pPr>
                  <w:r>
                    <w:rPr>
                      <w:rFonts w:hint="eastAsia"/>
                      <w:b w:val="0"/>
                      <w:bCs w:val="0"/>
                      <w:szCs w:val="21"/>
                      <w:lang w:val="en-US" w:eastAsia="zh-CN"/>
                    </w:rPr>
                    <w:t>0.02</w:t>
                  </w:r>
                </w:p>
              </w:tc>
              <w:tc>
                <w:tcPr>
                  <w:tcW w:w="1080" w:type="dxa"/>
                  <w:tcBorders>
                    <w:tl2br w:val="nil"/>
                    <w:tr2bl w:val="nil"/>
                  </w:tcBorders>
                  <w:shd w:val="clear" w:color="auto" w:fill="auto"/>
                  <w:vAlign w:val="center"/>
                </w:tcPr>
                <w:p w14:paraId="29349607">
                  <w:pPr>
                    <w:widowControl/>
                    <w:jc w:val="center"/>
                    <w:rPr>
                      <w:rFonts w:hint="default"/>
                      <w:b w:val="0"/>
                      <w:bCs w:val="0"/>
                      <w:szCs w:val="21"/>
                      <w:lang w:val="en-US" w:eastAsia="zh-CN"/>
                    </w:rPr>
                  </w:pPr>
                  <w:r>
                    <w:rPr>
                      <w:rFonts w:hint="eastAsia"/>
                      <w:b w:val="0"/>
                      <w:bCs w:val="0"/>
                      <w:szCs w:val="21"/>
                      <w:lang w:val="en-US" w:eastAsia="zh-CN"/>
                    </w:rPr>
                    <w:t>1.6</w:t>
                  </w:r>
                </w:p>
              </w:tc>
              <w:tc>
                <w:tcPr>
                  <w:tcW w:w="684" w:type="dxa"/>
                  <w:tcBorders>
                    <w:tl2br w:val="nil"/>
                    <w:tr2bl w:val="nil"/>
                  </w:tcBorders>
                  <w:shd w:val="clear" w:color="auto" w:fill="auto"/>
                  <w:vAlign w:val="center"/>
                </w:tcPr>
                <w:p w14:paraId="7D42D283">
                  <w:pPr>
                    <w:widowControl/>
                    <w:jc w:val="center"/>
                    <w:rPr>
                      <w:rFonts w:hint="eastAsia"/>
                      <w:b w:val="0"/>
                      <w:bCs w:val="0"/>
                      <w:szCs w:val="21"/>
                      <w:lang w:val="en-US" w:eastAsia="zh-CN"/>
                    </w:rPr>
                  </w:pPr>
                  <w:r>
                    <w:rPr>
                      <w:rFonts w:hint="eastAsia"/>
                      <w:b w:val="0"/>
                      <w:bCs w:val="0"/>
                      <w:szCs w:val="21"/>
                      <w:lang w:val="en-US" w:eastAsia="zh-CN"/>
                    </w:rPr>
                    <w:t>10%</w:t>
                  </w:r>
                </w:p>
              </w:tc>
              <w:tc>
                <w:tcPr>
                  <w:tcW w:w="1152" w:type="dxa"/>
                  <w:tcBorders>
                    <w:tl2br w:val="nil"/>
                    <w:tr2bl w:val="nil"/>
                  </w:tcBorders>
                  <w:shd w:val="clear" w:color="auto" w:fill="auto"/>
                  <w:vAlign w:val="center"/>
                </w:tcPr>
                <w:p w14:paraId="75DE0CA5">
                  <w:pPr>
                    <w:widowControl/>
                    <w:jc w:val="center"/>
                    <w:rPr>
                      <w:rFonts w:hint="default"/>
                      <w:b w:val="0"/>
                      <w:bCs w:val="0"/>
                      <w:szCs w:val="21"/>
                      <w:lang w:val="en-US" w:eastAsia="zh-CN"/>
                    </w:rPr>
                  </w:pPr>
                  <w:r>
                    <w:rPr>
                      <w:rFonts w:hint="eastAsia"/>
                      <w:b w:val="0"/>
                      <w:bCs w:val="0"/>
                      <w:szCs w:val="21"/>
                      <w:lang w:val="en-US" w:eastAsia="zh-CN"/>
                    </w:rPr>
                    <w:t>1.44</w:t>
                  </w:r>
                </w:p>
              </w:tc>
              <w:tc>
                <w:tcPr>
                  <w:tcW w:w="717" w:type="dxa"/>
                  <w:vMerge w:val="continue"/>
                  <w:tcBorders>
                    <w:tl2br w:val="nil"/>
                    <w:tr2bl w:val="nil"/>
                  </w:tcBorders>
                  <w:shd w:val="clear" w:color="auto" w:fill="auto"/>
                  <w:vAlign w:val="center"/>
                </w:tcPr>
                <w:p w14:paraId="5D06E782">
                  <w:pPr>
                    <w:widowControl/>
                    <w:jc w:val="center"/>
                    <w:rPr>
                      <w:rFonts w:hint="eastAsia"/>
                      <w:b w:val="0"/>
                      <w:bCs w:val="0"/>
                      <w:szCs w:val="21"/>
                      <w:lang w:val="en-US" w:eastAsia="zh-CN"/>
                    </w:rPr>
                  </w:pPr>
                </w:p>
              </w:tc>
            </w:tr>
            <w:tr w14:paraId="3B9D68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8" w:hRule="atLeast"/>
                <w:jc w:val="center"/>
              </w:trPr>
              <w:tc>
                <w:tcPr>
                  <w:tcW w:w="12427" w:type="dxa"/>
                  <w:gridSpan w:val="12"/>
                  <w:tcBorders>
                    <w:tl2br w:val="nil"/>
                    <w:tr2bl w:val="nil"/>
                  </w:tcBorders>
                  <w:shd w:val="clear" w:color="auto" w:fill="auto"/>
                  <w:vAlign w:val="center"/>
                </w:tcPr>
                <w:p w14:paraId="7C26CDDF">
                  <w:pPr>
                    <w:widowControl/>
                    <w:jc w:val="center"/>
                    <w:rPr>
                      <w:rFonts w:hint="default"/>
                      <w:b w:val="0"/>
                      <w:bCs w:val="0"/>
                      <w:szCs w:val="21"/>
                      <w:lang w:val="en-US" w:eastAsia="zh-CN"/>
                    </w:rPr>
                  </w:pPr>
                  <w:r>
                    <w:rPr>
                      <w:rFonts w:hint="eastAsia"/>
                      <w:b w:val="0"/>
                      <w:bCs w:val="0"/>
                      <w:szCs w:val="21"/>
                      <w:lang w:val="en-US" w:eastAsia="zh-CN"/>
                    </w:rPr>
                    <w:t>四楼车间1</w:t>
                  </w:r>
                </w:p>
              </w:tc>
            </w:tr>
            <w:tr w14:paraId="16F39E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430" w:type="dxa"/>
                  <w:tcBorders>
                    <w:tl2br w:val="nil"/>
                    <w:tr2bl w:val="nil"/>
                  </w:tcBorders>
                  <w:shd w:val="clear" w:color="auto" w:fill="auto"/>
                  <w:vAlign w:val="center"/>
                </w:tcPr>
                <w:p w14:paraId="46C54361">
                  <w:pPr>
                    <w:widowControl/>
                    <w:jc w:val="center"/>
                    <w:rPr>
                      <w:rFonts w:hint="eastAsia" w:eastAsia="宋体"/>
                      <w:lang w:val="en-US" w:eastAsia="zh-CN"/>
                    </w:rPr>
                  </w:pPr>
                  <w:r>
                    <w:rPr>
                      <w:rFonts w:hint="eastAsia"/>
                      <w:lang w:val="en-US" w:eastAsia="zh-CN"/>
                    </w:rPr>
                    <w:t>1</w:t>
                  </w:r>
                </w:p>
              </w:tc>
              <w:tc>
                <w:tcPr>
                  <w:tcW w:w="1368" w:type="dxa"/>
                  <w:tcBorders>
                    <w:tl2br w:val="nil"/>
                    <w:tr2bl w:val="nil"/>
                  </w:tcBorders>
                  <w:shd w:val="clear" w:color="auto" w:fill="auto"/>
                  <w:vAlign w:val="center"/>
                </w:tcPr>
                <w:p w14:paraId="3F5E7CF4">
                  <w:pPr>
                    <w:widowControl/>
                    <w:jc w:val="center"/>
                    <w:rPr>
                      <w:rFonts w:hint="default"/>
                      <w:b w:val="0"/>
                      <w:bCs w:val="0"/>
                      <w:szCs w:val="21"/>
                      <w:lang w:val="en-US" w:eastAsia="zh-CN"/>
                    </w:rPr>
                  </w:pPr>
                  <w:r>
                    <w:rPr>
                      <w:rFonts w:hint="eastAsia"/>
                      <w:b w:val="0"/>
                      <w:bCs w:val="0"/>
                      <w:szCs w:val="21"/>
                      <w:lang w:val="en-US" w:eastAsia="zh-CN"/>
                    </w:rPr>
                    <w:t>塑料搅拌罐</w:t>
                  </w:r>
                </w:p>
              </w:tc>
              <w:tc>
                <w:tcPr>
                  <w:tcW w:w="804" w:type="dxa"/>
                  <w:tcBorders>
                    <w:tl2br w:val="nil"/>
                    <w:tr2bl w:val="nil"/>
                  </w:tcBorders>
                  <w:shd w:val="clear" w:color="auto" w:fill="auto"/>
                  <w:vAlign w:val="center"/>
                </w:tcPr>
                <w:p w14:paraId="6734ADD8">
                  <w:pPr>
                    <w:widowControl/>
                    <w:jc w:val="center"/>
                    <w:rPr>
                      <w:rFonts w:hint="eastAsia"/>
                      <w:b w:val="0"/>
                      <w:bCs w:val="0"/>
                      <w:szCs w:val="21"/>
                      <w:lang w:val="en-US" w:eastAsia="zh-CN"/>
                    </w:rPr>
                  </w:pPr>
                  <w:r>
                    <w:rPr>
                      <w:rFonts w:hint="eastAsia"/>
                      <w:b w:val="0"/>
                      <w:bCs w:val="0"/>
                      <w:szCs w:val="21"/>
                      <w:lang w:val="en-US" w:eastAsia="zh-CN"/>
                    </w:rPr>
                    <w:t>1000L</w:t>
                  </w:r>
                </w:p>
              </w:tc>
              <w:tc>
                <w:tcPr>
                  <w:tcW w:w="972" w:type="dxa"/>
                  <w:tcBorders>
                    <w:tl2br w:val="nil"/>
                    <w:tr2bl w:val="nil"/>
                  </w:tcBorders>
                  <w:shd w:val="clear" w:color="auto" w:fill="auto"/>
                  <w:vAlign w:val="center"/>
                </w:tcPr>
                <w:p w14:paraId="55BFABCA">
                  <w:pPr>
                    <w:widowControl/>
                    <w:jc w:val="center"/>
                    <w:rPr>
                      <w:rFonts w:hint="eastAsia"/>
                      <w:b w:val="0"/>
                      <w:bCs w:val="0"/>
                      <w:szCs w:val="21"/>
                      <w:lang w:val="en-US" w:eastAsia="zh-CN"/>
                    </w:rPr>
                  </w:pPr>
                  <w:r>
                    <w:rPr>
                      <w:rFonts w:hint="eastAsia"/>
                      <w:b w:val="0"/>
                      <w:bCs w:val="0"/>
                      <w:szCs w:val="21"/>
                      <w:lang w:val="en-US" w:eastAsia="zh-CN"/>
                    </w:rPr>
                    <w:t>1个</w:t>
                  </w:r>
                </w:p>
                <w:p w14:paraId="5B32303E">
                  <w:pPr>
                    <w:widowControl/>
                    <w:jc w:val="center"/>
                    <w:rPr>
                      <w:rFonts w:hint="eastAsia"/>
                      <w:b w:val="0"/>
                      <w:bCs w:val="0"/>
                      <w:szCs w:val="21"/>
                      <w:lang w:val="en-US" w:eastAsia="zh-CN"/>
                    </w:rPr>
                  </w:pPr>
                  <w:r>
                    <w:rPr>
                      <w:rFonts w:hint="eastAsia"/>
                      <w:b w:val="0"/>
                      <w:bCs w:val="0"/>
                      <w:szCs w:val="21"/>
                      <w:lang w:val="en-US" w:eastAsia="zh-CN"/>
                    </w:rPr>
                    <w:t>（常用）</w:t>
                  </w:r>
                </w:p>
              </w:tc>
              <w:tc>
                <w:tcPr>
                  <w:tcW w:w="1536" w:type="dxa"/>
                  <w:tcBorders>
                    <w:tl2br w:val="nil"/>
                    <w:tr2bl w:val="nil"/>
                  </w:tcBorders>
                  <w:shd w:val="clear" w:color="auto" w:fill="auto"/>
                  <w:vAlign w:val="center"/>
                </w:tcPr>
                <w:p w14:paraId="394BAE74">
                  <w:pPr>
                    <w:widowControl/>
                    <w:jc w:val="center"/>
                    <w:rPr>
                      <w:rFonts w:hint="eastAsia"/>
                      <w:b w:val="0"/>
                      <w:bCs w:val="0"/>
                      <w:szCs w:val="21"/>
                      <w:lang w:val="en-US" w:eastAsia="zh-CN"/>
                    </w:rPr>
                  </w:pPr>
                  <w:r>
                    <w:rPr>
                      <w:rFonts w:hint="eastAsia"/>
                      <w:b w:val="0"/>
                      <w:bCs w:val="0"/>
                      <w:szCs w:val="21"/>
                      <w:lang w:val="en-US" w:eastAsia="zh-CN"/>
                    </w:rPr>
                    <w:t>L300走位清洗剂</w:t>
                  </w:r>
                </w:p>
              </w:tc>
              <w:tc>
                <w:tcPr>
                  <w:tcW w:w="1356" w:type="dxa"/>
                  <w:tcBorders>
                    <w:tl2br w:val="nil"/>
                    <w:tr2bl w:val="nil"/>
                  </w:tcBorders>
                  <w:shd w:val="clear" w:color="auto" w:fill="auto"/>
                  <w:vAlign w:val="center"/>
                </w:tcPr>
                <w:p w14:paraId="161A3287">
                  <w:pPr>
                    <w:widowControl/>
                    <w:jc w:val="center"/>
                    <w:rPr>
                      <w:rFonts w:hint="default"/>
                      <w:b w:val="0"/>
                      <w:bCs w:val="0"/>
                      <w:szCs w:val="21"/>
                      <w:lang w:val="en-US" w:eastAsia="zh-CN"/>
                    </w:rPr>
                  </w:pPr>
                  <w:r>
                    <w:rPr>
                      <w:rFonts w:hint="eastAsia"/>
                      <w:b w:val="0"/>
                      <w:bCs w:val="0"/>
                      <w:szCs w:val="21"/>
                      <w:lang w:val="en-US" w:eastAsia="zh-CN"/>
                    </w:rPr>
                    <w:t>400</w:t>
                  </w:r>
                </w:p>
              </w:tc>
              <w:tc>
                <w:tcPr>
                  <w:tcW w:w="5961" w:type="dxa"/>
                  <w:gridSpan w:val="6"/>
                  <w:tcBorders>
                    <w:tl2br w:val="nil"/>
                    <w:tr2bl w:val="nil"/>
                  </w:tcBorders>
                  <w:shd w:val="clear" w:color="auto" w:fill="auto"/>
                  <w:vAlign w:val="center"/>
                </w:tcPr>
                <w:p w14:paraId="2ED1E094">
                  <w:pPr>
                    <w:widowControl/>
                    <w:jc w:val="center"/>
                    <w:rPr>
                      <w:rFonts w:hint="default"/>
                      <w:b w:val="0"/>
                      <w:bCs w:val="0"/>
                      <w:szCs w:val="21"/>
                      <w:lang w:val="en-US" w:eastAsia="zh-CN"/>
                    </w:rPr>
                  </w:pPr>
                  <w:r>
                    <w:rPr>
                      <w:rFonts w:hint="eastAsia" w:eastAsia="宋体"/>
                      <w:b w:val="0"/>
                      <w:bCs w:val="0"/>
                      <w:szCs w:val="21"/>
                      <w:lang w:val="en-US" w:eastAsia="zh-CN"/>
                    </w:rPr>
                    <w:t>专罐专用，无须清洗</w:t>
                  </w:r>
                </w:p>
              </w:tc>
            </w:tr>
            <w:tr w14:paraId="674161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8" w:hRule="atLeast"/>
                <w:jc w:val="center"/>
              </w:trPr>
              <w:tc>
                <w:tcPr>
                  <w:tcW w:w="430" w:type="dxa"/>
                  <w:vMerge w:val="restart"/>
                  <w:tcBorders>
                    <w:tl2br w:val="nil"/>
                    <w:tr2bl w:val="nil"/>
                  </w:tcBorders>
                  <w:shd w:val="clear" w:color="auto" w:fill="auto"/>
                  <w:vAlign w:val="center"/>
                </w:tcPr>
                <w:p w14:paraId="7C865DE8">
                  <w:pPr>
                    <w:widowControl/>
                    <w:jc w:val="center"/>
                    <w:rPr>
                      <w:rFonts w:hint="eastAsia" w:eastAsia="宋体"/>
                      <w:lang w:val="en-US" w:eastAsia="zh-CN"/>
                    </w:rPr>
                  </w:pPr>
                  <w:r>
                    <w:rPr>
                      <w:rFonts w:hint="eastAsia"/>
                      <w:lang w:val="en-US" w:eastAsia="zh-CN"/>
                    </w:rPr>
                    <w:t>2</w:t>
                  </w:r>
                </w:p>
              </w:tc>
              <w:tc>
                <w:tcPr>
                  <w:tcW w:w="1368" w:type="dxa"/>
                  <w:vMerge w:val="restart"/>
                  <w:tcBorders>
                    <w:tl2br w:val="nil"/>
                    <w:tr2bl w:val="nil"/>
                  </w:tcBorders>
                  <w:shd w:val="clear" w:color="auto" w:fill="auto"/>
                  <w:vAlign w:val="center"/>
                </w:tcPr>
                <w:p w14:paraId="5F4D18A1">
                  <w:pPr>
                    <w:widowControl/>
                    <w:jc w:val="center"/>
                    <w:rPr>
                      <w:rFonts w:hint="default"/>
                      <w:b w:val="0"/>
                      <w:bCs w:val="0"/>
                      <w:szCs w:val="21"/>
                      <w:lang w:val="en-US" w:eastAsia="zh-CN"/>
                    </w:rPr>
                  </w:pPr>
                  <w:r>
                    <w:rPr>
                      <w:rFonts w:hint="eastAsia"/>
                      <w:b w:val="0"/>
                      <w:bCs w:val="0"/>
                      <w:szCs w:val="21"/>
                      <w:lang w:val="en-US" w:eastAsia="zh-CN"/>
                    </w:rPr>
                    <w:t>塑料搅拌罐</w:t>
                  </w:r>
                </w:p>
              </w:tc>
              <w:tc>
                <w:tcPr>
                  <w:tcW w:w="804" w:type="dxa"/>
                  <w:vMerge w:val="restart"/>
                  <w:tcBorders>
                    <w:tl2br w:val="nil"/>
                    <w:tr2bl w:val="nil"/>
                  </w:tcBorders>
                  <w:shd w:val="clear" w:color="auto" w:fill="auto"/>
                  <w:vAlign w:val="center"/>
                </w:tcPr>
                <w:p w14:paraId="5D583743">
                  <w:pPr>
                    <w:widowControl/>
                    <w:jc w:val="center"/>
                    <w:rPr>
                      <w:rFonts w:hint="eastAsia"/>
                      <w:b w:val="0"/>
                      <w:bCs w:val="0"/>
                      <w:szCs w:val="21"/>
                      <w:lang w:val="en-US" w:eastAsia="zh-CN"/>
                    </w:rPr>
                  </w:pPr>
                  <w:r>
                    <w:rPr>
                      <w:rFonts w:hint="eastAsia"/>
                      <w:b w:val="0"/>
                      <w:bCs w:val="0"/>
                      <w:szCs w:val="21"/>
                      <w:lang w:val="en-US" w:eastAsia="zh-CN"/>
                    </w:rPr>
                    <w:t>1000L</w:t>
                  </w:r>
                </w:p>
              </w:tc>
              <w:tc>
                <w:tcPr>
                  <w:tcW w:w="972" w:type="dxa"/>
                  <w:vMerge w:val="restart"/>
                  <w:tcBorders>
                    <w:tl2br w:val="nil"/>
                    <w:tr2bl w:val="nil"/>
                  </w:tcBorders>
                  <w:shd w:val="clear" w:color="auto" w:fill="auto"/>
                  <w:vAlign w:val="center"/>
                </w:tcPr>
                <w:p w14:paraId="2F333555">
                  <w:pPr>
                    <w:widowControl/>
                    <w:jc w:val="center"/>
                    <w:rPr>
                      <w:rFonts w:hint="eastAsia"/>
                      <w:b w:val="0"/>
                      <w:bCs w:val="0"/>
                      <w:szCs w:val="21"/>
                      <w:lang w:val="en-US" w:eastAsia="zh-CN"/>
                    </w:rPr>
                  </w:pPr>
                  <w:r>
                    <w:rPr>
                      <w:rFonts w:hint="eastAsia"/>
                      <w:b w:val="0"/>
                      <w:bCs w:val="0"/>
                      <w:szCs w:val="21"/>
                      <w:lang w:val="en-US" w:eastAsia="zh-CN"/>
                    </w:rPr>
                    <w:t>1个</w:t>
                  </w:r>
                </w:p>
                <w:p w14:paraId="09DD048D">
                  <w:pPr>
                    <w:widowControl/>
                    <w:jc w:val="center"/>
                    <w:rPr>
                      <w:rFonts w:hint="eastAsia"/>
                      <w:b w:val="0"/>
                      <w:bCs w:val="0"/>
                      <w:szCs w:val="21"/>
                      <w:lang w:val="en-US" w:eastAsia="zh-CN"/>
                    </w:rPr>
                  </w:pPr>
                  <w:r>
                    <w:rPr>
                      <w:rFonts w:hint="eastAsia"/>
                      <w:b w:val="0"/>
                      <w:bCs w:val="0"/>
                      <w:szCs w:val="21"/>
                      <w:lang w:val="en-US" w:eastAsia="zh-CN"/>
                    </w:rPr>
                    <w:t>（常用）</w:t>
                  </w:r>
                </w:p>
              </w:tc>
              <w:tc>
                <w:tcPr>
                  <w:tcW w:w="1536" w:type="dxa"/>
                  <w:tcBorders>
                    <w:tl2br w:val="nil"/>
                    <w:tr2bl w:val="nil"/>
                  </w:tcBorders>
                  <w:shd w:val="clear" w:color="auto" w:fill="auto"/>
                  <w:vAlign w:val="center"/>
                </w:tcPr>
                <w:p w14:paraId="0D974D98">
                  <w:pPr>
                    <w:widowControl/>
                    <w:jc w:val="center"/>
                    <w:rPr>
                      <w:rFonts w:hint="eastAsia"/>
                      <w:b w:val="0"/>
                      <w:bCs w:val="0"/>
                      <w:szCs w:val="21"/>
                      <w:lang w:val="en-US" w:eastAsia="zh-CN"/>
                    </w:rPr>
                  </w:pPr>
                  <w:r>
                    <w:rPr>
                      <w:rFonts w:hint="default" w:ascii="Times New Roman" w:hAnsi="Times New Roman" w:cs="Times New Roman"/>
                      <w:color w:val="auto"/>
                      <w:szCs w:val="21"/>
                      <w:lang w:val="en-US" w:eastAsia="zh-CN"/>
                    </w:rPr>
                    <w:t>化学镍B液</w:t>
                  </w:r>
                </w:p>
              </w:tc>
              <w:tc>
                <w:tcPr>
                  <w:tcW w:w="1356" w:type="dxa"/>
                  <w:tcBorders>
                    <w:tl2br w:val="nil"/>
                    <w:tr2bl w:val="nil"/>
                  </w:tcBorders>
                  <w:shd w:val="clear" w:color="auto" w:fill="auto"/>
                  <w:vAlign w:val="center"/>
                </w:tcPr>
                <w:p w14:paraId="2AC8E949">
                  <w:pPr>
                    <w:widowControl/>
                    <w:jc w:val="center"/>
                    <w:rPr>
                      <w:rFonts w:hint="eastAsia"/>
                      <w:b w:val="0"/>
                      <w:bCs w:val="0"/>
                      <w:szCs w:val="21"/>
                      <w:lang w:val="en-US" w:eastAsia="zh-CN"/>
                    </w:rPr>
                  </w:pPr>
                  <w:r>
                    <w:rPr>
                      <w:rFonts w:hint="eastAsia"/>
                      <w:b w:val="0"/>
                      <w:bCs w:val="0"/>
                      <w:szCs w:val="21"/>
                      <w:lang w:val="en-US" w:eastAsia="zh-CN"/>
                    </w:rPr>
                    <w:t>24</w:t>
                  </w:r>
                </w:p>
              </w:tc>
              <w:tc>
                <w:tcPr>
                  <w:tcW w:w="1068" w:type="dxa"/>
                  <w:tcBorders>
                    <w:tl2br w:val="nil"/>
                    <w:tr2bl w:val="nil"/>
                  </w:tcBorders>
                  <w:shd w:val="clear" w:color="auto" w:fill="auto"/>
                  <w:vAlign w:val="center"/>
                </w:tcPr>
                <w:p w14:paraId="2B4DE420">
                  <w:pPr>
                    <w:widowControl/>
                    <w:jc w:val="center"/>
                    <w:rPr>
                      <w:rFonts w:hint="eastAsia"/>
                      <w:b w:val="0"/>
                      <w:bCs w:val="0"/>
                      <w:szCs w:val="21"/>
                      <w:lang w:val="en-US" w:eastAsia="zh-CN"/>
                    </w:rPr>
                  </w:pPr>
                  <w:r>
                    <w:rPr>
                      <w:rFonts w:hint="eastAsia"/>
                      <w:b w:val="0"/>
                      <w:bCs w:val="0"/>
                      <w:szCs w:val="21"/>
                      <w:lang w:val="en-US" w:eastAsia="zh-CN"/>
                    </w:rPr>
                    <w:t>24</w:t>
                  </w:r>
                </w:p>
              </w:tc>
              <w:tc>
                <w:tcPr>
                  <w:tcW w:w="1260" w:type="dxa"/>
                  <w:tcBorders>
                    <w:tl2br w:val="nil"/>
                    <w:tr2bl w:val="nil"/>
                  </w:tcBorders>
                  <w:shd w:val="clear" w:color="auto" w:fill="auto"/>
                  <w:vAlign w:val="center"/>
                </w:tcPr>
                <w:p w14:paraId="6E8080E3">
                  <w:pPr>
                    <w:widowControl/>
                    <w:jc w:val="center"/>
                    <w:rPr>
                      <w:rFonts w:hint="eastAsia"/>
                      <w:b w:val="0"/>
                      <w:bCs w:val="0"/>
                      <w:szCs w:val="21"/>
                      <w:lang w:val="en-US" w:eastAsia="zh-CN"/>
                    </w:rPr>
                  </w:pPr>
                  <w:r>
                    <w:rPr>
                      <w:rFonts w:hint="eastAsia" w:eastAsia="宋体"/>
                      <w:b w:val="0"/>
                      <w:bCs w:val="0"/>
                      <w:szCs w:val="21"/>
                      <w:lang w:val="en-US" w:eastAsia="zh-CN"/>
                    </w:rPr>
                    <w:t>0.05</w:t>
                  </w:r>
                </w:p>
              </w:tc>
              <w:tc>
                <w:tcPr>
                  <w:tcW w:w="1080" w:type="dxa"/>
                  <w:tcBorders>
                    <w:tl2br w:val="nil"/>
                    <w:tr2bl w:val="nil"/>
                  </w:tcBorders>
                  <w:shd w:val="clear" w:color="auto" w:fill="auto"/>
                  <w:vAlign w:val="center"/>
                </w:tcPr>
                <w:p w14:paraId="6EC4C62E">
                  <w:pPr>
                    <w:widowControl/>
                    <w:jc w:val="center"/>
                    <w:rPr>
                      <w:rFonts w:hint="default"/>
                      <w:b w:val="0"/>
                      <w:bCs w:val="0"/>
                      <w:szCs w:val="21"/>
                      <w:lang w:val="en-US" w:eastAsia="zh-CN"/>
                    </w:rPr>
                  </w:pPr>
                  <w:r>
                    <w:rPr>
                      <w:rFonts w:hint="eastAsia"/>
                      <w:b w:val="0"/>
                      <w:bCs w:val="0"/>
                      <w:szCs w:val="21"/>
                      <w:lang w:val="en-US" w:eastAsia="zh-CN"/>
                    </w:rPr>
                    <w:t>1.2</w:t>
                  </w:r>
                </w:p>
              </w:tc>
              <w:tc>
                <w:tcPr>
                  <w:tcW w:w="684" w:type="dxa"/>
                  <w:tcBorders>
                    <w:tl2br w:val="nil"/>
                    <w:tr2bl w:val="nil"/>
                  </w:tcBorders>
                  <w:shd w:val="clear" w:color="auto" w:fill="auto"/>
                  <w:vAlign w:val="center"/>
                </w:tcPr>
                <w:p w14:paraId="24AB9E77">
                  <w:pPr>
                    <w:widowControl/>
                    <w:jc w:val="center"/>
                    <w:rPr>
                      <w:rFonts w:hint="default"/>
                      <w:b w:val="0"/>
                      <w:bCs w:val="0"/>
                      <w:szCs w:val="21"/>
                      <w:lang w:val="en-US" w:eastAsia="zh-CN"/>
                    </w:rPr>
                  </w:pPr>
                  <w:r>
                    <w:rPr>
                      <w:rFonts w:hint="eastAsia"/>
                      <w:b w:val="0"/>
                      <w:bCs w:val="0"/>
                      <w:szCs w:val="21"/>
                      <w:lang w:val="en-US" w:eastAsia="zh-CN"/>
                    </w:rPr>
                    <w:t>10%</w:t>
                  </w:r>
                </w:p>
              </w:tc>
              <w:tc>
                <w:tcPr>
                  <w:tcW w:w="1152" w:type="dxa"/>
                  <w:tcBorders>
                    <w:tl2br w:val="nil"/>
                    <w:tr2bl w:val="nil"/>
                  </w:tcBorders>
                  <w:shd w:val="clear" w:color="auto" w:fill="auto"/>
                  <w:vAlign w:val="center"/>
                </w:tcPr>
                <w:p w14:paraId="35A63EBF">
                  <w:pPr>
                    <w:widowControl/>
                    <w:jc w:val="center"/>
                    <w:rPr>
                      <w:rFonts w:hint="default"/>
                      <w:b w:val="0"/>
                      <w:bCs w:val="0"/>
                      <w:szCs w:val="21"/>
                      <w:lang w:val="en-US" w:eastAsia="zh-CN"/>
                    </w:rPr>
                  </w:pPr>
                  <w:r>
                    <w:rPr>
                      <w:rFonts w:hint="eastAsia"/>
                      <w:b w:val="0"/>
                      <w:bCs w:val="0"/>
                      <w:szCs w:val="21"/>
                      <w:lang w:val="en-US" w:eastAsia="zh-CN"/>
                    </w:rPr>
                    <w:t>1.08</w:t>
                  </w:r>
                </w:p>
              </w:tc>
              <w:tc>
                <w:tcPr>
                  <w:tcW w:w="717" w:type="dxa"/>
                  <w:vMerge w:val="restart"/>
                  <w:tcBorders>
                    <w:tl2br w:val="nil"/>
                    <w:tr2bl w:val="nil"/>
                  </w:tcBorders>
                  <w:shd w:val="clear" w:color="auto" w:fill="auto"/>
                  <w:vAlign w:val="center"/>
                </w:tcPr>
                <w:p w14:paraId="7061D0FF">
                  <w:pPr>
                    <w:widowControl/>
                    <w:jc w:val="center"/>
                    <w:rPr>
                      <w:rFonts w:hint="default"/>
                      <w:b w:val="0"/>
                      <w:bCs w:val="0"/>
                      <w:szCs w:val="21"/>
                      <w:lang w:val="en-US" w:eastAsia="zh-CN"/>
                    </w:rPr>
                  </w:pPr>
                  <w:r>
                    <w:rPr>
                      <w:rFonts w:hint="eastAsia"/>
                      <w:b w:val="0"/>
                      <w:bCs w:val="0"/>
                      <w:szCs w:val="21"/>
                      <w:lang w:val="en-US" w:eastAsia="zh-CN"/>
                    </w:rPr>
                    <w:t>新鲜水</w:t>
                  </w:r>
                </w:p>
              </w:tc>
            </w:tr>
            <w:tr w14:paraId="0B5670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8" w:hRule="atLeast"/>
                <w:jc w:val="center"/>
              </w:trPr>
              <w:tc>
                <w:tcPr>
                  <w:tcW w:w="430" w:type="dxa"/>
                  <w:vMerge w:val="continue"/>
                  <w:tcBorders>
                    <w:tl2br w:val="nil"/>
                    <w:tr2bl w:val="nil"/>
                  </w:tcBorders>
                  <w:shd w:val="clear" w:color="auto" w:fill="auto"/>
                  <w:vAlign w:val="center"/>
                </w:tcPr>
                <w:p w14:paraId="4FBAB371">
                  <w:pPr>
                    <w:widowControl/>
                    <w:jc w:val="center"/>
                  </w:pPr>
                </w:p>
              </w:tc>
              <w:tc>
                <w:tcPr>
                  <w:tcW w:w="1368" w:type="dxa"/>
                  <w:vMerge w:val="continue"/>
                  <w:tcBorders>
                    <w:tl2br w:val="nil"/>
                    <w:tr2bl w:val="nil"/>
                  </w:tcBorders>
                  <w:shd w:val="clear" w:color="auto" w:fill="auto"/>
                  <w:vAlign w:val="center"/>
                </w:tcPr>
                <w:p w14:paraId="4F01177B">
                  <w:pPr>
                    <w:widowControl/>
                    <w:jc w:val="center"/>
                  </w:pPr>
                </w:p>
              </w:tc>
              <w:tc>
                <w:tcPr>
                  <w:tcW w:w="804" w:type="dxa"/>
                  <w:vMerge w:val="continue"/>
                  <w:tcBorders>
                    <w:tl2br w:val="nil"/>
                    <w:tr2bl w:val="nil"/>
                  </w:tcBorders>
                  <w:shd w:val="clear" w:color="auto" w:fill="auto"/>
                  <w:vAlign w:val="center"/>
                </w:tcPr>
                <w:p w14:paraId="713652D1">
                  <w:pPr>
                    <w:widowControl/>
                    <w:jc w:val="center"/>
                  </w:pPr>
                </w:p>
              </w:tc>
              <w:tc>
                <w:tcPr>
                  <w:tcW w:w="972" w:type="dxa"/>
                  <w:vMerge w:val="continue"/>
                  <w:tcBorders>
                    <w:tl2br w:val="nil"/>
                    <w:tr2bl w:val="nil"/>
                  </w:tcBorders>
                  <w:shd w:val="clear" w:color="auto" w:fill="auto"/>
                  <w:vAlign w:val="center"/>
                </w:tcPr>
                <w:p w14:paraId="65D328CF">
                  <w:pPr>
                    <w:widowControl/>
                    <w:jc w:val="center"/>
                  </w:pPr>
                </w:p>
              </w:tc>
              <w:tc>
                <w:tcPr>
                  <w:tcW w:w="1536" w:type="dxa"/>
                  <w:tcBorders>
                    <w:tl2br w:val="nil"/>
                    <w:tr2bl w:val="nil"/>
                  </w:tcBorders>
                  <w:shd w:val="clear" w:color="auto" w:fill="auto"/>
                  <w:vAlign w:val="center"/>
                </w:tcPr>
                <w:p w14:paraId="5E386F27">
                  <w:pPr>
                    <w:widowControl/>
                    <w:jc w:val="center"/>
                    <w:rPr>
                      <w:rFonts w:hint="eastAsia"/>
                      <w:b w:val="0"/>
                      <w:bCs w:val="0"/>
                      <w:szCs w:val="21"/>
                      <w:lang w:val="en-US" w:eastAsia="zh-CN"/>
                    </w:rPr>
                  </w:pPr>
                  <w:r>
                    <w:rPr>
                      <w:rFonts w:hint="default" w:ascii="Times New Roman" w:hAnsi="Times New Roman" w:cs="Times New Roman"/>
                      <w:color w:val="auto"/>
                      <w:szCs w:val="21"/>
                      <w:lang w:val="en-US" w:eastAsia="zh-CN"/>
                    </w:rPr>
                    <w:t>镍开缸剂</w:t>
                  </w:r>
                </w:p>
              </w:tc>
              <w:tc>
                <w:tcPr>
                  <w:tcW w:w="1356" w:type="dxa"/>
                  <w:tcBorders>
                    <w:tl2br w:val="nil"/>
                    <w:tr2bl w:val="nil"/>
                  </w:tcBorders>
                  <w:shd w:val="clear" w:color="auto" w:fill="auto"/>
                  <w:vAlign w:val="center"/>
                </w:tcPr>
                <w:p w14:paraId="37915EFA">
                  <w:pPr>
                    <w:widowControl/>
                    <w:jc w:val="center"/>
                    <w:rPr>
                      <w:rFonts w:hint="eastAsia"/>
                      <w:b w:val="0"/>
                      <w:bCs w:val="0"/>
                      <w:szCs w:val="21"/>
                      <w:lang w:val="en-US" w:eastAsia="zh-CN"/>
                    </w:rPr>
                  </w:pPr>
                  <w:r>
                    <w:rPr>
                      <w:rFonts w:hint="eastAsia"/>
                      <w:b w:val="0"/>
                      <w:bCs w:val="0"/>
                      <w:szCs w:val="21"/>
                      <w:lang w:val="en-US" w:eastAsia="zh-CN"/>
                    </w:rPr>
                    <w:t>20</w:t>
                  </w:r>
                </w:p>
              </w:tc>
              <w:tc>
                <w:tcPr>
                  <w:tcW w:w="1068" w:type="dxa"/>
                  <w:tcBorders>
                    <w:tl2br w:val="nil"/>
                    <w:tr2bl w:val="nil"/>
                  </w:tcBorders>
                  <w:shd w:val="clear" w:color="auto" w:fill="auto"/>
                  <w:vAlign w:val="center"/>
                </w:tcPr>
                <w:p w14:paraId="035ADE78">
                  <w:pPr>
                    <w:widowControl/>
                    <w:jc w:val="center"/>
                    <w:rPr>
                      <w:rFonts w:hint="eastAsia"/>
                      <w:b w:val="0"/>
                      <w:bCs w:val="0"/>
                      <w:szCs w:val="21"/>
                      <w:lang w:val="en-US" w:eastAsia="zh-CN"/>
                    </w:rPr>
                  </w:pPr>
                  <w:r>
                    <w:rPr>
                      <w:rFonts w:hint="eastAsia"/>
                      <w:b w:val="0"/>
                      <w:bCs w:val="0"/>
                      <w:szCs w:val="21"/>
                      <w:lang w:val="en-US" w:eastAsia="zh-CN"/>
                    </w:rPr>
                    <w:t>20</w:t>
                  </w:r>
                </w:p>
              </w:tc>
              <w:tc>
                <w:tcPr>
                  <w:tcW w:w="1260" w:type="dxa"/>
                  <w:tcBorders>
                    <w:tl2br w:val="nil"/>
                    <w:tr2bl w:val="nil"/>
                  </w:tcBorders>
                  <w:shd w:val="clear" w:color="auto" w:fill="auto"/>
                  <w:vAlign w:val="center"/>
                </w:tcPr>
                <w:p w14:paraId="628602B5">
                  <w:pPr>
                    <w:widowControl/>
                    <w:jc w:val="center"/>
                    <w:rPr>
                      <w:rFonts w:hint="eastAsia"/>
                      <w:b w:val="0"/>
                      <w:bCs w:val="0"/>
                      <w:szCs w:val="21"/>
                      <w:lang w:val="en-US" w:eastAsia="zh-CN"/>
                    </w:rPr>
                  </w:pPr>
                  <w:r>
                    <w:rPr>
                      <w:rFonts w:hint="eastAsia" w:eastAsia="宋体"/>
                      <w:b w:val="0"/>
                      <w:bCs w:val="0"/>
                      <w:szCs w:val="21"/>
                      <w:lang w:val="en-US" w:eastAsia="zh-CN"/>
                    </w:rPr>
                    <w:t>0.05</w:t>
                  </w:r>
                </w:p>
              </w:tc>
              <w:tc>
                <w:tcPr>
                  <w:tcW w:w="1080" w:type="dxa"/>
                  <w:tcBorders>
                    <w:tl2br w:val="nil"/>
                    <w:tr2bl w:val="nil"/>
                  </w:tcBorders>
                  <w:shd w:val="clear" w:color="auto" w:fill="auto"/>
                  <w:vAlign w:val="center"/>
                </w:tcPr>
                <w:p w14:paraId="50A83C54">
                  <w:pPr>
                    <w:widowControl/>
                    <w:jc w:val="center"/>
                    <w:rPr>
                      <w:rFonts w:hint="default"/>
                      <w:b w:val="0"/>
                      <w:bCs w:val="0"/>
                      <w:szCs w:val="21"/>
                      <w:lang w:val="en-US" w:eastAsia="zh-CN"/>
                    </w:rPr>
                  </w:pPr>
                  <w:r>
                    <w:rPr>
                      <w:rFonts w:hint="eastAsia"/>
                      <w:b w:val="0"/>
                      <w:bCs w:val="0"/>
                      <w:szCs w:val="21"/>
                      <w:lang w:val="en-US" w:eastAsia="zh-CN"/>
                    </w:rPr>
                    <w:t>1</w:t>
                  </w:r>
                </w:p>
              </w:tc>
              <w:tc>
                <w:tcPr>
                  <w:tcW w:w="684" w:type="dxa"/>
                  <w:tcBorders>
                    <w:tl2br w:val="nil"/>
                    <w:tr2bl w:val="nil"/>
                  </w:tcBorders>
                  <w:shd w:val="clear" w:color="auto" w:fill="auto"/>
                  <w:vAlign w:val="center"/>
                </w:tcPr>
                <w:p w14:paraId="4730CB7A">
                  <w:pPr>
                    <w:widowControl/>
                    <w:jc w:val="center"/>
                    <w:rPr>
                      <w:rFonts w:hint="eastAsia"/>
                      <w:b w:val="0"/>
                      <w:bCs w:val="0"/>
                      <w:szCs w:val="21"/>
                      <w:lang w:val="en-US" w:eastAsia="zh-CN"/>
                    </w:rPr>
                  </w:pPr>
                  <w:r>
                    <w:rPr>
                      <w:rFonts w:hint="eastAsia"/>
                      <w:b w:val="0"/>
                      <w:bCs w:val="0"/>
                      <w:szCs w:val="21"/>
                      <w:lang w:val="en-US" w:eastAsia="zh-CN"/>
                    </w:rPr>
                    <w:t>10%</w:t>
                  </w:r>
                </w:p>
              </w:tc>
              <w:tc>
                <w:tcPr>
                  <w:tcW w:w="1152" w:type="dxa"/>
                  <w:tcBorders>
                    <w:tl2br w:val="nil"/>
                    <w:tr2bl w:val="nil"/>
                  </w:tcBorders>
                  <w:shd w:val="clear" w:color="auto" w:fill="auto"/>
                  <w:vAlign w:val="center"/>
                </w:tcPr>
                <w:p w14:paraId="7DEA99FC">
                  <w:pPr>
                    <w:widowControl/>
                    <w:jc w:val="center"/>
                    <w:rPr>
                      <w:rFonts w:hint="default"/>
                      <w:b w:val="0"/>
                      <w:bCs w:val="0"/>
                      <w:szCs w:val="21"/>
                      <w:lang w:val="en-US" w:eastAsia="zh-CN"/>
                    </w:rPr>
                  </w:pPr>
                  <w:r>
                    <w:rPr>
                      <w:rFonts w:hint="eastAsia"/>
                      <w:b w:val="0"/>
                      <w:bCs w:val="0"/>
                      <w:szCs w:val="21"/>
                      <w:lang w:val="en-US" w:eastAsia="zh-CN"/>
                    </w:rPr>
                    <w:t>0.9</w:t>
                  </w:r>
                </w:p>
              </w:tc>
              <w:tc>
                <w:tcPr>
                  <w:tcW w:w="717" w:type="dxa"/>
                  <w:vMerge w:val="continue"/>
                  <w:tcBorders>
                    <w:tl2br w:val="nil"/>
                    <w:tr2bl w:val="nil"/>
                  </w:tcBorders>
                  <w:shd w:val="clear" w:color="auto" w:fill="auto"/>
                  <w:vAlign w:val="center"/>
                </w:tcPr>
                <w:p w14:paraId="1D84FABE">
                  <w:pPr>
                    <w:widowControl/>
                    <w:jc w:val="center"/>
                    <w:rPr>
                      <w:rFonts w:hint="eastAsia"/>
                      <w:b w:val="0"/>
                      <w:bCs w:val="0"/>
                      <w:szCs w:val="21"/>
                      <w:lang w:val="en-US" w:eastAsia="zh-CN"/>
                    </w:rPr>
                  </w:pPr>
                </w:p>
              </w:tc>
            </w:tr>
            <w:tr w14:paraId="2B1E43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430" w:type="dxa"/>
                  <w:vMerge w:val="continue"/>
                  <w:tcBorders>
                    <w:tl2br w:val="nil"/>
                    <w:tr2bl w:val="nil"/>
                  </w:tcBorders>
                  <w:shd w:val="clear" w:color="auto" w:fill="auto"/>
                  <w:vAlign w:val="center"/>
                </w:tcPr>
                <w:p w14:paraId="47484A10">
                  <w:pPr>
                    <w:widowControl/>
                    <w:jc w:val="center"/>
                    <w:rPr>
                      <w:rFonts w:hint="eastAsia"/>
                      <w:b w:val="0"/>
                      <w:bCs w:val="0"/>
                      <w:szCs w:val="21"/>
                      <w:lang w:val="en-US" w:eastAsia="zh-CN"/>
                    </w:rPr>
                  </w:pPr>
                </w:p>
              </w:tc>
              <w:tc>
                <w:tcPr>
                  <w:tcW w:w="1368" w:type="dxa"/>
                  <w:vMerge w:val="continue"/>
                  <w:tcBorders>
                    <w:tl2br w:val="nil"/>
                    <w:tr2bl w:val="nil"/>
                  </w:tcBorders>
                  <w:shd w:val="clear" w:color="auto" w:fill="auto"/>
                  <w:vAlign w:val="center"/>
                </w:tcPr>
                <w:p w14:paraId="0A89D329">
                  <w:pPr>
                    <w:widowControl/>
                    <w:jc w:val="center"/>
                    <w:rPr>
                      <w:rFonts w:hint="eastAsia"/>
                      <w:b w:val="0"/>
                      <w:bCs w:val="0"/>
                      <w:szCs w:val="21"/>
                      <w:lang w:val="en-US" w:eastAsia="zh-CN"/>
                    </w:rPr>
                  </w:pPr>
                </w:p>
              </w:tc>
              <w:tc>
                <w:tcPr>
                  <w:tcW w:w="804" w:type="dxa"/>
                  <w:vMerge w:val="continue"/>
                  <w:tcBorders>
                    <w:tl2br w:val="nil"/>
                    <w:tr2bl w:val="nil"/>
                  </w:tcBorders>
                  <w:shd w:val="clear" w:color="auto" w:fill="auto"/>
                  <w:vAlign w:val="center"/>
                </w:tcPr>
                <w:p w14:paraId="512FE195">
                  <w:pPr>
                    <w:widowControl/>
                    <w:jc w:val="center"/>
                    <w:rPr>
                      <w:rFonts w:hint="eastAsia"/>
                      <w:b w:val="0"/>
                      <w:bCs w:val="0"/>
                      <w:szCs w:val="21"/>
                      <w:lang w:val="en-US" w:eastAsia="zh-CN"/>
                    </w:rPr>
                  </w:pPr>
                </w:p>
              </w:tc>
              <w:tc>
                <w:tcPr>
                  <w:tcW w:w="972" w:type="dxa"/>
                  <w:vMerge w:val="continue"/>
                  <w:tcBorders>
                    <w:tl2br w:val="nil"/>
                    <w:tr2bl w:val="nil"/>
                  </w:tcBorders>
                  <w:shd w:val="clear" w:color="auto" w:fill="auto"/>
                  <w:vAlign w:val="center"/>
                </w:tcPr>
                <w:p w14:paraId="15F6F8BA">
                  <w:pPr>
                    <w:widowControl/>
                    <w:jc w:val="center"/>
                    <w:rPr>
                      <w:rFonts w:hint="eastAsia"/>
                      <w:b w:val="0"/>
                      <w:bCs w:val="0"/>
                      <w:szCs w:val="21"/>
                      <w:lang w:val="en-US" w:eastAsia="zh-CN"/>
                    </w:rPr>
                  </w:pPr>
                </w:p>
              </w:tc>
              <w:tc>
                <w:tcPr>
                  <w:tcW w:w="1536" w:type="dxa"/>
                  <w:tcBorders>
                    <w:tl2br w:val="nil"/>
                    <w:tr2bl w:val="nil"/>
                  </w:tcBorders>
                  <w:shd w:val="clear" w:color="auto" w:fill="auto"/>
                  <w:vAlign w:val="center"/>
                </w:tcPr>
                <w:p w14:paraId="6208DA34">
                  <w:pPr>
                    <w:widowControl/>
                    <w:jc w:val="center"/>
                    <w:rPr>
                      <w:rFonts w:hint="eastAsia"/>
                      <w:b w:val="0"/>
                      <w:bCs w:val="0"/>
                      <w:szCs w:val="21"/>
                      <w:lang w:val="en-US" w:eastAsia="zh-CN"/>
                    </w:rPr>
                  </w:pPr>
                  <w:r>
                    <w:rPr>
                      <w:rFonts w:hint="default"/>
                      <w:b w:val="0"/>
                      <w:bCs w:val="0"/>
                      <w:szCs w:val="21"/>
                      <w:lang w:val="en-US" w:eastAsia="zh-CN"/>
                    </w:rPr>
                    <w:t>L28整平清洗剂</w:t>
                  </w:r>
                </w:p>
              </w:tc>
              <w:tc>
                <w:tcPr>
                  <w:tcW w:w="1356" w:type="dxa"/>
                  <w:tcBorders>
                    <w:tl2br w:val="nil"/>
                    <w:tr2bl w:val="nil"/>
                  </w:tcBorders>
                  <w:shd w:val="clear" w:color="auto" w:fill="auto"/>
                  <w:vAlign w:val="center"/>
                </w:tcPr>
                <w:p w14:paraId="66500526">
                  <w:pPr>
                    <w:widowControl/>
                    <w:jc w:val="center"/>
                    <w:rPr>
                      <w:rFonts w:hint="eastAsia"/>
                      <w:b w:val="0"/>
                      <w:bCs w:val="0"/>
                      <w:szCs w:val="21"/>
                      <w:lang w:val="en-US" w:eastAsia="zh-CN"/>
                    </w:rPr>
                  </w:pPr>
                  <w:r>
                    <w:rPr>
                      <w:rFonts w:hint="eastAsia"/>
                      <w:b w:val="0"/>
                      <w:bCs w:val="0"/>
                      <w:szCs w:val="21"/>
                      <w:lang w:val="en-US" w:eastAsia="zh-CN"/>
                    </w:rPr>
                    <w:t>80</w:t>
                  </w:r>
                </w:p>
              </w:tc>
              <w:tc>
                <w:tcPr>
                  <w:tcW w:w="1068" w:type="dxa"/>
                  <w:tcBorders>
                    <w:tl2br w:val="nil"/>
                    <w:tr2bl w:val="nil"/>
                  </w:tcBorders>
                  <w:shd w:val="clear" w:color="auto" w:fill="auto"/>
                  <w:vAlign w:val="center"/>
                </w:tcPr>
                <w:p w14:paraId="399C7A89">
                  <w:pPr>
                    <w:widowControl/>
                    <w:jc w:val="center"/>
                    <w:rPr>
                      <w:rFonts w:hint="eastAsia"/>
                      <w:b w:val="0"/>
                      <w:bCs w:val="0"/>
                      <w:szCs w:val="21"/>
                      <w:lang w:val="en-US" w:eastAsia="zh-CN"/>
                    </w:rPr>
                  </w:pPr>
                  <w:r>
                    <w:rPr>
                      <w:rFonts w:hint="eastAsia"/>
                      <w:b w:val="0"/>
                      <w:bCs w:val="0"/>
                      <w:szCs w:val="21"/>
                      <w:lang w:val="en-US" w:eastAsia="zh-CN"/>
                    </w:rPr>
                    <w:t>80</w:t>
                  </w:r>
                </w:p>
              </w:tc>
              <w:tc>
                <w:tcPr>
                  <w:tcW w:w="1260" w:type="dxa"/>
                  <w:tcBorders>
                    <w:tl2br w:val="nil"/>
                    <w:tr2bl w:val="nil"/>
                  </w:tcBorders>
                  <w:shd w:val="clear" w:color="auto" w:fill="auto"/>
                  <w:vAlign w:val="center"/>
                </w:tcPr>
                <w:p w14:paraId="2AAB16D3">
                  <w:pPr>
                    <w:widowControl/>
                    <w:jc w:val="center"/>
                    <w:rPr>
                      <w:rFonts w:hint="eastAsia"/>
                      <w:b w:val="0"/>
                      <w:bCs w:val="0"/>
                      <w:szCs w:val="21"/>
                      <w:lang w:val="en-US" w:eastAsia="zh-CN"/>
                    </w:rPr>
                  </w:pPr>
                  <w:r>
                    <w:rPr>
                      <w:rFonts w:hint="eastAsia" w:eastAsia="宋体"/>
                      <w:b w:val="0"/>
                      <w:bCs w:val="0"/>
                      <w:szCs w:val="21"/>
                      <w:lang w:val="en-US" w:eastAsia="zh-CN"/>
                    </w:rPr>
                    <w:t>0.05</w:t>
                  </w:r>
                </w:p>
              </w:tc>
              <w:tc>
                <w:tcPr>
                  <w:tcW w:w="1080" w:type="dxa"/>
                  <w:tcBorders>
                    <w:tl2br w:val="nil"/>
                    <w:tr2bl w:val="nil"/>
                  </w:tcBorders>
                  <w:shd w:val="clear" w:color="auto" w:fill="auto"/>
                  <w:vAlign w:val="center"/>
                </w:tcPr>
                <w:p w14:paraId="14FB7E23">
                  <w:pPr>
                    <w:widowControl/>
                    <w:jc w:val="center"/>
                    <w:rPr>
                      <w:rFonts w:hint="default"/>
                      <w:b w:val="0"/>
                      <w:bCs w:val="0"/>
                      <w:szCs w:val="21"/>
                      <w:lang w:val="en-US" w:eastAsia="zh-CN"/>
                    </w:rPr>
                  </w:pPr>
                  <w:r>
                    <w:rPr>
                      <w:rFonts w:hint="eastAsia"/>
                      <w:b w:val="0"/>
                      <w:bCs w:val="0"/>
                      <w:szCs w:val="21"/>
                      <w:lang w:val="en-US" w:eastAsia="zh-CN"/>
                    </w:rPr>
                    <w:t>4</w:t>
                  </w:r>
                </w:p>
              </w:tc>
              <w:tc>
                <w:tcPr>
                  <w:tcW w:w="684" w:type="dxa"/>
                  <w:tcBorders>
                    <w:tl2br w:val="nil"/>
                    <w:tr2bl w:val="nil"/>
                  </w:tcBorders>
                  <w:shd w:val="clear" w:color="auto" w:fill="auto"/>
                  <w:vAlign w:val="center"/>
                </w:tcPr>
                <w:p w14:paraId="1704876F">
                  <w:pPr>
                    <w:widowControl/>
                    <w:jc w:val="center"/>
                    <w:rPr>
                      <w:rFonts w:hint="eastAsia"/>
                      <w:b w:val="0"/>
                      <w:bCs w:val="0"/>
                      <w:szCs w:val="21"/>
                      <w:lang w:val="en-US" w:eastAsia="zh-CN"/>
                    </w:rPr>
                  </w:pPr>
                  <w:r>
                    <w:rPr>
                      <w:rFonts w:hint="eastAsia"/>
                      <w:b w:val="0"/>
                      <w:bCs w:val="0"/>
                      <w:szCs w:val="21"/>
                      <w:lang w:val="en-US" w:eastAsia="zh-CN"/>
                    </w:rPr>
                    <w:t>10%</w:t>
                  </w:r>
                </w:p>
              </w:tc>
              <w:tc>
                <w:tcPr>
                  <w:tcW w:w="1152" w:type="dxa"/>
                  <w:tcBorders>
                    <w:tl2br w:val="nil"/>
                    <w:tr2bl w:val="nil"/>
                  </w:tcBorders>
                  <w:shd w:val="clear" w:color="auto" w:fill="auto"/>
                  <w:vAlign w:val="center"/>
                </w:tcPr>
                <w:p w14:paraId="2423C390">
                  <w:pPr>
                    <w:widowControl/>
                    <w:jc w:val="center"/>
                    <w:rPr>
                      <w:rFonts w:hint="default"/>
                      <w:b w:val="0"/>
                      <w:bCs w:val="0"/>
                      <w:szCs w:val="21"/>
                      <w:lang w:val="en-US" w:eastAsia="zh-CN"/>
                    </w:rPr>
                  </w:pPr>
                  <w:r>
                    <w:rPr>
                      <w:rFonts w:hint="eastAsia"/>
                      <w:b w:val="0"/>
                      <w:bCs w:val="0"/>
                      <w:szCs w:val="21"/>
                      <w:lang w:val="en-US" w:eastAsia="zh-CN"/>
                    </w:rPr>
                    <w:t>3.6</w:t>
                  </w:r>
                </w:p>
              </w:tc>
              <w:tc>
                <w:tcPr>
                  <w:tcW w:w="717" w:type="dxa"/>
                  <w:vMerge w:val="continue"/>
                  <w:tcBorders>
                    <w:tl2br w:val="nil"/>
                    <w:tr2bl w:val="nil"/>
                  </w:tcBorders>
                  <w:shd w:val="clear" w:color="auto" w:fill="auto"/>
                  <w:vAlign w:val="center"/>
                </w:tcPr>
                <w:p w14:paraId="4A52863E">
                  <w:pPr>
                    <w:widowControl/>
                    <w:jc w:val="center"/>
                    <w:rPr>
                      <w:rFonts w:hint="eastAsia"/>
                      <w:b w:val="0"/>
                      <w:bCs w:val="0"/>
                      <w:szCs w:val="21"/>
                      <w:lang w:val="en-US" w:eastAsia="zh-CN"/>
                    </w:rPr>
                  </w:pPr>
                </w:p>
              </w:tc>
            </w:tr>
            <w:tr w14:paraId="7B4BC2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8" w:hRule="atLeast"/>
                <w:jc w:val="center"/>
              </w:trPr>
              <w:tc>
                <w:tcPr>
                  <w:tcW w:w="430" w:type="dxa"/>
                  <w:tcBorders>
                    <w:tl2br w:val="nil"/>
                    <w:tr2bl w:val="nil"/>
                  </w:tcBorders>
                  <w:shd w:val="clear" w:color="auto" w:fill="auto"/>
                  <w:vAlign w:val="center"/>
                </w:tcPr>
                <w:p w14:paraId="01D06014">
                  <w:pPr>
                    <w:widowControl/>
                    <w:jc w:val="center"/>
                    <w:rPr>
                      <w:rFonts w:hint="eastAsia" w:eastAsia="宋体"/>
                      <w:lang w:val="en-US" w:eastAsia="zh-CN"/>
                    </w:rPr>
                  </w:pPr>
                  <w:r>
                    <w:rPr>
                      <w:rFonts w:hint="eastAsia"/>
                      <w:lang w:val="en-US" w:eastAsia="zh-CN"/>
                    </w:rPr>
                    <w:t>3</w:t>
                  </w:r>
                </w:p>
              </w:tc>
              <w:tc>
                <w:tcPr>
                  <w:tcW w:w="1368" w:type="dxa"/>
                  <w:tcBorders>
                    <w:tl2br w:val="nil"/>
                    <w:tr2bl w:val="nil"/>
                  </w:tcBorders>
                  <w:shd w:val="clear" w:color="auto" w:fill="auto"/>
                  <w:vAlign w:val="center"/>
                </w:tcPr>
                <w:p w14:paraId="25FD5888">
                  <w:pPr>
                    <w:widowControl/>
                    <w:jc w:val="center"/>
                    <w:rPr>
                      <w:rFonts w:hint="default"/>
                      <w:b w:val="0"/>
                      <w:bCs w:val="0"/>
                      <w:szCs w:val="21"/>
                      <w:lang w:val="en-US" w:eastAsia="zh-CN"/>
                    </w:rPr>
                  </w:pPr>
                  <w:r>
                    <w:rPr>
                      <w:rFonts w:hint="eastAsia"/>
                      <w:b w:val="0"/>
                      <w:bCs w:val="0"/>
                      <w:szCs w:val="21"/>
                      <w:lang w:val="en-US" w:eastAsia="zh-CN"/>
                    </w:rPr>
                    <w:t>塑料搅拌罐</w:t>
                  </w:r>
                </w:p>
              </w:tc>
              <w:tc>
                <w:tcPr>
                  <w:tcW w:w="804" w:type="dxa"/>
                  <w:tcBorders>
                    <w:tl2br w:val="nil"/>
                    <w:tr2bl w:val="nil"/>
                  </w:tcBorders>
                  <w:shd w:val="clear" w:color="auto" w:fill="auto"/>
                  <w:vAlign w:val="center"/>
                </w:tcPr>
                <w:p w14:paraId="641F09E0">
                  <w:pPr>
                    <w:widowControl/>
                    <w:jc w:val="center"/>
                    <w:rPr>
                      <w:rFonts w:hint="eastAsia"/>
                      <w:b w:val="0"/>
                      <w:bCs w:val="0"/>
                      <w:szCs w:val="21"/>
                      <w:lang w:val="en-US" w:eastAsia="zh-CN"/>
                    </w:rPr>
                  </w:pPr>
                  <w:r>
                    <w:rPr>
                      <w:rFonts w:hint="eastAsia"/>
                      <w:b w:val="0"/>
                      <w:bCs w:val="0"/>
                      <w:szCs w:val="21"/>
                      <w:lang w:val="en-US" w:eastAsia="zh-CN"/>
                    </w:rPr>
                    <w:t>1000L</w:t>
                  </w:r>
                </w:p>
              </w:tc>
              <w:tc>
                <w:tcPr>
                  <w:tcW w:w="972" w:type="dxa"/>
                  <w:tcBorders>
                    <w:tl2br w:val="nil"/>
                    <w:tr2bl w:val="nil"/>
                  </w:tcBorders>
                  <w:shd w:val="clear" w:color="auto" w:fill="auto"/>
                  <w:vAlign w:val="center"/>
                </w:tcPr>
                <w:p w14:paraId="7CEBB11B">
                  <w:pPr>
                    <w:widowControl/>
                    <w:jc w:val="center"/>
                    <w:rPr>
                      <w:rFonts w:hint="eastAsia"/>
                      <w:b w:val="0"/>
                      <w:bCs w:val="0"/>
                      <w:szCs w:val="21"/>
                      <w:lang w:val="en-US" w:eastAsia="zh-CN"/>
                    </w:rPr>
                  </w:pPr>
                  <w:r>
                    <w:rPr>
                      <w:rFonts w:hint="eastAsia"/>
                      <w:b w:val="0"/>
                      <w:bCs w:val="0"/>
                      <w:szCs w:val="21"/>
                      <w:lang w:val="en-US" w:eastAsia="zh-CN"/>
                    </w:rPr>
                    <w:t>1个</w:t>
                  </w:r>
                </w:p>
                <w:p w14:paraId="59A98215">
                  <w:pPr>
                    <w:widowControl/>
                    <w:jc w:val="center"/>
                    <w:rPr>
                      <w:rFonts w:hint="eastAsia"/>
                      <w:b w:val="0"/>
                      <w:bCs w:val="0"/>
                      <w:szCs w:val="21"/>
                      <w:lang w:val="en-US" w:eastAsia="zh-CN"/>
                    </w:rPr>
                  </w:pPr>
                  <w:r>
                    <w:rPr>
                      <w:rFonts w:hint="eastAsia"/>
                      <w:b w:val="0"/>
                      <w:bCs w:val="0"/>
                      <w:szCs w:val="21"/>
                      <w:lang w:val="en-US" w:eastAsia="zh-CN"/>
                    </w:rPr>
                    <w:t>（备用）</w:t>
                  </w:r>
                </w:p>
              </w:tc>
              <w:tc>
                <w:tcPr>
                  <w:tcW w:w="1536" w:type="dxa"/>
                  <w:tcBorders>
                    <w:tl2br w:val="nil"/>
                    <w:tr2bl w:val="nil"/>
                  </w:tcBorders>
                  <w:shd w:val="clear" w:color="auto" w:fill="auto"/>
                  <w:vAlign w:val="center"/>
                </w:tcPr>
                <w:p w14:paraId="02628A10">
                  <w:pPr>
                    <w:widowControl/>
                    <w:jc w:val="center"/>
                    <w:rPr>
                      <w:rFonts w:hint="eastAsia"/>
                      <w:b w:val="0"/>
                      <w:bCs w:val="0"/>
                      <w:szCs w:val="21"/>
                      <w:lang w:val="en-US" w:eastAsia="zh-CN"/>
                    </w:rPr>
                  </w:pPr>
                  <w:r>
                    <w:rPr>
                      <w:rFonts w:hint="eastAsia"/>
                      <w:b w:val="0"/>
                      <w:bCs w:val="0"/>
                      <w:szCs w:val="21"/>
                      <w:lang w:val="en-US" w:eastAsia="zh-CN"/>
                    </w:rPr>
                    <w:t>/</w:t>
                  </w:r>
                </w:p>
              </w:tc>
              <w:tc>
                <w:tcPr>
                  <w:tcW w:w="1356" w:type="dxa"/>
                  <w:tcBorders>
                    <w:tl2br w:val="nil"/>
                    <w:tr2bl w:val="nil"/>
                  </w:tcBorders>
                  <w:shd w:val="clear" w:color="auto" w:fill="auto"/>
                  <w:vAlign w:val="center"/>
                </w:tcPr>
                <w:p w14:paraId="4F5AE4A7">
                  <w:pPr>
                    <w:widowControl/>
                    <w:jc w:val="center"/>
                    <w:rPr>
                      <w:rFonts w:hint="eastAsia"/>
                      <w:b w:val="0"/>
                      <w:bCs w:val="0"/>
                      <w:szCs w:val="21"/>
                      <w:lang w:val="en-US" w:eastAsia="zh-CN"/>
                    </w:rPr>
                  </w:pPr>
                  <w:r>
                    <w:rPr>
                      <w:rFonts w:hint="eastAsia"/>
                      <w:b w:val="0"/>
                      <w:bCs w:val="0"/>
                      <w:szCs w:val="21"/>
                      <w:lang w:val="en-US" w:eastAsia="zh-CN"/>
                    </w:rPr>
                    <w:t>/</w:t>
                  </w:r>
                </w:p>
              </w:tc>
              <w:tc>
                <w:tcPr>
                  <w:tcW w:w="5961" w:type="dxa"/>
                  <w:gridSpan w:val="6"/>
                  <w:tcBorders>
                    <w:tl2br w:val="nil"/>
                    <w:tr2bl w:val="nil"/>
                  </w:tcBorders>
                  <w:shd w:val="clear" w:color="auto" w:fill="auto"/>
                  <w:vAlign w:val="center"/>
                </w:tcPr>
                <w:p w14:paraId="70CE4D8D">
                  <w:pPr>
                    <w:widowControl/>
                    <w:jc w:val="center"/>
                    <w:rPr>
                      <w:rFonts w:hint="default"/>
                      <w:b w:val="0"/>
                      <w:bCs w:val="0"/>
                      <w:szCs w:val="21"/>
                      <w:lang w:val="en-US" w:eastAsia="zh-CN"/>
                    </w:rPr>
                  </w:pPr>
                  <w:r>
                    <w:rPr>
                      <w:rFonts w:hint="eastAsia"/>
                      <w:b w:val="0"/>
                      <w:bCs w:val="0"/>
                      <w:szCs w:val="21"/>
                      <w:lang w:val="en-US" w:eastAsia="zh-CN"/>
                    </w:rPr>
                    <w:t>备用罐体，无须清洗</w:t>
                  </w:r>
                </w:p>
              </w:tc>
            </w:tr>
            <w:tr w14:paraId="27EFED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8794" w:type="dxa"/>
                  <w:gridSpan w:val="8"/>
                  <w:tcBorders>
                    <w:tl2br w:val="nil"/>
                    <w:tr2bl w:val="nil"/>
                  </w:tcBorders>
                  <w:shd w:val="clear" w:color="auto" w:fill="auto"/>
                  <w:vAlign w:val="center"/>
                </w:tcPr>
                <w:p w14:paraId="2717687F">
                  <w:pPr>
                    <w:widowControl/>
                    <w:jc w:val="center"/>
                    <w:rPr>
                      <w:rFonts w:hint="default"/>
                      <w:b w:val="0"/>
                      <w:bCs w:val="0"/>
                      <w:szCs w:val="21"/>
                      <w:lang w:val="en-US" w:eastAsia="zh-CN"/>
                    </w:rPr>
                  </w:pPr>
                  <w:r>
                    <w:rPr>
                      <w:rFonts w:hint="eastAsia"/>
                      <w:b w:val="0"/>
                      <w:bCs w:val="0"/>
                      <w:szCs w:val="21"/>
                      <w:lang w:val="en-US" w:eastAsia="zh-CN"/>
                    </w:rPr>
                    <w:t>清洗用水量合计</w:t>
                  </w:r>
                </w:p>
              </w:tc>
              <w:tc>
                <w:tcPr>
                  <w:tcW w:w="1080" w:type="dxa"/>
                  <w:tcBorders>
                    <w:tl2br w:val="nil"/>
                    <w:tr2bl w:val="nil"/>
                  </w:tcBorders>
                  <w:shd w:val="clear" w:color="auto" w:fill="auto"/>
                  <w:vAlign w:val="center"/>
                </w:tcPr>
                <w:p w14:paraId="309E5D74">
                  <w:pPr>
                    <w:widowControl/>
                    <w:jc w:val="center"/>
                    <w:rPr>
                      <w:rFonts w:hint="default"/>
                      <w:b w:val="0"/>
                      <w:bCs w:val="0"/>
                      <w:szCs w:val="21"/>
                      <w:lang w:val="en-US" w:eastAsia="zh-CN"/>
                    </w:rPr>
                  </w:pPr>
                  <w:r>
                    <w:rPr>
                      <w:rFonts w:hint="eastAsia"/>
                      <w:b w:val="0"/>
                      <w:bCs w:val="0"/>
                      <w:szCs w:val="21"/>
                      <w:lang w:val="en-US" w:eastAsia="zh-CN"/>
                    </w:rPr>
                    <w:t>21.8</w:t>
                  </w:r>
                </w:p>
              </w:tc>
              <w:tc>
                <w:tcPr>
                  <w:tcW w:w="684" w:type="dxa"/>
                  <w:tcBorders>
                    <w:tl2br w:val="nil"/>
                    <w:tr2bl w:val="nil"/>
                  </w:tcBorders>
                  <w:shd w:val="clear" w:color="auto" w:fill="auto"/>
                  <w:vAlign w:val="center"/>
                </w:tcPr>
                <w:p w14:paraId="1EB621E1">
                  <w:pPr>
                    <w:widowControl/>
                    <w:jc w:val="center"/>
                    <w:rPr>
                      <w:rFonts w:hint="default"/>
                      <w:b w:val="0"/>
                      <w:bCs w:val="0"/>
                      <w:szCs w:val="21"/>
                      <w:lang w:val="en-US" w:eastAsia="zh-CN"/>
                    </w:rPr>
                  </w:pPr>
                  <w:r>
                    <w:rPr>
                      <w:rFonts w:hint="eastAsia"/>
                      <w:b w:val="0"/>
                      <w:bCs w:val="0"/>
                      <w:szCs w:val="21"/>
                      <w:lang w:val="en-US" w:eastAsia="zh-CN"/>
                    </w:rPr>
                    <w:t>/</w:t>
                  </w:r>
                </w:p>
              </w:tc>
              <w:tc>
                <w:tcPr>
                  <w:tcW w:w="1152" w:type="dxa"/>
                  <w:tcBorders>
                    <w:tl2br w:val="nil"/>
                    <w:tr2bl w:val="nil"/>
                  </w:tcBorders>
                  <w:shd w:val="clear" w:color="auto" w:fill="auto"/>
                  <w:vAlign w:val="center"/>
                </w:tcPr>
                <w:p w14:paraId="2928B31F">
                  <w:pPr>
                    <w:widowControl/>
                    <w:jc w:val="center"/>
                    <w:rPr>
                      <w:rFonts w:hint="default"/>
                      <w:b w:val="0"/>
                      <w:bCs w:val="0"/>
                      <w:szCs w:val="21"/>
                      <w:lang w:val="en-US" w:eastAsia="zh-CN"/>
                    </w:rPr>
                  </w:pPr>
                  <w:r>
                    <w:rPr>
                      <w:rFonts w:hint="eastAsia"/>
                      <w:b w:val="0"/>
                      <w:bCs w:val="0"/>
                      <w:szCs w:val="21"/>
                      <w:lang w:val="en-US" w:eastAsia="zh-CN"/>
                    </w:rPr>
                    <w:t>/</w:t>
                  </w:r>
                </w:p>
              </w:tc>
              <w:tc>
                <w:tcPr>
                  <w:tcW w:w="717" w:type="dxa"/>
                  <w:tcBorders>
                    <w:tl2br w:val="nil"/>
                    <w:tr2bl w:val="nil"/>
                  </w:tcBorders>
                  <w:shd w:val="clear" w:color="auto" w:fill="auto"/>
                  <w:vAlign w:val="center"/>
                </w:tcPr>
                <w:p w14:paraId="34B90110">
                  <w:pPr>
                    <w:widowControl/>
                    <w:jc w:val="center"/>
                    <w:rPr>
                      <w:rFonts w:hint="default"/>
                      <w:b w:val="0"/>
                      <w:bCs w:val="0"/>
                      <w:szCs w:val="21"/>
                      <w:lang w:val="en-US" w:eastAsia="zh-CN"/>
                    </w:rPr>
                  </w:pPr>
                  <w:r>
                    <w:rPr>
                      <w:rFonts w:hint="eastAsia"/>
                      <w:b w:val="0"/>
                      <w:bCs w:val="0"/>
                      <w:szCs w:val="21"/>
                      <w:lang w:val="en-US" w:eastAsia="zh-CN"/>
                    </w:rPr>
                    <w:t>/</w:t>
                  </w:r>
                </w:p>
              </w:tc>
            </w:tr>
            <w:tr w14:paraId="515519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8" w:hRule="atLeast"/>
                <w:jc w:val="center"/>
              </w:trPr>
              <w:tc>
                <w:tcPr>
                  <w:tcW w:w="8794" w:type="dxa"/>
                  <w:gridSpan w:val="8"/>
                  <w:tcBorders>
                    <w:tl2br w:val="nil"/>
                    <w:tr2bl w:val="nil"/>
                  </w:tcBorders>
                  <w:shd w:val="clear" w:color="auto" w:fill="auto"/>
                  <w:vAlign w:val="center"/>
                </w:tcPr>
                <w:p w14:paraId="0D9387C6">
                  <w:pPr>
                    <w:widowControl/>
                    <w:jc w:val="center"/>
                    <w:rPr>
                      <w:rFonts w:hint="default"/>
                      <w:b w:val="0"/>
                      <w:bCs w:val="0"/>
                      <w:szCs w:val="21"/>
                      <w:lang w:val="en-US" w:eastAsia="zh-CN"/>
                    </w:rPr>
                  </w:pPr>
                  <w:r>
                    <w:rPr>
                      <w:rFonts w:hint="eastAsia"/>
                      <w:b w:val="0"/>
                      <w:bCs w:val="0"/>
                      <w:szCs w:val="21"/>
                      <w:lang w:val="en-US" w:eastAsia="zh-CN"/>
                    </w:rPr>
                    <w:t>清洗废水量合计</w:t>
                  </w:r>
                </w:p>
              </w:tc>
              <w:tc>
                <w:tcPr>
                  <w:tcW w:w="1080" w:type="dxa"/>
                  <w:tcBorders>
                    <w:tl2br w:val="nil"/>
                    <w:tr2bl w:val="nil"/>
                  </w:tcBorders>
                  <w:shd w:val="clear" w:color="auto" w:fill="auto"/>
                  <w:vAlign w:val="center"/>
                </w:tcPr>
                <w:p w14:paraId="0A611E23">
                  <w:pPr>
                    <w:widowControl/>
                    <w:jc w:val="center"/>
                    <w:rPr>
                      <w:rFonts w:hint="default"/>
                      <w:b w:val="0"/>
                      <w:bCs w:val="0"/>
                      <w:szCs w:val="21"/>
                      <w:lang w:val="en-US" w:eastAsia="zh-CN"/>
                    </w:rPr>
                  </w:pPr>
                  <w:r>
                    <w:rPr>
                      <w:rFonts w:hint="eastAsia"/>
                      <w:b w:val="0"/>
                      <w:bCs w:val="0"/>
                      <w:szCs w:val="21"/>
                      <w:lang w:val="en-US" w:eastAsia="zh-CN"/>
                    </w:rPr>
                    <w:t>/</w:t>
                  </w:r>
                </w:p>
              </w:tc>
              <w:tc>
                <w:tcPr>
                  <w:tcW w:w="684" w:type="dxa"/>
                  <w:tcBorders>
                    <w:tl2br w:val="nil"/>
                    <w:tr2bl w:val="nil"/>
                  </w:tcBorders>
                  <w:shd w:val="clear" w:color="auto" w:fill="auto"/>
                  <w:vAlign w:val="center"/>
                </w:tcPr>
                <w:p w14:paraId="24C270DB">
                  <w:pPr>
                    <w:widowControl/>
                    <w:jc w:val="center"/>
                    <w:rPr>
                      <w:rFonts w:hint="default"/>
                      <w:b w:val="0"/>
                      <w:bCs w:val="0"/>
                      <w:szCs w:val="21"/>
                      <w:lang w:val="en-US" w:eastAsia="zh-CN"/>
                    </w:rPr>
                  </w:pPr>
                  <w:r>
                    <w:rPr>
                      <w:rFonts w:hint="eastAsia"/>
                      <w:b w:val="0"/>
                      <w:bCs w:val="0"/>
                      <w:szCs w:val="21"/>
                      <w:lang w:val="en-US" w:eastAsia="zh-CN"/>
                    </w:rPr>
                    <w:t>/</w:t>
                  </w:r>
                </w:p>
              </w:tc>
              <w:tc>
                <w:tcPr>
                  <w:tcW w:w="1152" w:type="dxa"/>
                  <w:tcBorders>
                    <w:tl2br w:val="nil"/>
                    <w:tr2bl w:val="nil"/>
                  </w:tcBorders>
                  <w:shd w:val="clear" w:color="auto" w:fill="auto"/>
                  <w:vAlign w:val="center"/>
                </w:tcPr>
                <w:p w14:paraId="2AFA3FD8">
                  <w:pPr>
                    <w:widowControl/>
                    <w:jc w:val="center"/>
                    <w:rPr>
                      <w:rFonts w:hint="default"/>
                      <w:b w:val="0"/>
                      <w:bCs w:val="0"/>
                      <w:szCs w:val="21"/>
                      <w:lang w:val="en-US" w:eastAsia="zh-CN"/>
                    </w:rPr>
                  </w:pPr>
                  <w:r>
                    <w:rPr>
                      <w:rFonts w:hint="eastAsia"/>
                      <w:b w:val="0"/>
                      <w:bCs w:val="0"/>
                      <w:szCs w:val="21"/>
                      <w:lang w:val="en-US" w:eastAsia="zh-CN"/>
                    </w:rPr>
                    <w:t>19.62</w:t>
                  </w:r>
                </w:p>
              </w:tc>
              <w:tc>
                <w:tcPr>
                  <w:tcW w:w="717" w:type="dxa"/>
                  <w:tcBorders>
                    <w:tl2br w:val="nil"/>
                    <w:tr2bl w:val="nil"/>
                  </w:tcBorders>
                  <w:shd w:val="clear" w:color="auto" w:fill="auto"/>
                  <w:vAlign w:val="center"/>
                </w:tcPr>
                <w:p w14:paraId="352307CF">
                  <w:pPr>
                    <w:widowControl/>
                    <w:jc w:val="center"/>
                    <w:rPr>
                      <w:rFonts w:hint="default"/>
                      <w:b w:val="0"/>
                      <w:bCs w:val="0"/>
                      <w:szCs w:val="21"/>
                      <w:lang w:val="en-US" w:eastAsia="zh-CN"/>
                    </w:rPr>
                  </w:pPr>
                  <w:r>
                    <w:rPr>
                      <w:rFonts w:hint="eastAsia"/>
                      <w:b w:val="0"/>
                      <w:bCs w:val="0"/>
                      <w:szCs w:val="21"/>
                      <w:lang w:val="en-US" w:eastAsia="zh-CN"/>
                    </w:rPr>
                    <w:t>/</w:t>
                  </w:r>
                </w:p>
              </w:tc>
            </w:tr>
            <w:tr w14:paraId="47F7D9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12427" w:type="dxa"/>
                  <w:gridSpan w:val="12"/>
                  <w:tcBorders>
                    <w:tl2br w:val="nil"/>
                    <w:tr2bl w:val="nil"/>
                  </w:tcBorders>
                  <w:shd w:val="clear" w:color="auto" w:fill="auto"/>
                  <w:vAlign w:val="center"/>
                </w:tcPr>
                <w:p w14:paraId="7A1B221F">
                  <w:pPr>
                    <w:widowControl/>
                    <w:jc w:val="both"/>
                    <w:rPr>
                      <w:rFonts w:hint="default" w:eastAsia="宋体"/>
                      <w:b w:val="0"/>
                      <w:bCs w:val="0"/>
                      <w:szCs w:val="21"/>
                      <w:lang w:val="en-US" w:eastAsia="zh-CN"/>
                    </w:rPr>
                  </w:pPr>
                  <w:r>
                    <w:rPr>
                      <w:rFonts w:hint="eastAsia" w:eastAsia="宋体"/>
                      <w:b w:val="0"/>
                      <w:bCs w:val="0"/>
                      <w:szCs w:val="21"/>
                      <w:lang w:val="en-US" w:eastAsia="zh-CN"/>
                    </w:rPr>
                    <w:t>注：</w:t>
                  </w:r>
                  <w:r>
                    <w:rPr>
                      <w:rFonts w:hint="eastAsia"/>
                      <w:b w:val="0"/>
                      <w:bCs w:val="0"/>
                      <w:szCs w:val="21"/>
                      <w:lang w:val="en-US" w:eastAsia="zh-CN"/>
                    </w:rPr>
                    <w:t>经与企业核实，单次清洗用水量仅占罐体、盆体规格的5%</w:t>
                  </w:r>
                  <w:r>
                    <w:rPr>
                      <w:rFonts w:hint="eastAsia" w:eastAsia="宋体"/>
                      <w:b w:val="0"/>
                      <w:bCs w:val="0"/>
                      <w:szCs w:val="21"/>
                      <w:lang w:val="en-US" w:eastAsia="zh-CN"/>
                    </w:rPr>
                    <w:t>。</w:t>
                  </w:r>
                </w:p>
              </w:tc>
            </w:tr>
          </w:tbl>
          <w:p w14:paraId="792A66FB">
            <w:pPr>
              <w:shd w:val="clear" w:color="auto" w:fill="auto"/>
              <w:spacing w:line="360" w:lineRule="auto"/>
              <w:ind w:firstLine="420" w:firstLineChars="200"/>
              <w:rPr>
                <w:rFonts w:hint="eastAsia" w:ascii="Times New Roman" w:hAnsi="Times New Roman" w:eastAsia="宋体" w:cs="Times New Roman"/>
                <w:lang w:val="en-US" w:eastAsia="zh-CN"/>
              </w:rPr>
            </w:pPr>
          </w:p>
          <w:p w14:paraId="42781AD3">
            <w:pPr>
              <w:shd w:val="clear" w:color="auto" w:fill="auto"/>
              <w:spacing w:line="360" w:lineRule="auto"/>
              <w:ind w:firstLine="420" w:firstLineChars="200"/>
              <w:rPr>
                <w:rFonts w:hint="eastAsia" w:ascii="Times New Roman" w:hAnsi="Times New Roman" w:eastAsia="宋体" w:cs="Times New Roman"/>
                <w:lang w:val="en-US" w:eastAsia="zh-CN"/>
              </w:rPr>
            </w:pPr>
          </w:p>
          <w:p w14:paraId="5B28F7E0">
            <w:pPr>
              <w:shd w:val="clear" w:color="auto" w:fill="auto"/>
              <w:spacing w:line="360" w:lineRule="auto"/>
              <w:ind w:firstLine="420" w:firstLineChars="200"/>
              <w:rPr>
                <w:rFonts w:hint="eastAsia" w:ascii="Times New Roman" w:hAnsi="Times New Roman" w:eastAsia="宋体" w:cs="Times New Roman"/>
                <w:lang w:val="en-US" w:eastAsia="zh-CN"/>
              </w:rPr>
            </w:pPr>
          </w:p>
          <w:p w14:paraId="4DA640AC">
            <w:pPr>
              <w:shd w:val="clear" w:color="auto" w:fill="auto"/>
              <w:spacing w:line="360" w:lineRule="auto"/>
              <w:ind w:firstLine="420" w:firstLineChars="200"/>
              <w:rPr>
                <w:rFonts w:hint="eastAsia" w:ascii="Times New Roman" w:hAnsi="Times New Roman" w:eastAsia="宋体" w:cs="Times New Roman"/>
                <w:lang w:val="en-US" w:eastAsia="zh-CN"/>
              </w:rPr>
            </w:pPr>
          </w:p>
          <w:p w14:paraId="1AC879B7">
            <w:pPr>
              <w:shd w:val="clear" w:color="auto" w:fill="auto"/>
              <w:spacing w:line="360" w:lineRule="auto"/>
              <w:ind w:firstLine="420" w:firstLineChars="200"/>
              <w:rPr>
                <w:rFonts w:hint="eastAsia" w:ascii="Times New Roman" w:hAnsi="Times New Roman" w:eastAsia="宋体" w:cs="Times New Roman"/>
                <w:lang w:val="en-US" w:eastAsia="zh-CN"/>
              </w:rPr>
            </w:pPr>
          </w:p>
          <w:p w14:paraId="53AF7A90">
            <w:pPr>
              <w:shd w:val="clear" w:color="auto" w:fill="auto"/>
              <w:spacing w:line="360" w:lineRule="auto"/>
              <w:ind w:firstLine="420" w:firstLineChars="200"/>
              <w:rPr>
                <w:rFonts w:hint="eastAsia" w:ascii="Times New Roman" w:hAnsi="Times New Roman" w:eastAsia="宋体" w:cs="Times New Roman"/>
                <w:lang w:val="en-US" w:eastAsia="zh-CN"/>
              </w:rPr>
            </w:pPr>
          </w:p>
          <w:p w14:paraId="26A055DE">
            <w:pPr>
              <w:pStyle w:val="66"/>
              <w:ind w:firstLine="0" w:firstLineChars="0"/>
              <w:rPr>
                <w:rFonts w:hint="eastAsia" w:eastAsia="楷体_GB2312"/>
                <w:b/>
                <w:lang w:eastAsia="zh-CN"/>
              </w:rPr>
            </w:pPr>
          </w:p>
        </w:tc>
      </w:tr>
    </w:tbl>
    <w:p w14:paraId="716C9DC1">
      <w:pPr>
        <w:pStyle w:val="26"/>
        <w:spacing w:after="0" w:afterAutospacing="0"/>
        <w:jc w:val="center"/>
        <w:outlineLvl w:val="0"/>
        <w:rPr>
          <w:rFonts w:ascii="Times New Roman" w:hAnsi="Times New Roman" w:eastAsia="黑体"/>
          <w:snapToGrid w:val="0"/>
          <w:sz w:val="30"/>
          <w:szCs w:val="30"/>
        </w:rPr>
        <w:sectPr>
          <w:pgSz w:w="16840" w:h="11907" w:orient="landscape"/>
          <w:pgMar w:top="1531" w:right="1701" w:bottom="1531" w:left="2127" w:header="851" w:footer="851" w:gutter="0"/>
          <w:pgBorders>
            <w:top w:val="none" w:sz="0" w:space="0"/>
            <w:left w:val="none" w:sz="0" w:space="0"/>
            <w:bottom w:val="none" w:sz="0" w:space="0"/>
            <w:right w:val="none" w:sz="0" w:space="0"/>
          </w:pgBorders>
          <w:cols w:space="720" w:num="1"/>
          <w:docGrid w:linePitch="312" w:charSpace="0"/>
        </w:sectPr>
      </w:pP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05"/>
        <w:gridCol w:w="8420"/>
      </w:tblGrid>
      <w:tr w14:paraId="3F3E96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202" w:hRule="atLeast"/>
          <w:jc w:val="center"/>
        </w:trPr>
        <w:tc>
          <w:tcPr>
            <w:tcW w:w="405" w:type="dxa"/>
            <w:vAlign w:val="center"/>
          </w:tcPr>
          <w:p w14:paraId="67C246F0">
            <w:pPr>
              <w:pStyle w:val="26"/>
              <w:adjustRightInd w:val="0"/>
              <w:snapToGrid w:val="0"/>
              <w:spacing w:before="0" w:beforeAutospacing="0" w:after="0" w:afterAutospacing="0"/>
              <w:jc w:val="center"/>
              <w:rPr>
                <w:rFonts w:hint="eastAsia" w:ascii="宋体" w:hAnsi="宋体" w:cs="宋体"/>
                <w:kern w:val="0"/>
                <w:sz w:val="24"/>
              </w:rPr>
            </w:pPr>
            <w:r>
              <w:rPr>
                <w:rFonts w:hint="eastAsia" w:cs="宋体"/>
              </w:rPr>
              <w:t>工艺流程和产排污环节</w:t>
            </w:r>
          </w:p>
        </w:tc>
        <w:tc>
          <w:tcPr>
            <w:tcW w:w="8420" w:type="dxa"/>
            <w:vAlign w:val="top"/>
          </w:tcPr>
          <w:p w14:paraId="1B2559DE">
            <w:pPr>
              <w:pStyle w:val="97"/>
              <w:ind w:firstLine="0" w:firstLineChars="0"/>
              <w:rPr>
                <w:rFonts w:eastAsia="宋体"/>
                <w:color w:val="auto"/>
                <w:kern w:val="2"/>
              </w:rPr>
            </w:pPr>
            <w:r>
              <w:rPr>
                <w:rFonts w:hint="eastAsia" w:eastAsia="宋体"/>
                <w:color w:val="auto"/>
                <w:kern w:val="2"/>
              </w:rPr>
              <w:t>项目工艺流程说明</w:t>
            </w:r>
          </w:p>
          <w:p w14:paraId="259539EB">
            <w:pPr>
              <w:pStyle w:val="2"/>
              <w:numPr>
                <w:ilvl w:val="0"/>
                <w:numId w:val="0"/>
              </w:numPr>
              <w:spacing w:line="360" w:lineRule="auto"/>
              <w:ind w:firstLine="0" w:firstLineChars="0"/>
              <w:rPr>
                <w:rFonts w:hint="eastAsia" w:eastAsia="宋体" w:cs="Times New Roman"/>
                <w:b/>
                <w:bCs/>
                <w:color w:val="auto"/>
                <w:spacing w:val="0"/>
                <w:sz w:val="24"/>
                <w:szCs w:val="32"/>
              </w:rPr>
            </w:pPr>
            <w:r>
              <w:rPr>
                <w:rFonts w:hint="eastAsia" w:ascii="Times New Roman" w:hAnsi="Times New Roman" w:eastAsia="宋体" w:cs="Times New Roman"/>
                <w:b/>
                <w:bCs/>
                <w:color w:val="auto"/>
                <w:spacing w:val="0"/>
                <w:kern w:val="2"/>
                <w:sz w:val="24"/>
                <w:szCs w:val="32"/>
                <w:lang w:val="en-US" w:eastAsia="zh-CN" w:bidi="ar-SA"/>
              </w:rPr>
              <w:t>1、</w:t>
            </w:r>
            <w:r>
              <w:rPr>
                <w:rFonts w:hint="eastAsia" w:eastAsia="宋体" w:cs="Times New Roman"/>
                <w:b/>
                <w:bCs/>
                <w:color w:val="auto"/>
                <w:spacing w:val="0"/>
                <w:sz w:val="24"/>
                <w:szCs w:val="32"/>
                <w:lang w:val="en-US" w:eastAsia="zh-CN"/>
              </w:rPr>
              <w:t>电镀助剂</w:t>
            </w:r>
            <w:r>
              <w:rPr>
                <w:rFonts w:hint="eastAsia" w:eastAsia="宋体" w:cs="Times New Roman"/>
                <w:b/>
                <w:bCs/>
                <w:color w:val="auto"/>
                <w:spacing w:val="0"/>
                <w:sz w:val="24"/>
                <w:szCs w:val="32"/>
              </w:rPr>
              <w:t>工艺流程</w:t>
            </w:r>
          </w:p>
          <w:p w14:paraId="01E21B7C">
            <w:pPr>
              <w:pStyle w:val="2"/>
              <w:numPr>
                <w:ilvl w:val="0"/>
                <w:numId w:val="0"/>
              </w:numPr>
              <w:spacing w:line="360" w:lineRule="auto"/>
              <w:ind w:firstLine="420" w:firstLineChars="200"/>
              <w:rPr>
                <w:rFonts w:hint="default" w:eastAsia="宋体" w:cs="Times New Roman"/>
                <w:b w:val="0"/>
                <w:bCs w:val="0"/>
                <w:color w:val="auto"/>
                <w:spacing w:val="0"/>
                <w:sz w:val="21"/>
                <w:szCs w:val="21"/>
                <w:lang w:val="en-US" w:eastAsia="zh-CN"/>
              </w:rPr>
            </w:pPr>
            <w:r>
              <w:rPr>
                <w:rFonts w:hint="eastAsia" w:eastAsia="宋体" w:cs="Times New Roman"/>
                <w:b w:val="0"/>
                <w:bCs w:val="0"/>
                <w:color w:val="auto"/>
                <w:spacing w:val="0"/>
                <w:sz w:val="21"/>
                <w:szCs w:val="21"/>
                <w:lang w:eastAsia="zh-CN"/>
              </w:rPr>
              <w:t>（</w:t>
            </w:r>
            <w:r>
              <w:rPr>
                <w:rFonts w:hint="eastAsia" w:eastAsia="宋体" w:cs="Times New Roman"/>
                <w:b w:val="0"/>
                <w:bCs w:val="0"/>
                <w:color w:val="auto"/>
                <w:spacing w:val="0"/>
                <w:sz w:val="21"/>
                <w:szCs w:val="21"/>
                <w:lang w:val="en-US" w:eastAsia="zh-CN"/>
              </w:rPr>
              <w:t>一）沉锌水A、沉锌水B、镍添加剂、锡镍添加剂、代铬添加剂A、代铬添加剂B、退镀剂、化学镍还原剂、化学镍稳定剂、镀镍添加剂、镀锡开缸剂、镀锡光亮剂、三价铬稳定剂、化学镍B液、镍开缸剂、L300走位清洗剂、L28整平清洗剂生产工艺流程：</w:t>
            </w:r>
          </w:p>
          <w:p w14:paraId="0A579617">
            <w:pPr>
              <w:jc w:val="center"/>
              <w:rPr>
                <w:rFonts w:hint="default" w:eastAsia="宋体"/>
                <w:b/>
                <w:szCs w:val="21"/>
                <w:lang w:val="en-US" w:eastAsia="zh-CN"/>
              </w:rPr>
            </w:pPr>
            <w:r>
              <w:rPr>
                <w:rFonts w:hint="eastAsia" w:eastAsia="宋体"/>
                <w:b/>
                <w:szCs w:val="21"/>
                <w:lang w:eastAsia="zh-CN"/>
              </w:rPr>
              <w:drawing>
                <wp:inline distT="0" distB="0" distL="114300" distR="114300">
                  <wp:extent cx="4983480" cy="1241425"/>
                  <wp:effectExtent l="0" t="0" r="0" b="0"/>
                  <wp:docPr id="6" name="ECB019B1-382A-4266-B25C-5B523AA43C14-2" descr="C:/Users/xiaoyang/AppData/Local/Temp/wps.vwItYH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CB019B1-382A-4266-B25C-5B523AA43C14-2" descr="C:/Users/xiaoyang/AppData/Local/Temp/wps.vwItYHwps"/>
                          <pic:cNvPicPr>
                            <a:picLocks noChangeAspect="1"/>
                          </pic:cNvPicPr>
                        </pic:nvPicPr>
                        <pic:blipFill>
                          <a:blip r:embed="rId16"/>
                          <a:stretch>
                            <a:fillRect/>
                          </a:stretch>
                        </pic:blipFill>
                        <pic:spPr>
                          <a:xfrm>
                            <a:off x="0" y="0"/>
                            <a:ext cx="4983480" cy="1241425"/>
                          </a:xfrm>
                          <a:prstGeom prst="rect">
                            <a:avLst/>
                          </a:prstGeom>
                        </pic:spPr>
                      </pic:pic>
                    </a:graphicData>
                  </a:graphic>
                </wp:inline>
              </w:drawing>
            </w:r>
          </w:p>
          <w:p w14:paraId="720A1FDE">
            <w:pPr>
              <w:jc w:val="center"/>
              <w:rPr>
                <w:b/>
                <w:bCs/>
                <w:szCs w:val="21"/>
              </w:rPr>
            </w:pPr>
            <w:r>
              <w:rPr>
                <w:b/>
                <w:szCs w:val="21"/>
              </w:rPr>
              <w:t>图</w:t>
            </w:r>
            <w:r>
              <w:rPr>
                <w:rFonts w:hint="eastAsia"/>
                <w:b/>
                <w:szCs w:val="21"/>
              </w:rPr>
              <w:t>2-</w:t>
            </w:r>
            <w:r>
              <w:rPr>
                <w:rFonts w:hint="eastAsia"/>
                <w:b/>
                <w:szCs w:val="21"/>
                <w:lang w:val="en-US" w:eastAsia="zh-CN"/>
              </w:rPr>
              <w:t>2 沉锌水A～L28整平清洗剂</w:t>
            </w:r>
            <w:r>
              <w:rPr>
                <w:b/>
                <w:szCs w:val="21"/>
              </w:rPr>
              <w:t>生产工艺流程图</w:t>
            </w:r>
          </w:p>
          <w:p w14:paraId="07218E75">
            <w:pPr>
              <w:adjustRightInd w:val="0"/>
              <w:snapToGrid w:val="0"/>
              <w:spacing w:line="360" w:lineRule="auto"/>
              <w:ind w:firstLine="422" w:firstLineChars="200"/>
              <w:rPr>
                <w:b/>
                <w:bCs/>
                <w:szCs w:val="21"/>
              </w:rPr>
            </w:pPr>
            <w:r>
              <w:rPr>
                <w:b/>
                <w:bCs/>
                <w:szCs w:val="21"/>
              </w:rPr>
              <w:t>工艺流程说明：</w:t>
            </w:r>
          </w:p>
          <w:p w14:paraId="5C946621">
            <w:pPr>
              <w:pStyle w:val="37"/>
              <w:keepNext w:val="0"/>
              <w:keepLines w:val="0"/>
              <w:numPr>
                <w:ilvl w:val="0"/>
                <w:numId w:val="0"/>
              </w:numPr>
              <w:suppressLineNumbers w:val="0"/>
              <w:spacing w:before="0" w:beforeAutospacing="0" w:after="0" w:afterAutospacing="0" w:line="360" w:lineRule="auto"/>
              <w:ind w:left="0" w:leftChars="0" w:right="0" w:rightChars="0" w:firstLine="422" w:firstLineChars="200"/>
              <w:jc w:val="both"/>
              <w:rPr>
                <w:rFonts w:hint="eastAsia" w:ascii="Times New Roman" w:hAnsi="Times New Roman" w:cs="Times New Roman"/>
                <w:b w:val="0"/>
                <w:bCs w:val="0"/>
                <w:color w:val="auto"/>
                <w:sz w:val="21"/>
                <w:szCs w:val="21"/>
                <w:lang w:val="en-US" w:eastAsia="zh-CN"/>
              </w:rPr>
            </w:pPr>
            <w:r>
              <w:rPr>
                <w:rFonts w:hint="eastAsia" w:ascii="Times New Roman" w:hAnsi="Times New Roman" w:eastAsia="宋体" w:cs="Times New Roman"/>
                <w:b/>
                <w:bCs/>
                <w:snapToGrid w:val="0"/>
                <w:color w:val="auto"/>
                <w:kern w:val="2"/>
                <w:sz w:val="21"/>
                <w:szCs w:val="21"/>
                <w:lang w:val="en-US" w:eastAsia="zh-CN" w:bidi="ar-SA"/>
              </w:rPr>
              <w:t>（1）</w:t>
            </w:r>
            <w:r>
              <w:rPr>
                <w:rFonts w:hint="default" w:ascii="Times New Roman" w:hAnsi="Times New Roman" w:cs="Times New Roman"/>
                <w:b/>
                <w:bCs/>
                <w:kern w:val="2"/>
                <w:sz w:val="21"/>
                <w:szCs w:val="24"/>
                <w:lang w:val="en-US" w:eastAsia="zh-CN" w:bidi="ar-SA"/>
              </w:rPr>
              <w:t>投料</w:t>
            </w:r>
            <w:r>
              <w:rPr>
                <w:rFonts w:hint="eastAsia" w:ascii="Times New Roman" w:hAnsi="Times New Roman" w:cs="Times New Roman"/>
                <w:b/>
                <w:bCs/>
                <w:kern w:val="2"/>
                <w:sz w:val="21"/>
                <w:szCs w:val="24"/>
                <w:lang w:val="en-US" w:eastAsia="zh-CN" w:bidi="ar-SA"/>
              </w:rPr>
              <w:t>、搅拌、分装</w:t>
            </w:r>
            <w:r>
              <w:rPr>
                <w:rFonts w:hint="default" w:ascii="Times New Roman" w:hAnsi="Times New Roman" w:cs="Times New Roman"/>
                <w:b/>
                <w:bCs/>
                <w:kern w:val="2"/>
                <w:sz w:val="21"/>
                <w:szCs w:val="24"/>
                <w:lang w:val="en-US" w:eastAsia="zh-CN" w:bidi="ar-SA"/>
              </w:rPr>
              <w:t>：</w:t>
            </w:r>
            <w:r>
              <w:rPr>
                <w:rFonts w:hint="default" w:ascii="Times New Roman" w:hAnsi="Times New Roman" w:cs="Times New Roman"/>
                <w:b w:val="0"/>
                <w:bCs w:val="0"/>
                <w:kern w:val="2"/>
                <w:sz w:val="21"/>
                <w:szCs w:val="24"/>
                <w:lang w:val="en-US" w:eastAsia="zh-CN" w:bidi="ar-SA"/>
              </w:rPr>
              <w:t>把</w:t>
            </w:r>
            <w:r>
              <w:rPr>
                <w:rFonts w:hint="eastAsia" w:ascii="Times New Roman" w:hAnsi="Times New Roman" w:cs="Times New Roman"/>
                <w:b w:val="0"/>
                <w:bCs w:val="0"/>
                <w:kern w:val="2"/>
                <w:sz w:val="21"/>
                <w:szCs w:val="24"/>
                <w:lang w:val="en-US" w:eastAsia="zh-CN" w:bidi="ar-SA"/>
              </w:rPr>
              <w:t>原辅料</w:t>
            </w:r>
            <w:r>
              <w:rPr>
                <w:rFonts w:hint="default" w:ascii="Times New Roman" w:hAnsi="Times New Roman" w:cs="Times New Roman"/>
                <w:b w:val="0"/>
                <w:bCs w:val="0"/>
                <w:kern w:val="2"/>
                <w:sz w:val="21"/>
                <w:szCs w:val="24"/>
                <w:lang w:val="en-US" w:eastAsia="zh-CN" w:bidi="ar-SA"/>
              </w:rPr>
              <w:t>按照配方比例投入到</w:t>
            </w:r>
            <w:r>
              <w:rPr>
                <w:rFonts w:hint="eastAsia" w:ascii="Times New Roman" w:hAnsi="Times New Roman" w:cs="Times New Roman"/>
                <w:b w:val="0"/>
                <w:bCs w:val="0"/>
                <w:kern w:val="2"/>
                <w:sz w:val="21"/>
                <w:szCs w:val="24"/>
                <w:lang w:val="en-US" w:eastAsia="zh-CN" w:bidi="ar-SA"/>
              </w:rPr>
              <w:t>不锈钢搅拌罐、塑料搅拌罐</w:t>
            </w:r>
            <w:r>
              <w:rPr>
                <w:rFonts w:hint="default" w:ascii="Times New Roman" w:hAnsi="Times New Roman" w:cs="Times New Roman"/>
                <w:b w:val="0"/>
                <w:bCs w:val="0"/>
                <w:kern w:val="2"/>
                <w:sz w:val="21"/>
                <w:szCs w:val="24"/>
                <w:lang w:val="en-US" w:eastAsia="zh-CN" w:bidi="ar-SA"/>
              </w:rPr>
              <w:t>中，</w:t>
            </w:r>
            <w:r>
              <w:rPr>
                <w:rFonts w:hint="eastAsia" w:ascii="Times New Roman" w:hAnsi="Times New Roman" w:cs="Times New Roman"/>
                <w:b w:val="0"/>
                <w:bCs w:val="0"/>
                <w:kern w:val="2"/>
                <w:sz w:val="21"/>
                <w:szCs w:val="24"/>
                <w:lang w:val="en-US" w:eastAsia="zh-CN" w:bidi="ar-SA"/>
              </w:rPr>
              <w:t>通过设备进行</w:t>
            </w:r>
            <w:r>
              <w:rPr>
                <w:rFonts w:hint="default" w:ascii="Times New Roman" w:hAnsi="Times New Roman" w:cs="Times New Roman"/>
                <w:b w:val="0"/>
                <w:bCs w:val="0"/>
                <w:color w:val="auto"/>
                <w:sz w:val="21"/>
                <w:szCs w:val="21"/>
                <w:lang w:val="en-US" w:eastAsia="zh-CN"/>
              </w:rPr>
              <w:t>常温（25℃）</w:t>
            </w:r>
            <w:r>
              <w:rPr>
                <w:rFonts w:hint="eastAsia" w:ascii="Times New Roman" w:hAnsi="Times New Roman" w:cs="Times New Roman"/>
                <w:b w:val="0"/>
                <w:bCs w:val="0"/>
                <w:color w:val="auto"/>
                <w:sz w:val="21"/>
                <w:szCs w:val="21"/>
                <w:lang w:val="en-US" w:eastAsia="zh-CN"/>
              </w:rPr>
              <w:t>自动搅拌至符合产品要求，搅拌结束后通过罐体下方密闭管道进行分装出货。</w:t>
            </w:r>
          </w:p>
          <w:p w14:paraId="3C781479">
            <w:pPr>
              <w:pStyle w:val="37"/>
              <w:keepNext w:val="0"/>
              <w:keepLines w:val="0"/>
              <w:numPr>
                <w:ilvl w:val="0"/>
                <w:numId w:val="0"/>
              </w:numPr>
              <w:suppressLineNumbers w:val="0"/>
              <w:spacing w:before="0" w:beforeAutospacing="0" w:after="0" w:afterAutospacing="0" w:line="360" w:lineRule="auto"/>
              <w:ind w:left="0" w:leftChars="0" w:right="0" w:rightChars="0" w:firstLine="420" w:firstLineChars="200"/>
              <w:jc w:val="both"/>
              <w:rPr>
                <w:rFonts w:hint="default" w:ascii="Times New Roman" w:hAnsi="Times New Roman" w:cs="Times New Roman"/>
                <w:b w:val="0"/>
                <w:bCs w:val="0"/>
                <w:kern w:val="2"/>
                <w:sz w:val="21"/>
                <w:szCs w:val="24"/>
                <w:lang w:val="en-US" w:eastAsia="zh-CN" w:bidi="ar-SA"/>
              </w:rPr>
            </w:pPr>
            <w:r>
              <w:rPr>
                <w:rFonts w:hint="eastAsia" w:ascii="Times New Roman" w:hAnsi="Times New Roman" w:cs="Times New Roman"/>
                <w:b w:val="0"/>
                <w:bCs w:val="0"/>
                <w:kern w:val="2"/>
                <w:sz w:val="21"/>
                <w:szCs w:val="24"/>
                <w:lang w:val="en-US" w:eastAsia="zh-CN" w:bidi="ar-SA"/>
              </w:rPr>
              <w:t>因</w:t>
            </w:r>
            <w:r>
              <w:rPr>
                <w:rFonts w:hint="eastAsia" w:eastAsia="宋体" w:cs="Times New Roman"/>
                <w:b w:val="0"/>
                <w:bCs w:val="0"/>
                <w:color w:val="auto"/>
                <w:spacing w:val="0"/>
                <w:sz w:val="21"/>
                <w:szCs w:val="21"/>
                <w:lang w:val="en-US" w:eastAsia="zh-CN"/>
              </w:rPr>
              <w:t>沉锌水A、沉锌水B、镍添加剂、锡镍添加剂、代铬添加剂A、代铬添加剂B、退镀剂、化学镍还原剂、化学镍稳定剂、</w:t>
            </w:r>
            <w:r>
              <w:rPr>
                <w:rFonts w:hint="eastAsia" w:cs="Times New Roman"/>
                <w:b w:val="0"/>
                <w:bCs w:val="0"/>
                <w:color w:val="auto"/>
                <w:spacing w:val="0"/>
                <w:sz w:val="21"/>
                <w:szCs w:val="21"/>
                <w:lang w:val="en-US" w:eastAsia="zh-CN"/>
              </w:rPr>
              <w:t>镀铜添加剂、</w:t>
            </w:r>
            <w:r>
              <w:rPr>
                <w:rFonts w:hint="eastAsia" w:eastAsia="宋体" w:cs="Times New Roman"/>
                <w:b w:val="0"/>
                <w:bCs w:val="0"/>
                <w:color w:val="auto"/>
                <w:spacing w:val="0"/>
                <w:sz w:val="21"/>
                <w:szCs w:val="21"/>
                <w:lang w:val="en-US" w:eastAsia="zh-CN"/>
              </w:rPr>
              <w:t>镀镍添加剂、镀锡开缸剂、镀锡光亮剂、三价铬稳定剂、化学镍B液、镍开缸剂、L300走位清洗剂、L28整平清洗剂均为液态产品，故只在投料工序产生少量粉尘。</w:t>
            </w:r>
          </w:p>
          <w:p w14:paraId="298237F1">
            <w:pPr>
              <w:pStyle w:val="37"/>
              <w:keepNext w:val="0"/>
              <w:keepLines w:val="0"/>
              <w:numPr>
                <w:ilvl w:val="0"/>
                <w:numId w:val="0"/>
              </w:numPr>
              <w:suppressLineNumbers w:val="0"/>
              <w:spacing w:before="0" w:beforeAutospacing="0" w:after="0" w:afterAutospacing="0" w:line="360" w:lineRule="auto"/>
              <w:ind w:left="0" w:leftChars="0" w:right="0" w:rightChars="0" w:firstLine="422" w:firstLineChars="200"/>
              <w:jc w:val="both"/>
              <w:rPr>
                <w:rFonts w:hint="eastAsia" w:ascii="Times New Roman" w:hAnsi="Times New Roman" w:cs="Times New Roman"/>
                <w:b w:val="0"/>
                <w:bCs w:val="0"/>
                <w:color w:val="auto"/>
                <w:sz w:val="21"/>
                <w:szCs w:val="21"/>
                <w:lang w:val="en-US" w:eastAsia="zh-CN"/>
              </w:rPr>
            </w:pPr>
            <w:r>
              <w:rPr>
                <w:rFonts w:hint="eastAsia" w:ascii="Times New Roman" w:hAnsi="Times New Roman" w:eastAsia="宋体" w:cs="Times New Roman"/>
                <w:b/>
                <w:bCs/>
                <w:snapToGrid w:val="0"/>
                <w:color w:val="auto"/>
                <w:kern w:val="2"/>
                <w:sz w:val="21"/>
                <w:szCs w:val="21"/>
                <w:lang w:val="en-US" w:eastAsia="zh-CN" w:bidi="ar-SA"/>
              </w:rPr>
              <w:t>（2）</w:t>
            </w:r>
            <w:r>
              <w:rPr>
                <w:rFonts w:hint="eastAsia" w:ascii="Times New Roman" w:hAnsi="Times New Roman" w:cs="Times New Roman"/>
                <w:b/>
                <w:bCs/>
                <w:kern w:val="2"/>
                <w:sz w:val="21"/>
                <w:szCs w:val="24"/>
                <w:lang w:val="en-US" w:eastAsia="zh-CN" w:bidi="ar-SA"/>
              </w:rPr>
              <w:t>工作时间</w:t>
            </w:r>
            <w:r>
              <w:rPr>
                <w:rFonts w:hint="default" w:ascii="Times New Roman" w:hAnsi="Times New Roman" w:cs="Times New Roman"/>
                <w:b/>
                <w:bCs/>
                <w:kern w:val="2"/>
                <w:sz w:val="21"/>
                <w:szCs w:val="24"/>
                <w:lang w:val="en-US" w:eastAsia="zh-CN" w:bidi="ar-SA"/>
              </w:rPr>
              <w:t>：</w:t>
            </w:r>
            <w:r>
              <w:rPr>
                <w:rFonts w:hint="default" w:ascii="Times New Roman" w:hAnsi="Times New Roman" w:cs="Times New Roman"/>
                <w:b w:val="0"/>
                <w:bCs w:val="0"/>
                <w:color w:val="auto"/>
                <w:sz w:val="21"/>
                <w:szCs w:val="21"/>
                <w:lang w:val="en-US" w:eastAsia="zh-CN"/>
              </w:rPr>
              <w:t>经与企业确认，根据目前市场行情和订单预估数量，</w:t>
            </w:r>
            <w:r>
              <w:rPr>
                <w:rFonts w:hint="eastAsia" w:ascii="Times New Roman" w:hAnsi="Times New Roman" w:cs="Times New Roman"/>
                <w:b w:val="0"/>
                <w:bCs w:val="0"/>
                <w:color w:val="auto"/>
                <w:sz w:val="21"/>
                <w:szCs w:val="21"/>
                <w:lang w:val="en-US" w:eastAsia="zh-CN"/>
              </w:rPr>
              <w:t>以上各产品设计生产时间如下：</w:t>
            </w:r>
          </w:p>
          <w:p w14:paraId="25D0FE2F">
            <w:pPr>
              <w:jc w:val="center"/>
              <w:rPr>
                <w:rFonts w:hint="default" w:ascii="Times New Roman" w:hAnsi="Times New Roman" w:eastAsia="宋体" w:cs="Times New Roman"/>
                <w:b/>
                <w:szCs w:val="21"/>
                <w:lang w:val="en-US" w:eastAsia="zh-CN"/>
              </w:rPr>
            </w:pPr>
            <w:r>
              <w:rPr>
                <w:rFonts w:hint="eastAsia" w:ascii="Times New Roman" w:hAnsi="Times New Roman" w:eastAsia="宋体" w:cs="Times New Roman"/>
                <w:b/>
                <w:szCs w:val="21"/>
                <w:lang w:val="en-US" w:eastAsia="zh-CN"/>
              </w:rPr>
              <w:t>表2-1</w:t>
            </w:r>
            <w:r>
              <w:rPr>
                <w:rFonts w:hint="eastAsia" w:cs="Times New Roman"/>
                <w:b/>
                <w:szCs w:val="21"/>
                <w:lang w:val="en-US" w:eastAsia="zh-CN"/>
              </w:rPr>
              <w:t>5</w:t>
            </w:r>
            <w:r>
              <w:rPr>
                <w:rFonts w:hint="eastAsia"/>
                <w:b/>
                <w:szCs w:val="21"/>
                <w:lang w:val="en-US" w:eastAsia="zh-CN"/>
              </w:rPr>
              <w:t>沉锌水A～L28整平清洗剂生产线生产时间</w:t>
            </w:r>
            <w:r>
              <w:rPr>
                <w:rFonts w:hint="default" w:ascii="Times New Roman" w:hAnsi="Times New Roman" w:eastAsia="宋体" w:cs="Times New Roman"/>
                <w:b/>
                <w:szCs w:val="21"/>
                <w:lang w:val="en-US" w:eastAsia="zh-CN"/>
              </w:rPr>
              <w:t>一览表</w:t>
            </w:r>
          </w:p>
          <w:tbl>
            <w:tblPr>
              <w:tblStyle w:val="29"/>
              <w:tblW w:w="700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15" w:type="dxa"/>
                <w:left w:w="15" w:type="dxa"/>
                <w:bottom w:w="15" w:type="dxa"/>
                <w:right w:w="15" w:type="dxa"/>
              </w:tblCellMar>
            </w:tblPr>
            <w:tblGrid>
              <w:gridCol w:w="924"/>
              <w:gridCol w:w="2917"/>
              <w:gridCol w:w="3160"/>
            </w:tblGrid>
            <w:tr w14:paraId="779D3E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shd w:val="clear" w:color="auto" w:fill="D7D7D7"/>
                  <w:vAlign w:val="center"/>
                </w:tcPr>
                <w:p w14:paraId="6411EEB9">
                  <w:pPr>
                    <w:jc w:val="center"/>
                    <w:rPr>
                      <w:b/>
                      <w:bCs/>
                      <w:szCs w:val="21"/>
                    </w:rPr>
                  </w:pPr>
                  <w:r>
                    <w:rPr>
                      <w:rFonts w:hint="eastAsia"/>
                      <w:b/>
                      <w:bCs/>
                      <w:szCs w:val="21"/>
                    </w:rPr>
                    <w:t>序号</w:t>
                  </w:r>
                </w:p>
              </w:tc>
              <w:tc>
                <w:tcPr>
                  <w:tcW w:w="2917" w:type="dxa"/>
                  <w:tcBorders>
                    <w:tl2br w:val="nil"/>
                    <w:tr2bl w:val="nil"/>
                  </w:tcBorders>
                  <w:shd w:val="clear" w:color="auto" w:fill="D7D7D7"/>
                  <w:vAlign w:val="center"/>
                </w:tcPr>
                <w:p w14:paraId="05B00135">
                  <w:pPr>
                    <w:jc w:val="center"/>
                    <w:rPr>
                      <w:b/>
                      <w:bCs/>
                      <w:szCs w:val="21"/>
                    </w:rPr>
                  </w:pPr>
                  <w:r>
                    <w:rPr>
                      <w:rFonts w:hint="eastAsia"/>
                      <w:b/>
                      <w:bCs/>
                      <w:szCs w:val="21"/>
                    </w:rPr>
                    <w:t>生产线类型</w:t>
                  </w:r>
                </w:p>
              </w:tc>
              <w:tc>
                <w:tcPr>
                  <w:tcW w:w="3160" w:type="dxa"/>
                  <w:tcBorders>
                    <w:tl2br w:val="nil"/>
                    <w:tr2bl w:val="nil"/>
                  </w:tcBorders>
                  <w:shd w:val="clear" w:color="auto" w:fill="D7D7D7"/>
                  <w:vAlign w:val="center"/>
                </w:tcPr>
                <w:p w14:paraId="16E5CC40">
                  <w:pPr>
                    <w:jc w:val="center"/>
                    <w:rPr>
                      <w:b/>
                      <w:bCs/>
                      <w:szCs w:val="21"/>
                    </w:rPr>
                  </w:pPr>
                  <w:r>
                    <w:rPr>
                      <w:rFonts w:hint="eastAsia"/>
                      <w:b/>
                      <w:bCs/>
                      <w:szCs w:val="21"/>
                    </w:rPr>
                    <w:t>设计生产时间（h/a）</w:t>
                  </w:r>
                </w:p>
              </w:tc>
            </w:tr>
            <w:tr w14:paraId="74DE18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62592597">
                  <w:pPr>
                    <w:jc w:val="center"/>
                    <w:rPr>
                      <w:szCs w:val="21"/>
                    </w:rPr>
                  </w:pPr>
                  <w:r>
                    <w:rPr>
                      <w:rFonts w:hint="eastAsia"/>
                      <w:szCs w:val="21"/>
                    </w:rPr>
                    <w:t>1</w:t>
                  </w:r>
                </w:p>
              </w:tc>
              <w:tc>
                <w:tcPr>
                  <w:tcW w:w="2917" w:type="dxa"/>
                  <w:tcBorders>
                    <w:tl2br w:val="nil"/>
                    <w:tr2bl w:val="nil"/>
                  </w:tcBorders>
                  <w:vAlign w:val="center"/>
                </w:tcPr>
                <w:p w14:paraId="09EC335E">
                  <w:pPr>
                    <w:pStyle w:val="37"/>
                    <w:rPr>
                      <w:sz w:val="21"/>
                      <w:szCs w:val="21"/>
                    </w:rPr>
                  </w:pPr>
                  <w:r>
                    <w:rPr>
                      <w:rFonts w:hint="eastAsia" w:ascii="Times New Roman" w:hAnsi="Times New Roman" w:cs="Times New Roman"/>
                      <w:color w:val="000000" w:themeColor="text1"/>
                      <w:sz w:val="21"/>
                      <w:szCs w:val="21"/>
                      <w14:textFill>
                        <w14:solidFill>
                          <w14:schemeClr w14:val="tx1"/>
                        </w14:solidFill>
                      </w14:textFill>
                    </w:rPr>
                    <w:t>沉锌水A</w:t>
                  </w:r>
                </w:p>
              </w:tc>
              <w:tc>
                <w:tcPr>
                  <w:tcW w:w="3160" w:type="dxa"/>
                  <w:tcBorders>
                    <w:tl2br w:val="nil"/>
                    <w:tr2bl w:val="nil"/>
                  </w:tcBorders>
                  <w:vAlign w:val="center"/>
                </w:tcPr>
                <w:p w14:paraId="04E9CA11">
                  <w:pPr>
                    <w:jc w:val="center"/>
                    <w:rPr>
                      <w:szCs w:val="21"/>
                    </w:rPr>
                  </w:pPr>
                  <w:r>
                    <w:rPr>
                      <w:rFonts w:hint="eastAsia"/>
                      <w:szCs w:val="21"/>
                    </w:rPr>
                    <w:t>720</w:t>
                  </w:r>
                </w:p>
              </w:tc>
            </w:tr>
            <w:tr w14:paraId="549FC8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29FC9B7A">
                  <w:pPr>
                    <w:jc w:val="center"/>
                    <w:rPr>
                      <w:szCs w:val="21"/>
                    </w:rPr>
                  </w:pPr>
                  <w:r>
                    <w:rPr>
                      <w:rFonts w:hint="eastAsia"/>
                      <w:szCs w:val="21"/>
                    </w:rPr>
                    <w:t>2</w:t>
                  </w:r>
                </w:p>
              </w:tc>
              <w:tc>
                <w:tcPr>
                  <w:tcW w:w="2917" w:type="dxa"/>
                  <w:tcBorders>
                    <w:tl2br w:val="nil"/>
                    <w:tr2bl w:val="nil"/>
                  </w:tcBorders>
                  <w:vAlign w:val="center"/>
                </w:tcPr>
                <w:p w14:paraId="503BF436">
                  <w:pPr>
                    <w:pStyle w:val="37"/>
                    <w:rPr>
                      <w:sz w:val="21"/>
                      <w:szCs w:val="21"/>
                    </w:rPr>
                  </w:pPr>
                  <w:r>
                    <w:rPr>
                      <w:rFonts w:hint="eastAsia" w:ascii="Times New Roman" w:hAnsi="Times New Roman" w:cs="Times New Roman"/>
                      <w:color w:val="000000" w:themeColor="text1"/>
                      <w:sz w:val="21"/>
                      <w:szCs w:val="21"/>
                      <w14:textFill>
                        <w14:solidFill>
                          <w14:schemeClr w14:val="tx1"/>
                        </w14:solidFill>
                      </w14:textFill>
                    </w:rPr>
                    <w:t>沉锌水B</w:t>
                  </w:r>
                </w:p>
              </w:tc>
              <w:tc>
                <w:tcPr>
                  <w:tcW w:w="3160" w:type="dxa"/>
                  <w:tcBorders>
                    <w:tl2br w:val="nil"/>
                    <w:tr2bl w:val="nil"/>
                  </w:tcBorders>
                  <w:vAlign w:val="center"/>
                </w:tcPr>
                <w:p w14:paraId="6A1FB856">
                  <w:pPr>
                    <w:jc w:val="center"/>
                    <w:rPr>
                      <w:szCs w:val="21"/>
                    </w:rPr>
                  </w:pPr>
                  <w:r>
                    <w:rPr>
                      <w:rFonts w:hint="eastAsia"/>
                      <w:szCs w:val="21"/>
                    </w:rPr>
                    <w:t>720</w:t>
                  </w:r>
                </w:p>
              </w:tc>
            </w:tr>
            <w:tr w14:paraId="2DE936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7BB1BD2E">
                  <w:pPr>
                    <w:jc w:val="center"/>
                    <w:rPr>
                      <w:szCs w:val="21"/>
                    </w:rPr>
                  </w:pPr>
                  <w:r>
                    <w:rPr>
                      <w:rFonts w:hint="eastAsia"/>
                      <w:szCs w:val="21"/>
                    </w:rPr>
                    <w:t>3</w:t>
                  </w:r>
                </w:p>
              </w:tc>
              <w:tc>
                <w:tcPr>
                  <w:tcW w:w="2917" w:type="dxa"/>
                  <w:tcBorders>
                    <w:tl2br w:val="nil"/>
                    <w:tr2bl w:val="nil"/>
                  </w:tcBorders>
                  <w:vAlign w:val="center"/>
                </w:tcPr>
                <w:p w14:paraId="4EDA2058">
                  <w:pPr>
                    <w:pStyle w:val="96"/>
                    <w:rPr>
                      <w:lang w:val="en-US"/>
                    </w:rPr>
                  </w:pPr>
                  <w:r>
                    <w:rPr>
                      <w:rFonts w:hint="eastAsia"/>
                      <w:color w:val="000000" w:themeColor="text1"/>
                      <w:lang w:val="en-US"/>
                      <w14:textFill>
                        <w14:solidFill>
                          <w14:schemeClr w14:val="tx1"/>
                        </w14:solidFill>
                      </w14:textFill>
                    </w:rPr>
                    <w:t>镍添加剂</w:t>
                  </w:r>
                </w:p>
              </w:tc>
              <w:tc>
                <w:tcPr>
                  <w:tcW w:w="3160" w:type="dxa"/>
                  <w:tcBorders>
                    <w:tl2br w:val="nil"/>
                    <w:tr2bl w:val="nil"/>
                  </w:tcBorders>
                  <w:vAlign w:val="center"/>
                </w:tcPr>
                <w:p w14:paraId="0FC5FD0E">
                  <w:pPr>
                    <w:jc w:val="center"/>
                    <w:rPr>
                      <w:szCs w:val="21"/>
                    </w:rPr>
                  </w:pPr>
                  <w:r>
                    <w:rPr>
                      <w:rFonts w:hint="eastAsia"/>
                      <w:szCs w:val="21"/>
                    </w:rPr>
                    <w:t>80</w:t>
                  </w:r>
                </w:p>
              </w:tc>
            </w:tr>
            <w:tr w14:paraId="08CB48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2D06B6E4">
                  <w:pPr>
                    <w:jc w:val="center"/>
                    <w:rPr>
                      <w:szCs w:val="21"/>
                    </w:rPr>
                  </w:pPr>
                  <w:r>
                    <w:rPr>
                      <w:rFonts w:hint="eastAsia"/>
                      <w:szCs w:val="21"/>
                    </w:rPr>
                    <w:t>4</w:t>
                  </w:r>
                </w:p>
              </w:tc>
              <w:tc>
                <w:tcPr>
                  <w:tcW w:w="2917" w:type="dxa"/>
                  <w:tcBorders>
                    <w:tl2br w:val="nil"/>
                    <w:tr2bl w:val="nil"/>
                  </w:tcBorders>
                  <w:vAlign w:val="center"/>
                </w:tcPr>
                <w:p w14:paraId="795B0FE6">
                  <w:pPr>
                    <w:pStyle w:val="96"/>
                    <w:rPr>
                      <w:lang w:val="en-US"/>
                    </w:rPr>
                  </w:pPr>
                  <w:r>
                    <w:rPr>
                      <w:lang w:val="en-US"/>
                    </w:rPr>
                    <w:t>锡镍添加剂</w:t>
                  </w:r>
                </w:p>
              </w:tc>
              <w:tc>
                <w:tcPr>
                  <w:tcW w:w="3160" w:type="dxa"/>
                  <w:tcBorders>
                    <w:tl2br w:val="nil"/>
                    <w:tr2bl w:val="nil"/>
                  </w:tcBorders>
                  <w:vAlign w:val="center"/>
                </w:tcPr>
                <w:p w14:paraId="16F831F9">
                  <w:pPr>
                    <w:jc w:val="center"/>
                    <w:rPr>
                      <w:szCs w:val="21"/>
                    </w:rPr>
                  </w:pPr>
                  <w:r>
                    <w:rPr>
                      <w:rFonts w:hint="eastAsia"/>
                      <w:szCs w:val="21"/>
                    </w:rPr>
                    <w:t>160</w:t>
                  </w:r>
                </w:p>
              </w:tc>
            </w:tr>
            <w:tr w14:paraId="6DD3A4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32388B3A">
                  <w:pPr>
                    <w:jc w:val="center"/>
                    <w:rPr>
                      <w:szCs w:val="21"/>
                    </w:rPr>
                  </w:pPr>
                  <w:r>
                    <w:rPr>
                      <w:rFonts w:hint="eastAsia"/>
                      <w:szCs w:val="21"/>
                    </w:rPr>
                    <w:t>5</w:t>
                  </w:r>
                </w:p>
              </w:tc>
              <w:tc>
                <w:tcPr>
                  <w:tcW w:w="2917" w:type="dxa"/>
                  <w:tcBorders>
                    <w:tl2br w:val="nil"/>
                    <w:tr2bl w:val="nil"/>
                  </w:tcBorders>
                  <w:vAlign w:val="center"/>
                </w:tcPr>
                <w:p w14:paraId="154E842D">
                  <w:pPr>
                    <w:pStyle w:val="96"/>
                    <w:rPr>
                      <w:lang w:val="en-US"/>
                    </w:rPr>
                  </w:pPr>
                  <w:r>
                    <w:rPr>
                      <w:lang w:val="en-US"/>
                    </w:rPr>
                    <w:t>代铬添加剂A</w:t>
                  </w:r>
                </w:p>
              </w:tc>
              <w:tc>
                <w:tcPr>
                  <w:tcW w:w="3160" w:type="dxa"/>
                  <w:tcBorders>
                    <w:tl2br w:val="nil"/>
                    <w:tr2bl w:val="nil"/>
                  </w:tcBorders>
                  <w:vAlign w:val="center"/>
                </w:tcPr>
                <w:p w14:paraId="0B14B487">
                  <w:pPr>
                    <w:jc w:val="center"/>
                    <w:rPr>
                      <w:szCs w:val="21"/>
                    </w:rPr>
                  </w:pPr>
                  <w:r>
                    <w:rPr>
                      <w:rFonts w:hint="eastAsia"/>
                      <w:szCs w:val="21"/>
                    </w:rPr>
                    <w:t>120</w:t>
                  </w:r>
                </w:p>
              </w:tc>
            </w:tr>
            <w:tr w14:paraId="4421FE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3779874F">
                  <w:pPr>
                    <w:jc w:val="center"/>
                    <w:rPr>
                      <w:szCs w:val="21"/>
                    </w:rPr>
                  </w:pPr>
                  <w:r>
                    <w:rPr>
                      <w:rFonts w:hint="eastAsia"/>
                      <w:szCs w:val="21"/>
                    </w:rPr>
                    <w:t>6</w:t>
                  </w:r>
                </w:p>
              </w:tc>
              <w:tc>
                <w:tcPr>
                  <w:tcW w:w="2917" w:type="dxa"/>
                  <w:tcBorders>
                    <w:tl2br w:val="nil"/>
                    <w:tr2bl w:val="nil"/>
                  </w:tcBorders>
                  <w:vAlign w:val="center"/>
                </w:tcPr>
                <w:p w14:paraId="2E0EF149">
                  <w:pPr>
                    <w:pStyle w:val="96"/>
                    <w:rPr>
                      <w:lang w:val="en-US"/>
                    </w:rPr>
                  </w:pPr>
                  <w:r>
                    <w:rPr>
                      <w:lang w:val="en-US"/>
                    </w:rPr>
                    <w:t>代铬添加剂</w:t>
                  </w:r>
                  <w:r>
                    <w:rPr>
                      <w:rFonts w:hint="eastAsia"/>
                      <w:lang w:val="en-US"/>
                    </w:rPr>
                    <w:t>B</w:t>
                  </w:r>
                </w:p>
              </w:tc>
              <w:tc>
                <w:tcPr>
                  <w:tcW w:w="3160" w:type="dxa"/>
                  <w:tcBorders>
                    <w:tl2br w:val="nil"/>
                    <w:tr2bl w:val="nil"/>
                  </w:tcBorders>
                  <w:vAlign w:val="center"/>
                </w:tcPr>
                <w:p w14:paraId="1B7B6EFC">
                  <w:pPr>
                    <w:jc w:val="center"/>
                    <w:rPr>
                      <w:szCs w:val="21"/>
                    </w:rPr>
                  </w:pPr>
                  <w:r>
                    <w:rPr>
                      <w:rFonts w:hint="eastAsia"/>
                      <w:szCs w:val="21"/>
                    </w:rPr>
                    <w:t>120</w:t>
                  </w:r>
                </w:p>
              </w:tc>
            </w:tr>
            <w:tr w14:paraId="163346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4AD2B41C">
                  <w:pPr>
                    <w:jc w:val="center"/>
                    <w:rPr>
                      <w:szCs w:val="21"/>
                    </w:rPr>
                  </w:pPr>
                  <w:r>
                    <w:rPr>
                      <w:rFonts w:hint="eastAsia"/>
                      <w:szCs w:val="21"/>
                    </w:rPr>
                    <w:t>7</w:t>
                  </w:r>
                </w:p>
              </w:tc>
              <w:tc>
                <w:tcPr>
                  <w:tcW w:w="2917" w:type="dxa"/>
                  <w:tcBorders>
                    <w:tl2br w:val="nil"/>
                    <w:tr2bl w:val="nil"/>
                  </w:tcBorders>
                  <w:vAlign w:val="center"/>
                </w:tcPr>
                <w:p w14:paraId="1BD3DA24">
                  <w:pPr>
                    <w:pStyle w:val="96"/>
                    <w:rPr>
                      <w:lang w:val="en-US"/>
                    </w:rPr>
                  </w:pPr>
                  <w:r>
                    <w:rPr>
                      <w:rFonts w:hint="eastAsia"/>
                      <w:kern w:val="0"/>
                      <w:lang w:val="en-US"/>
                    </w:rPr>
                    <w:t>退镀剂</w:t>
                  </w:r>
                </w:p>
              </w:tc>
              <w:tc>
                <w:tcPr>
                  <w:tcW w:w="3160" w:type="dxa"/>
                  <w:tcBorders>
                    <w:tl2br w:val="nil"/>
                    <w:tr2bl w:val="nil"/>
                  </w:tcBorders>
                  <w:vAlign w:val="center"/>
                </w:tcPr>
                <w:p w14:paraId="4FD80FA6">
                  <w:pPr>
                    <w:jc w:val="center"/>
                    <w:rPr>
                      <w:szCs w:val="21"/>
                    </w:rPr>
                  </w:pPr>
                  <w:r>
                    <w:rPr>
                      <w:rFonts w:hint="eastAsia"/>
                      <w:szCs w:val="21"/>
                    </w:rPr>
                    <w:t>360</w:t>
                  </w:r>
                </w:p>
              </w:tc>
            </w:tr>
            <w:tr w14:paraId="4199E1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3A28D03C">
                  <w:pPr>
                    <w:jc w:val="center"/>
                    <w:rPr>
                      <w:szCs w:val="21"/>
                    </w:rPr>
                  </w:pPr>
                  <w:r>
                    <w:rPr>
                      <w:rFonts w:hint="eastAsia"/>
                      <w:szCs w:val="21"/>
                    </w:rPr>
                    <w:t>8</w:t>
                  </w:r>
                </w:p>
              </w:tc>
              <w:tc>
                <w:tcPr>
                  <w:tcW w:w="2917" w:type="dxa"/>
                  <w:tcBorders>
                    <w:tl2br w:val="nil"/>
                    <w:tr2bl w:val="nil"/>
                  </w:tcBorders>
                  <w:vAlign w:val="center"/>
                </w:tcPr>
                <w:p w14:paraId="201893E7">
                  <w:pPr>
                    <w:pStyle w:val="96"/>
                    <w:rPr>
                      <w:lang w:val="en-US"/>
                    </w:rPr>
                  </w:pPr>
                  <w:r>
                    <w:rPr>
                      <w:rFonts w:hint="eastAsia"/>
                      <w:kern w:val="0"/>
                      <w:lang w:val="en-US"/>
                    </w:rPr>
                    <w:t>化学镍还原剂</w:t>
                  </w:r>
                </w:p>
              </w:tc>
              <w:tc>
                <w:tcPr>
                  <w:tcW w:w="3160" w:type="dxa"/>
                  <w:tcBorders>
                    <w:tl2br w:val="nil"/>
                    <w:tr2bl w:val="nil"/>
                  </w:tcBorders>
                  <w:vAlign w:val="center"/>
                </w:tcPr>
                <w:p w14:paraId="68D76186">
                  <w:pPr>
                    <w:jc w:val="center"/>
                    <w:rPr>
                      <w:szCs w:val="21"/>
                    </w:rPr>
                  </w:pPr>
                  <w:r>
                    <w:rPr>
                      <w:rFonts w:hint="eastAsia"/>
                      <w:szCs w:val="21"/>
                    </w:rPr>
                    <w:t>480</w:t>
                  </w:r>
                </w:p>
              </w:tc>
            </w:tr>
            <w:tr w14:paraId="33A4DF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406D1352">
                  <w:pPr>
                    <w:jc w:val="center"/>
                    <w:rPr>
                      <w:szCs w:val="21"/>
                    </w:rPr>
                  </w:pPr>
                  <w:r>
                    <w:rPr>
                      <w:rFonts w:hint="eastAsia"/>
                      <w:szCs w:val="21"/>
                    </w:rPr>
                    <w:t>9</w:t>
                  </w:r>
                </w:p>
              </w:tc>
              <w:tc>
                <w:tcPr>
                  <w:tcW w:w="2917" w:type="dxa"/>
                  <w:tcBorders>
                    <w:tl2br w:val="nil"/>
                    <w:tr2bl w:val="nil"/>
                  </w:tcBorders>
                  <w:vAlign w:val="center"/>
                </w:tcPr>
                <w:p w14:paraId="3E0565D8">
                  <w:pPr>
                    <w:pStyle w:val="96"/>
                    <w:rPr>
                      <w:lang w:val="en-US"/>
                    </w:rPr>
                  </w:pPr>
                  <w:r>
                    <w:rPr>
                      <w:rFonts w:hint="eastAsia"/>
                      <w:kern w:val="0"/>
                      <w:lang w:val="en-US"/>
                    </w:rPr>
                    <w:t>化学镍稳定剂</w:t>
                  </w:r>
                </w:p>
              </w:tc>
              <w:tc>
                <w:tcPr>
                  <w:tcW w:w="3160" w:type="dxa"/>
                  <w:tcBorders>
                    <w:tl2br w:val="nil"/>
                    <w:tr2bl w:val="nil"/>
                  </w:tcBorders>
                  <w:vAlign w:val="center"/>
                </w:tcPr>
                <w:p w14:paraId="55704E27">
                  <w:pPr>
                    <w:jc w:val="center"/>
                    <w:rPr>
                      <w:szCs w:val="21"/>
                    </w:rPr>
                  </w:pPr>
                  <w:r>
                    <w:rPr>
                      <w:rFonts w:hint="eastAsia"/>
                      <w:szCs w:val="21"/>
                    </w:rPr>
                    <w:t>480</w:t>
                  </w:r>
                </w:p>
              </w:tc>
            </w:tr>
            <w:tr w14:paraId="1F3620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79DFEB54">
                  <w:pPr>
                    <w:jc w:val="center"/>
                    <w:rPr>
                      <w:szCs w:val="21"/>
                    </w:rPr>
                  </w:pPr>
                  <w:r>
                    <w:rPr>
                      <w:rFonts w:hint="eastAsia"/>
                      <w:szCs w:val="21"/>
                    </w:rPr>
                    <w:t>10</w:t>
                  </w:r>
                </w:p>
              </w:tc>
              <w:tc>
                <w:tcPr>
                  <w:tcW w:w="2917" w:type="dxa"/>
                  <w:tcBorders>
                    <w:tl2br w:val="nil"/>
                    <w:tr2bl w:val="nil"/>
                  </w:tcBorders>
                  <w:vAlign w:val="center"/>
                </w:tcPr>
                <w:p w14:paraId="14946C66">
                  <w:pPr>
                    <w:pStyle w:val="96"/>
                    <w:rPr>
                      <w:kern w:val="0"/>
                      <w:lang w:val="en-US"/>
                    </w:rPr>
                  </w:pPr>
                  <w:r>
                    <w:rPr>
                      <w:rFonts w:hint="eastAsia"/>
                      <w:kern w:val="0"/>
                      <w:lang w:val="en-US"/>
                    </w:rPr>
                    <w:t>镀铜添加剂</w:t>
                  </w:r>
                </w:p>
              </w:tc>
              <w:tc>
                <w:tcPr>
                  <w:tcW w:w="3160" w:type="dxa"/>
                  <w:tcBorders>
                    <w:tl2br w:val="nil"/>
                    <w:tr2bl w:val="nil"/>
                  </w:tcBorders>
                  <w:vAlign w:val="center"/>
                </w:tcPr>
                <w:p w14:paraId="3AB6D6DE">
                  <w:pPr>
                    <w:jc w:val="center"/>
                    <w:rPr>
                      <w:szCs w:val="21"/>
                    </w:rPr>
                  </w:pPr>
                  <w:r>
                    <w:rPr>
                      <w:rFonts w:hint="eastAsia"/>
                      <w:szCs w:val="21"/>
                    </w:rPr>
                    <w:t>720</w:t>
                  </w:r>
                </w:p>
              </w:tc>
            </w:tr>
            <w:tr w14:paraId="4D00E4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2CA37669">
                  <w:pPr>
                    <w:jc w:val="center"/>
                    <w:rPr>
                      <w:szCs w:val="21"/>
                    </w:rPr>
                  </w:pPr>
                  <w:r>
                    <w:rPr>
                      <w:rFonts w:hint="eastAsia"/>
                      <w:szCs w:val="21"/>
                    </w:rPr>
                    <w:t>11</w:t>
                  </w:r>
                </w:p>
              </w:tc>
              <w:tc>
                <w:tcPr>
                  <w:tcW w:w="2917" w:type="dxa"/>
                  <w:tcBorders>
                    <w:tl2br w:val="nil"/>
                    <w:tr2bl w:val="nil"/>
                  </w:tcBorders>
                  <w:vAlign w:val="center"/>
                </w:tcPr>
                <w:p w14:paraId="00A4B3AC">
                  <w:pPr>
                    <w:pStyle w:val="96"/>
                    <w:rPr>
                      <w:lang w:val="en-US"/>
                    </w:rPr>
                  </w:pPr>
                  <w:r>
                    <w:rPr>
                      <w:rFonts w:hint="eastAsia"/>
                      <w:kern w:val="0"/>
                      <w:lang w:val="en-US"/>
                    </w:rPr>
                    <w:t>镀镍添加剂</w:t>
                  </w:r>
                </w:p>
              </w:tc>
              <w:tc>
                <w:tcPr>
                  <w:tcW w:w="3160" w:type="dxa"/>
                  <w:tcBorders>
                    <w:tl2br w:val="nil"/>
                    <w:tr2bl w:val="nil"/>
                  </w:tcBorders>
                  <w:vAlign w:val="center"/>
                </w:tcPr>
                <w:p w14:paraId="0C41E8D6">
                  <w:pPr>
                    <w:jc w:val="center"/>
                    <w:rPr>
                      <w:szCs w:val="21"/>
                    </w:rPr>
                  </w:pPr>
                  <w:r>
                    <w:rPr>
                      <w:rFonts w:hint="eastAsia"/>
                      <w:szCs w:val="21"/>
                    </w:rPr>
                    <w:t>240</w:t>
                  </w:r>
                </w:p>
              </w:tc>
            </w:tr>
            <w:tr w14:paraId="6ED7E8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5D120235">
                  <w:pPr>
                    <w:jc w:val="center"/>
                    <w:rPr>
                      <w:szCs w:val="21"/>
                    </w:rPr>
                  </w:pPr>
                  <w:r>
                    <w:rPr>
                      <w:rFonts w:hint="eastAsia"/>
                      <w:szCs w:val="21"/>
                    </w:rPr>
                    <w:t>12</w:t>
                  </w:r>
                </w:p>
              </w:tc>
              <w:tc>
                <w:tcPr>
                  <w:tcW w:w="2917" w:type="dxa"/>
                  <w:tcBorders>
                    <w:tl2br w:val="nil"/>
                    <w:tr2bl w:val="nil"/>
                  </w:tcBorders>
                  <w:vAlign w:val="center"/>
                </w:tcPr>
                <w:p w14:paraId="2131D9AB">
                  <w:pPr>
                    <w:pStyle w:val="96"/>
                    <w:rPr>
                      <w:lang w:val="en-US"/>
                    </w:rPr>
                  </w:pPr>
                  <w:r>
                    <w:rPr>
                      <w:rFonts w:hint="eastAsia"/>
                      <w:kern w:val="0"/>
                      <w:lang w:val="en-US"/>
                    </w:rPr>
                    <w:t>镀锡开缸剂</w:t>
                  </w:r>
                </w:p>
              </w:tc>
              <w:tc>
                <w:tcPr>
                  <w:tcW w:w="3160" w:type="dxa"/>
                  <w:tcBorders>
                    <w:tl2br w:val="nil"/>
                    <w:tr2bl w:val="nil"/>
                  </w:tcBorders>
                  <w:vAlign w:val="center"/>
                </w:tcPr>
                <w:p w14:paraId="09E41CE4">
                  <w:pPr>
                    <w:jc w:val="center"/>
                    <w:rPr>
                      <w:szCs w:val="21"/>
                    </w:rPr>
                  </w:pPr>
                  <w:r>
                    <w:rPr>
                      <w:rFonts w:hint="eastAsia"/>
                      <w:szCs w:val="21"/>
                    </w:rPr>
                    <w:t>180</w:t>
                  </w:r>
                </w:p>
              </w:tc>
            </w:tr>
            <w:tr w14:paraId="34FB65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49F7989E">
                  <w:pPr>
                    <w:jc w:val="center"/>
                    <w:rPr>
                      <w:szCs w:val="21"/>
                    </w:rPr>
                  </w:pPr>
                  <w:r>
                    <w:rPr>
                      <w:rFonts w:hint="eastAsia"/>
                      <w:szCs w:val="21"/>
                    </w:rPr>
                    <w:t>13</w:t>
                  </w:r>
                </w:p>
              </w:tc>
              <w:tc>
                <w:tcPr>
                  <w:tcW w:w="2917" w:type="dxa"/>
                  <w:tcBorders>
                    <w:tl2br w:val="nil"/>
                    <w:tr2bl w:val="nil"/>
                  </w:tcBorders>
                  <w:vAlign w:val="center"/>
                </w:tcPr>
                <w:p w14:paraId="2C9EFE99">
                  <w:pPr>
                    <w:pStyle w:val="96"/>
                    <w:rPr>
                      <w:lang w:val="en-US"/>
                    </w:rPr>
                  </w:pPr>
                  <w:r>
                    <w:rPr>
                      <w:rFonts w:hint="eastAsia"/>
                      <w:kern w:val="0"/>
                      <w:lang w:val="en-US"/>
                    </w:rPr>
                    <w:t>镀锡光亮剂</w:t>
                  </w:r>
                </w:p>
              </w:tc>
              <w:tc>
                <w:tcPr>
                  <w:tcW w:w="3160" w:type="dxa"/>
                  <w:tcBorders>
                    <w:tl2br w:val="nil"/>
                    <w:tr2bl w:val="nil"/>
                  </w:tcBorders>
                  <w:vAlign w:val="center"/>
                </w:tcPr>
                <w:p w14:paraId="40CF7570">
                  <w:pPr>
                    <w:jc w:val="center"/>
                    <w:rPr>
                      <w:szCs w:val="21"/>
                    </w:rPr>
                  </w:pPr>
                  <w:r>
                    <w:rPr>
                      <w:rFonts w:hint="eastAsia"/>
                      <w:szCs w:val="21"/>
                    </w:rPr>
                    <w:t>300</w:t>
                  </w:r>
                </w:p>
              </w:tc>
            </w:tr>
            <w:tr w14:paraId="1100FA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5E643BB4">
                  <w:pPr>
                    <w:jc w:val="center"/>
                    <w:rPr>
                      <w:szCs w:val="21"/>
                    </w:rPr>
                  </w:pPr>
                  <w:r>
                    <w:rPr>
                      <w:rFonts w:hint="eastAsia"/>
                      <w:szCs w:val="21"/>
                    </w:rPr>
                    <w:t>14</w:t>
                  </w:r>
                </w:p>
              </w:tc>
              <w:tc>
                <w:tcPr>
                  <w:tcW w:w="2917" w:type="dxa"/>
                  <w:tcBorders>
                    <w:tl2br w:val="nil"/>
                    <w:tr2bl w:val="nil"/>
                  </w:tcBorders>
                  <w:vAlign w:val="center"/>
                </w:tcPr>
                <w:p w14:paraId="77A18042">
                  <w:pPr>
                    <w:pStyle w:val="96"/>
                    <w:rPr>
                      <w:lang w:val="en-US"/>
                    </w:rPr>
                  </w:pPr>
                  <w:r>
                    <w:rPr>
                      <w:rFonts w:hint="eastAsia"/>
                      <w:kern w:val="0"/>
                      <w:lang w:val="en-US"/>
                    </w:rPr>
                    <w:t>三价铬稳定剂</w:t>
                  </w:r>
                </w:p>
              </w:tc>
              <w:tc>
                <w:tcPr>
                  <w:tcW w:w="3160" w:type="dxa"/>
                  <w:tcBorders>
                    <w:tl2br w:val="nil"/>
                    <w:tr2bl w:val="nil"/>
                  </w:tcBorders>
                  <w:vAlign w:val="center"/>
                </w:tcPr>
                <w:p w14:paraId="1D250260">
                  <w:pPr>
                    <w:jc w:val="center"/>
                    <w:rPr>
                      <w:szCs w:val="21"/>
                    </w:rPr>
                  </w:pPr>
                  <w:r>
                    <w:rPr>
                      <w:rFonts w:hint="eastAsia"/>
                      <w:szCs w:val="21"/>
                    </w:rPr>
                    <w:t>240</w:t>
                  </w:r>
                </w:p>
              </w:tc>
            </w:tr>
            <w:tr w14:paraId="1DA711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08209B8B">
                  <w:pPr>
                    <w:jc w:val="center"/>
                    <w:rPr>
                      <w:szCs w:val="21"/>
                    </w:rPr>
                  </w:pPr>
                  <w:r>
                    <w:rPr>
                      <w:rFonts w:hint="eastAsia"/>
                      <w:szCs w:val="21"/>
                    </w:rPr>
                    <w:t>15</w:t>
                  </w:r>
                </w:p>
              </w:tc>
              <w:tc>
                <w:tcPr>
                  <w:tcW w:w="2917" w:type="dxa"/>
                  <w:tcBorders>
                    <w:tl2br w:val="nil"/>
                    <w:tr2bl w:val="nil"/>
                  </w:tcBorders>
                  <w:vAlign w:val="center"/>
                </w:tcPr>
                <w:p w14:paraId="3804726D">
                  <w:pPr>
                    <w:pStyle w:val="96"/>
                    <w:rPr>
                      <w:lang w:val="en-US"/>
                    </w:rPr>
                  </w:pPr>
                  <w:r>
                    <w:rPr>
                      <w:lang w:val="en-US"/>
                    </w:rPr>
                    <w:t>化学镍B液</w:t>
                  </w:r>
                </w:p>
              </w:tc>
              <w:tc>
                <w:tcPr>
                  <w:tcW w:w="3160" w:type="dxa"/>
                  <w:tcBorders>
                    <w:tl2br w:val="nil"/>
                    <w:tr2bl w:val="nil"/>
                  </w:tcBorders>
                  <w:vAlign w:val="center"/>
                </w:tcPr>
                <w:p w14:paraId="3DBA9626">
                  <w:pPr>
                    <w:jc w:val="center"/>
                    <w:rPr>
                      <w:szCs w:val="21"/>
                    </w:rPr>
                  </w:pPr>
                  <w:r>
                    <w:rPr>
                      <w:rFonts w:hint="eastAsia"/>
                      <w:szCs w:val="21"/>
                    </w:rPr>
                    <w:t>48</w:t>
                  </w:r>
                </w:p>
              </w:tc>
            </w:tr>
            <w:tr w14:paraId="2B721A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2B466C35">
                  <w:pPr>
                    <w:jc w:val="center"/>
                    <w:rPr>
                      <w:szCs w:val="21"/>
                    </w:rPr>
                  </w:pPr>
                  <w:r>
                    <w:rPr>
                      <w:rFonts w:hint="eastAsia"/>
                      <w:szCs w:val="21"/>
                    </w:rPr>
                    <w:t>16</w:t>
                  </w:r>
                </w:p>
              </w:tc>
              <w:tc>
                <w:tcPr>
                  <w:tcW w:w="2917" w:type="dxa"/>
                  <w:tcBorders>
                    <w:tl2br w:val="nil"/>
                    <w:tr2bl w:val="nil"/>
                  </w:tcBorders>
                  <w:vAlign w:val="center"/>
                </w:tcPr>
                <w:p w14:paraId="18D19244">
                  <w:pPr>
                    <w:pStyle w:val="96"/>
                    <w:rPr>
                      <w:lang w:val="en-US"/>
                    </w:rPr>
                  </w:pPr>
                  <w:r>
                    <w:rPr>
                      <w:lang w:val="en-US"/>
                    </w:rPr>
                    <w:t>镍开缸剂</w:t>
                  </w:r>
                </w:p>
              </w:tc>
              <w:tc>
                <w:tcPr>
                  <w:tcW w:w="3160" w:type="dxa"/>
                  <w:tcBorders>
                    <w:tl2br w:val="nil"/>
                    <w:tr2bl w:val="nil"/>
                  </w:tcBorders>
                  <w:vAlign w:val="center"/>
                </w:tcPr>
                <w:p w14:paraId="5DE05FF6">
                  <w:pPr>
                    <w:jc w:val="center"/>
                    <w:rPr>
                      <w:szCs w:val="21"/>
                    </w:rPr>
                  </w:pPr>
                  <w:r>
                    <w:rPr>
                      <w:rFonts w:hint="eastAsia"/>
                      <w:szCs w:val="21"/>
                    </w:rPr>
                    <w:t>40</w:t>
                  </w:r>
                </w:p>
              </w:tc>
            </w:tr>
            <w:tr w14:paraId="4029E5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1466A4E3">
                  <w:pPr>
                    <w:jc w:val="center"/>
                    <w:rPr>
                      <w:szCs w:val="21"/>
                    </w:rPr>
                  </w:pPr>
                  <w:r>
                    <w:rPr>
                      <w:rFonts w:hint="eastAsia"/>
                      <w:szCs w:val="21"/>
                    </w:rPr>
                    <w:t>17</w:t>
                  </w:r>
                </w:p>
              </w:tc>
              <w:tc>
                <w:tcPr>
                  <w:tcW w:w="2917" w:type="dxa"/>
                  <w:tcBorders>
                    <w:tl2br w:val="nil"/>
                    <w:tr2bl w:val="nil"/>
                  </w:tcBorders>
                  <w:vAlign w:val="center"/>
                </w:tcPr>
                <w:p w14:paraId="684C2F5F">
                  <w:pPr>
                    <w:pStyle w:val="96"/>
                    <w:rPr>
                      <w:lang w:val="en-US"/>
                    </w:rPr>
                  </w:pPr>
                  <w:r>
                    <w:rPr>
                      <w:rFonts w:hint="eastAsia"/>
                      <w:lang w:val="en-US"/>
                    </w:rPr>
                    <w:t>L300走位清洗剂</w:t>
                  </w:r>
                </w:p>
              </w:tc>
              <w:tc>
                <w:tcPr>
                  <w:tcW w:w="3160" w:type="dxa"/>
                  <w:tcBorders>
                    <w:tl2br w:val="nil"/>
                    <w:tr2bl w:val="nil"/>
                  </w:tcBorders>
                  <w:vAlign w:val="center"/>
                </w:tcPr>
                <w:p w14:paraId="051EF8F0">
                  <w:pPr>
                    <w:jc w:val="center"/>
                    <w:rPr>
                      <w:szCs w:val="21"/>
                    </w:rPr>
                  </w:pPr>
                  <w:r>
                    <w:rPr>
                      <w:rFonts w:hint="eastAsia"/>
                      <w:szCs w:val="21"/>
                    </w:rPr>
                    <w:t>1600</w:t>
                  </w:r>
                </w:p>
              </w:tc>
            </w:tr>
            <w:tr w14:paraId="69BF50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924" w:type="dxa"/>
                  <w:tcBorders>
                    <w:tl2br w:val="nil"/>
                    <w:tr2bl w:val="nil"/>
                  </w:tcBorders>
                  <w:vAlign w:val="center"/>
                </w:tcPr>
                <w:p w14:paraId="621EF273">
                  <w:pPr>
                    <w:jc w:val="center"/>
                    <w:rPr>
                      <w:szCs w:val="21"/>
                    </w:rPr>
                  </w:pPr>
                  <w:r>
                    <w:rPr>
                      <w:rFonts w:hint="eastAsia"/>
                      <w:szCs w:val="21"/>
                    </w:rPr>
                    <w:t>18</w:t>
                  </w:r>
                </w:p>
              </w:tc>
              <w:tc>
                <w:tcPr>
                  <w:tcW w:w="2917" w:type="dxa"/>
                  <w:tcBorders>
                    <w:tl2br w:val="nil"/>
                    <w:tr2bl w:val="nil"/>
                  </w:tcBorders>
                  <w:vAlign w:val="center"/>
                </w:tcPr>
                <w:p w14:paraId="1CC59F61">
                  <w:pPr>
                    <w:pStyle w:val="96"/>
                    <w:rPr>
                      <w:lang w:val="en-US"/>
                    </w:rPr>
                  </w:pPr>
                  <w:r>
                    <w:rPr>
                      <w:lang w:val="en-US"/>
                    </w:rPr>
                    <w:t>L28整平清洗剂</w:t>
                  </w:r>
                </w:p>
              </w:tc>
              <w:tc>
                <w:tcPr>
                  <w:tcW w:w="3160" w:type="dxa"/>
                  <w:tcBorders>
                    <w:tl2br w:val="nil"/>
                    <w:tr2bl w:val="nil"/>
                  </w:tcBorders>
                  <w:vAlign w:val="center"/>
                </w:tcPr>
                <w:p w14:paraId="5AF1FCBE">
                  <w:pPr>
                    <w:jc w:val="center"/>
                    <w:rPr>
                      <w:szCs w:val="21"/>
                    </w:rPr>
                  </w:pPr>
                  <w:r>
                    <w:rPr>
                      <w:rFonts w:hint="eastAsia"/>
                      <w:szCs w:val="21"/>
                    </w:rPr>
                    <w:t>320</w:t>
                  </w:r>
                </w:p>
              </w:tc>
            </w:tr>
          </w:tbl>
          <w:p w14:paraId="04E6D986">
            <w:pPr>
              <w:spacing w:line="360" w:lineRule="auto"/>
              <w:ind w:firstLine="420" w:firstLineChars="200"/>
              <w:rPr>
                <w:rFonts w:hint="eastAsia"/>
                <w:b w:val="0"/>
                <w:bCs w:val="0"/>
              </w:rPr>
            </w:pPr>
          </w:p>
          <w:p w14:paraId="1EEC3FEA">
            <w:pPr>
              <w:pStyle w:val="2"/>
              <w:numPr>
                <w:ilvl w:val="0"/>
                <w:numId w:val="0"/>
              </w:numPr>
              <w:spacing w:line="360" w:lineRule="auto"/>
              <w:ind w:firstLine="420" w:firstLineChars="200"/>
              <w:rPr>
                <w:rFonts w:hint="default" w:eastAsia="宋体" w:cs="Times New Roman"/>
                <w:b w:val="0"/>
                <w:bCs w:val="0"/>
                <w:color w:val="auto"/>
                <w:spacing w:val="0"/>
                <w:sz w:val="21"/>
                <w:szCs w:val="21"/>
                <w:lang w:val="en-US" w:eastAsia="zh-CN"/>
              </w:rPr>
            </w:pPr>
            <w:r>
              <w:rPr>
                <w:rFonts w:hint="eastAsia" w:eastAsia="宋体" w:cs="Times New Roman"/>
                <w:b w:val="0"/>
                <w:bCs w:val="0"/>
                <w:color w:val="auto"/>
                <w:spacing w:val="0"/>
                <w:sz w:val="21"/>
                <w:szCs w:val="21"/>
                <w:lang w:eastAsia="zh-CN"/>
              </w:rPr>
              <w:t>（</w:t>
            </w:r>
            <w:r>
              <w:rPr>
                <w:rFonts w:hint="eastAsia" w:eastAsia="宋体" w:cs="Times New Roman"/>
                <w:b w:val="0"/>
                <w:bCs w:val="0"/>
                <w:color w:val="auto"/>
                <w:spacing w:val="0"/>
                <w:sz w:val="21"/>
                <w:szCs w:val="21"/>
                <w:lang w:val="en-US" w:eastAsia="zh-CN"/>
              </w:rPr>
              <w:t>二</w:t>
            </w:r>
            <w:r>
              <w:rPr>
                <w:rFonts w:hint="eastAsia" w:ascii="Times New Roman" w:hAnsi="Times New Roman" w:eastAsia="宋体" w:cs="Times New Roman"/>
                <w:b w:val="0"/>
                <w:bCs w:val="0"/>
                <w:color w:val="auto"/>
                <w:spacing w:val="0"/>
                <w:sz w:val="21"/>
                <w:szCs w:val="21"/>
                <w:lang w:val="en-US" w:eastAsia="zh-CN"/>
              </w:rPr>
              <w:t>）三价铬开缸盐、除油粉生产</w:t>
            </w:r>
            <w:r>
              <w:rPr>
                <w:rFonts w:hint="eastAsia" w:eastAsia="宋体" w:cs="Times New Roman"/>
                <w:b w:val="0"/>
                <w:bCs w:val="0"/>
                <w:color w:val="auto"/>
                <w:spacing w:val="0"/>
                <w:sz w:val="21"/>
                <w:szCs w:val="21"/>
                <w:lang w:val="en-US" w:eastAsia="zh-CN"/>
              </w:rPr>
              <w:t>工艺流程：</w:t>
            </w:r>
          </w:p>
          <w:p w14:paraId="13163015">
            <w:pPr>
              <w:jc w:val="center"/>
              <w:rPr>
                <w:rFonts w:hint="default" w:eastAsia="宋体"/>
                <w:b/>
                <w:szCs w:val="21"/>
                <w:lang w:val="en-US" w:eastAsia="zh-CN"/>
              </w:rPr>
            </w:pPr>
            <w:r>
              <w:rPr>
                <w:rFonts w:hint="default" w:eastAsia="宋体"/>
                <w:b/>
                <w:szCs w:val="21"/>
                <w:lang w:val="en-US" w:eastAsia="zh-CN"/>
              </w:rPr>
              <w:drawing>
                <wp:inline distT="0" distB="0" distL="114300" distR="114300">
                  <wp:extent cx="4945380" cy="1231265"/>
                  <wp:effectExtent l="0" t="0" r="0" b="0"/>
                  <wp:docPr id="19" name="ECB019B1-382A-4266-B25C-5B523AA43C14-3" descr="C:/Users/xiaoyang/AppData/Local/Temp/wps.FZwFY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CB019B1-382A-4266-B25C-5B523AA43C14-3" descr="C:/Users/xiaoyang/AppData/Local/Temp/wps.FZwFYowps"/>
                          <pic:cNvPicPr>
                            <a:picLocks noChangeAspect="1"/>
                          </pic:cNvPicPr>
                        </pic:nvPicPr>
                        <pic:blipFill>
                          <a:blip r:embed="rId17"/>
                          <a:stretch>
                            <a:fillRect/>
                          </a:stretch>
                        </pic:blipFill>
                        <pic:spPr>
                          <a:xfrm>
                            <a:off x="0" y="0"/>
                            <a:ext cx="4945380" cy="1231265"/>
                          </a:xfrm>
                          <a:prstGeom prst="rect">
                            <a:avLst/>
                          </a:prstGeom>
                        </pic:spPr>
                      </pic:pic>
                    </a:graphicData>
                  </a:graphic>
                </wp:inline>
              </w:drawing>
            </w:r>
          </w:p>
          <w:p w14:paraId="1D6D9D2A">
            <w:pPr>
              <w:jc w:val="center"/>
              <w:rPr>
                <w:b/>
                <w:bCs/>
                <w:szCs w:val="21"/>
              </w:rPr>
            </w:pPr>
            <w:r>
              <w:rPr>
                <w:b/>
                <w:szCs w:val="21"/>
              </w:rPr>
              <w:t>图</w:t>
            </w:r>
            <w:r>
              <w:rPr>
                <w:rFonts w:hint="eastAsia"/>
                <w:b/>
                <w:szCs w:val="21"/>
              </w:rPr>
              <w:t>2-</w:t>
            </w:r>
            <w:r>
              <w:rPr>
                <w:rFonts w:hint="eastAsia"/>
                <w:b/>
                <w:szCs w:val="21"/>
                <w:lang w:val="en-US" w:eastAsia="zh-CN"/>
              </w:rPr>
              <w:t>3 三价铬开缸盐、除油粉</w:t>
            </w:r>
            <w:r>
              <w:rPr>
                <w:b/>
                <w:szCs w:val="21"/>
              </w:rPr>
              <w:t>生产工艺流程图</w:t>
            </w:r>
          </w:p>
          <w:p w14:paraId="35B4336B">
            <w:pPr>
              <w:adjustRightInd w:val="0"/>
              <w:snapToGrid w:val="0"/>
              <w:spacing w:line="360" w:lineRule="auto"/>
              <w:ind w:firstLine="422" w:firstLineChars="200"/>
              <w:rPr>
                <w:b/>
                <w:bCs/>
                <w:szCs w:val="21"/>
              </w:rPr>
            </w:pPr>
            <w:r>
              <w:rPr>
                <w:b/>
                <w:bCs/>
                <w:szCs w:val="21"/>
              </w:rPr>
              <w:t>工艺流程说明：</w:t>
            </w:r>
          </w:p>
          <w:p w14:paraId="65D3F429">
            <w:pPr>
              <w:pStyle w:val="37"/>
              <w:keepNext w:val="0"/>
              <w:keepLines w:val="0"/>
              <w:numPr>
                <w:ilvl w:val="0"/>
                <w:numId w:val="0"/>
              </w:numPr>
              <w:suppressLineNumbers w:val="0"/>
              <w:spacing w:before="0" w:beforeAutospacing="0" w:after="0" w:afterAutospacing="0" w:line="360" w:lineRule="auto"/>
              <w:ind w:left="0" w:leftChars="0" w:right="0" w:rightChars="0" w:firstLine="422" w:firstLineChars="200"/>
              <w:jc w:val="both"/>
              <w:rPr>
                <w:rFonts w:hint="eastAsia" w:ascii="Times New Roman" w:hAnsi="Times New Roman" w:cs="Times New Roman"/>
                <w:b w:val="0"/>
                <w:bCs w:val="0"/>
                <w:color w:val="auto"/>
                <w:sz w:val="21"/>
                <w:szCs w:val="21"/>
                <w:lang w:val="en-US" w:eastAsia="zh-CN"/>
              </w:rPr>
            </w:pPr>
            <w:r>
              <w:rPr>
                <w:rFonts w:hint="eastAsia" w:ascii="Times New Roman" w:hAnsi="Times New Roman" w:eastAsia="宋体" w:cs="Times New Roman"/>
                <w:b/>
                <w:bCs/>
                <w:snapToGrid w:val="0"/>
                <w:color w:val="auto"/>
                <w:kern w:val="2"/>
                <w:sz w:val="21"/>
                <w:szCs w:val="21"/>
                <w:lang w:val="en-US" w:eastAsia="zh-CN" w:bidi="ar-SA"/>
              </w:rPr>
              <w:t>（1）</w:t>
            </w:r>
            <w:r>
              <w:rPr>
                <w:rFonts w:hint="default" w:ascii="Times New Roman" w:hAnsi="Times New Roman" w:cs="Times New Roman"/>
                <w:b/>
                <w:bCs/>
                <w:kern w:val="2"/>
                <w:sz w:val="21"/>
                <w:szCs w:val="24"/>
                <w:lang w:val="en-US" w:eastAsia="zh-CN" w:bidi="ar-SA"/>
              </w:rPr>
              <w:t>投料</w:t>
            </w:r>
            <w:r>
              <w:rPr>
                <w:rFonts w:hint="eastAsia" w:ascii="Times New Roman" w:hAnsi="Times New Roman" w:cs="Times New Roman"/>
                <w:b/>
                <w:bCs/>
                <w:kern w:val="2"/>
                <w:sz w:val="21"/>
                <w:szCs w:val="24"/>
                <w:lang w:val="en-US" w:eastAsia="zh-CN" w:bidi="ar-SA"/>
              </w:rPr>
              <w:t>、搅拌、分装</w:t>
            </w:r>
            <w:r>
              <w:rPr>
                <w:rFonts w:hint="default" w:ascii="Times New Roman" w:hAnsi="Times New Roman" w:cs="Times New Roman"/>
                <w:b/>
                <w:bCs/>
                <w:kern w:val="2"/>
                <w:sz w:val="21"/>
                <w:szCs w:val="24"/>
                <w:lang w:val="en-US" w:eastAsia="zh-CN" w:bidi="ar-SA"/>
              </w:rPr>
              <w:t>：</w:t>
            </w:r>
            <w:r>
              <w:rPr>
                <w:rFonts w:hint="default" w:ascii="Times New Roman" w:hAnsi="Times New Roman" w:cs="Times New Roman"/>
                <w:b w:val="0"/>
                <w:bCs w:val="0"/>
                <w:kern w:val="2"/>
                <w:sz w:val="21"/>
                <w:szCs w:val="24"/>
                <w:lang w:val="en-US" w:eastAsia="zh-CN" w:bidi="ar-SA"/>
              </w:rPr>
              <w:t>把</w:t>
            </w:r>
            <w:r>
              <w:rPr>
                <w:rFonts w:hint="eastAsia" w:ascii="Times New Roman" w:hAnsi="Times New Roman" w:cs="Times New Roman"/>
                <w:b w:val="0"/>
                <w:bCs w:val="0"/>
                <w:kern w:val="2"/>
                <w:sz w:val="21"/>
                <w:szCs w:val="24"/>
                <w:lang w:val="en-US" w:eastAsia="zh-CN" w:bidi="ar-SA"/>
              </w:rPr>
              <w:t>原辅料</w:t>
            </w:r>
            <w:r>
              <w:rPr>
                <w:rFonts w:hint="default" w:ascii="Times New Roman" w:hAnsi="Times New Roman" w:cs="Times New Roman"/>
                <w:b w:val="0"/>
                <w:bCs w:val="0"/>
                <w:kern w:val="2"/>
                <w:sz w:val="21"/>
                <w:szCs w:val="24"/>
                <w:lang w:val="en-US" w:eastAsia="zh-CN" w:bidi="ar-SA"/>
              </w:rPr>
              <w:t>按照配方比例投入到</w:t>
            </w:r>
            <w:r>
              <w:rPr>
                <w:rFonts w:hint="eastAsia" w:ascii="Times New Roman" w:hAnsi="Times New Roman" w:cs="Times New Roman"/>
                <w:b w:val="0"/>
                <w:bCs w:val="0"/>
                <w:kern w:val="2"/>
                <w:sz w:val="21"/>
                <w:szCs w:val="24"/>
                <w:lang w:val="en-US" w:eastAsia="zh-CN" w:bidi="ar-SA"/>
              </w:rPr>
              <w:t>不锈钢盆</w:t>
            </w:r>
            <w:r>
              <w:rPr>
                <w:rFonts w:hint="default" w:ascii="Times New Roman" w:hAnsi="Times New Roman" w:cs="Times New Roman"/>
                <w:b w:val="0"/>
                <w:bCs w:val="0"/>
                <w:kern w:val="2"/>
                <w:sz w:val="21"/>
                <w:szCs w:val="24"/>
                <w:lang w:val="en-US" w:eastAsia="zh-CN" w:bidi="ar-SA"/>
              </w:rPr>
              <w:t>中，</w:t>
            </w:r>
            <w:r>
              <w:rPr>
                <w:rFonts w:hint="eastAsia" w:ascii="Times New Roman" w:hAnsi="Times New Roman" w:cs="Times New Roman"/>
                <w:b w:val="0"/>
                <w:bCs w:val="0"/>
                <w:kern w:val="2"/>
                <w:sz w:val="21"/>
                <w:szCs w:val="24"/>
                <w:lang w:val="en-US" w:eastAsia="zh-CN" w:bidi="ar-SA"/>
              </w:rPr>
              <w:t>通过人工进行</w:t>
            </w:r>
            <w:r>
              <w:rPr>
                <w:rFonts w:hint="default" w:ascii="Times New Roman" w:hAnsi="Times New Roman" w:cs="Times New Roman"/>
                <w:b w:val="0"/>
                <w:bCs w:val="0"/>
                <w:color w:val="auto"/>
                <w:sz w:val="21"/>
                <w:szCs w:val="21"/>
                <w:lang w:val="en-US" w:eastAsia="zh-CN"/>
              </w:rPr>
              <w:t>常温（25℃）</w:t>
            </w:r>
            <w:r>
              <w:rPr>
                <w:rFonts w:hint="eastAsia" w:ascii="Times New Roman" w:hAnsi="Times New Roman" w:cs="Times New Roman"/>
                <w:b w:val="0"/>
                <w:bCs w:val="0"/>
                <w:color w:val="auto"/>
                <w:sz w:val="21"/>
                <w:szCs w:val="21"/>
                <w:lang w:val="en-US" w:eastAsia="zh-CN"/>
              </w:rPr>
              <w:t>手动搅拌至符合产品要求，搅拌结束后人工手动进行分装出货。</w:t>
            </w:r>
          </w:p>
          <w:p w14:paraId="616B0B81">
            <w:pPr>
              <w:pStyle w:val="37"/>
              <w:keepNext w:val="0"/>
              <w:keepLines w:val="0"/>
              <w:numPr>
                <w:ilvl w:val="0"/>
                <w:numId w:val="0"/>
              </w:numPr>
              <w:suppressLineNumbers w:val="0"/>
              <w:spacing w:before="0" w:beforeAutospacing="0" w:after="0" w:afterAutospacing="0" w:line="360" w:lineRule="auto"/>
              <w:ind w:left="0" w:leftChars="0" w:right="0" w:rightChars="0" w:firstLine="420" w:firstLineChars="200"/>
              <w:jc w:val="both"/>
              <w:rPr>
                <w:rFonts w:hint="default" w:ascii="Times New Roman" w:hAnsi="Times New Roman" w:cs="Times New Roman"/>
                <w:b w:val="0"/>
                <w:bCs w:val="0"/>
                <w:kern w:val="2"/>
                <w:sz w:val="21"/>
                <w:szCs w:val="24"/>
                <w:lang w:val="en-US" w:eastAsia="zh-CN" w:bidi="ar-SA"/>
              </w:rPr>
            </w:pPr>
            <w:r>
              <w:rPr>
                <w:rFonts w:hint="eastAsia" w:ascii="Times New Roman" w:hAnsi="Times New Roman" w:cs="Times New Roman"/>
                <w:b w:val="0"/>
                <w:bCs w:val="0"/>
                <w:kern w:val="2"/>
                <w:sz w:val="21"/>
                <w:szCs w:val="24"/>
                <w:lang w:val="en-US" w:eastAsia="zh-CN" w:bidi="ar-SA"/>
              </w:rPr>
              <w:t>因</w:t>
            </w:r>
            <w:r>
              <w:rPr>
                <w:rFonts w:hint="eastAsia" w:ascii="Times New Roman" w:hAnsi="Times New Roman" w:eastAsia="宋体" w:cs="Times New Roman"/>
                <w:b w:val="0"/>
                <w:bCs w:val="0"/>
                <w:color w:val="auto"/>
                <w:spacing w:val="0"/>
                <w:sz w:val="21"/>
                <w:szCs w:val="21"/>
                <w:lang w:val="en-US" w:eastAsia="zh-CN"/>
              </w:rPr>
              <w:t>三价铬开缸盐、除油粉</w:t>
            </w:r>
            <w:r>
              <w:rPr>
                <w:rFonts w:hint="eastAsia" w:eastAsia="宋体" w:cs="Times New Roman"/>
                <w:b w:val="0"/>
                <w:bCs w:val="0"/>
                <w:color w:val="auto"/>
                <w:spacing w:val="0"/>
                <w:sz w:val="21"/>
                <w:szCs w:val="21"/>
                <w:lang w:val="en-US" w:eastAsia="zh-CN"/>
              </w:rPr>
              <w:t>均为粉剂类产品，故在投料、搅拌、分装工序产生少量粉尘。</w:t>
            </w:r>
          </w:p>
          <w:p w14:paraId="315B35FD">
            <w:pPr>
              <w:spacing w:line="360" w:lineRule="auto"/>
              <w:ind w:firstLine="422" w:firstLineChars="200"/>
              <w:rPr>
                <w:rFonts w:hint="eastAsia"/>
                <w:b w:val="0"/>
                <w:bCs w:val="0"/>
              </w:rPr>
            </w:pPr>
            <w:r>
              <w:rPr>
                <w:rFonts w:hint="eastAsia" w:ascii="Times New Roman" w:hAnsi="Times New Roman" w:eastAsia="宋体" w:cs="Times New Roman"/>
                <w:b/>
                <w:bCs/>
                <w:snapToGrid w:val="0"/>
                <w:color w:val="auto"/>
                <w:kern w:val="2"/>
                <w:sz w:val="21"/>
                <w:szCs w:val="21"/>
                <w:lang w:val="en-US" w:eastAsia="zh-CN" w:bidi="ar-SA"/>
              </w:rPr>
              <w:t>（2）</w:t>
            </w:r>
            <w:r>
              <w:rPr>
                <w:rFonts w:hint="eastAsia" w:ascii="Times New Roman" w:hAnsi="Times New Roman" w:cs="Times New Roman"/>
                <w:b/>
                <w:bCs/>
                <w:kern w:val="2"/>
                <w:sz w:val="21"/>
                <w:szCs w:val="24"/>
                <w:lang w:val="en-US" w:eastAsia="zh-CN" w:bidi="ar-SA"/>
              </w:rPr>
              <w:t>工作时间</w:t>
            </w:r>
            <w:r>
              <w:rPr>
                <w:rFonts w:hint="default" w:ascii="Times New Roman" w:hAnsi="Times New Roman" w:cs="Times New Roman"/>
                <w:b/>
                <w:bCs/>
                <w:kern w:val="2"/>
                <w:sz w:val="21"/>
                <w:szCs w:val="24"/>
                <w:lang w:val="en-US" w:eastAsia="zh-CN" w:bidi="ar-SA"/>
              </w:rPr>
              <w:t>：</w:t>
            </w:r>
            <w:r>
              <w:rPr>
                <w:rFonts w:hint="default" w:ascii="Times New Roman" w:hAnsi="Times New Roman" w:cs="Times New Roman"/>
                <w:b w:val="0"/>
                <w:bCs w:val="0"/>
                <w:color w:val="auto"/>
                <w:sz w:val="21"/>
                <w:szCs w:val="21"/>
                <w:lang w:val="en-US" w:eastAsia="zh-CN"/>
              </w:rPr>
              <w:t>经与企业确认，根据目前市场行情和订单预估数量，</w:t>
            </w:r>
            <w:r>
              <w:rPr>
                <w:rFonts w:hint="eastAsia" w:ascii="Times New Roman" w:hAnsi="Times New Roman" w:cs="Times New Roman"/>
                <w:b w:val="0"/>
                <w:bCs w:val="0"/>
                <w:color w:val="auto"/>
                <w:sz w:val="21"/>
                <w:szCs w:val="21"/>
                <w:lang w:val="en-US" w:eastAsia="zh-CN"/>
              </w:rPr>
              <w:t>三价铬开缸盐设计生产时间为120h/a、除油粉设计生产时间为900h/a。</w:t>
            </w:r>
          </w:p>
          <w:p w14:paraId="711E630B">
            <w:pPr>
              <w:spacing w:line="360" w:lineRule="auto"/>
              <w:ind w:firstLine="420" w:firstLineChars="200"/>
              <w:rPr>
                <w:rFonts w:hint="eastAsia"/>
                <w:b w:val="0"/>
                <w:bCs w:val="0"/>
              </w:rPr>
            </w:pPr>
          </w:p>
          <w:p w14:paraId="1A42C145">
            <w:pPr>
              <w:pStyle w:val="2"/>
              <w:spacing w:line="360" w:lineRule="auto"/>
              <w:ind w:firstLine="0" w:firstLineChars="0"/>
            </w:pPr>
            <w:r>
              <w:rPr>
                <w:rFonts w:hint="eastAsia" w:eastAsia="宋体" w:cs="Times New Roman"/>
                <w:b/>
                <w:bCs/>
                <w:color w:val="auto"/>
                <w:spacing w:val="0"/>
                <w:sz w:val="24"/>
                <w:szCs w:val="32"/>
                <w:lang w:val="en-US" w:eastAsia="zh-CN"/>
              </w:rPr>
              <w:t>2</w:t>
            </w:r>
            <w:r>
              <w:rPr>
                <w:rFonts w:hint="eastAsia" w:eastAsia="宋体" w:cs="Times New Roman"/>
                <w:b/>
                <w:bCs/>
                <w:color w:val="auto"/>
                <w:spacing w:val="0"/>
                <w:sz w:val="24"/>
                <w:szCs w:val="32"/>
              </w:rPr>
              <w:t>、</w:t>
            </w:r>
            <w:r>
              <w:rPr>
                <w:rFonts w:hint="eastAsia" w:eastAsia="宋体" w:cs="Times New Roman"/>
                <w:b/>
                <w:bCs/>
                <w:color w:val="auto"/>
                <w:spacing w:val="0"/>
                <w:sz w:val="24"/>
                <w:szCs w:val="32"/>
                <w:lang w:val="en-US" w:eastAsia="zh-CN"/>
              </w:rPr>
              <w:t>纯水制备</w:t>
            </w:r>
            <w:r>
              <w:rPr>
                <w:rFonts w:hint="eastAsia" w:eastAsia="宋体" w:cs="Times New Roman"/>
                <w:b/>
                <w:bCs/>
                <w:color w:val="auto"/>
                <w:spacing w:val="0"/>
                <w:sz w:val="24"/>
                <w:szCs w:val="32"/>
              </w:rPr>
              <w:t>工艺流程</w:t>
            </w:r>
          </w:p>
          <w:p w14:paraId="41F3AE53">
            <w:pPr>
              <w:jc w:val="center"/>
              <w:rPr>
                <w:rFonts w:hint="default" w:eastAsia="宋体"/>
                <w:b/>
                <w:szCs w:val="21"/>
                <w:lang w:val="en-US" w:eastAsia="zh-CN"/>
              </w:rPr>
            </w:pPr>
            <w:r>
              <w:rPr>
                <w:rFonts w:hint="default" w:eastAsia="宋体"/>
                <w:b/>
                <w:szCs w:val="21"/>
                <w:lang w:val="en-US" w:eastAsia="zh-CN"/>
              </w:rPr>
              <w:drawing>
                <wp:inline distT="0" distB="0" distL="114300" distR="114300">
                  <wp:extent cx="4599305" cy="1252220"/>
                  <wp:effectExtent l="0" t="0" r="0" b="0"/>
                  <wp:docPr id="37" name="ECB019B1-382A-4266-B25C-5B523AA43C14-4" descr="C:/Users/xiaoyang/AppData/Local/Temp/wps.TFjzrj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CB019B1-382A-4266-B25C-5B523AA43C14-4" descr="C:/Users/xiaoyang/AppData/Local/Temp/wps.TFjzrjwps"/>
                          <pic:cNvPicPr>
                            <a:picLocks noChangeAspect="1"/>
                          </pic:cNvPicPr>
                        </pic:nvPicPr>
                        <pic:blipFill>
                          <a:blip r:embed="rId18"/>
                          <a:stretch>
                            <a:fillRect/>
                          </a:stretch>
                        </pic:blipFill>
                        <pic:spPr>
                          <a:xfrm>
                            <a:off x="0" y="0"/>
                            <a:ext cx="4599305" cy="1252220"/>
                          </a:xfrm>
                          <a:prstGeom prst="rect">
                            <a:avLst/>
                          </a:prstGeom>
                        </pic:spPr>
                      </pic:pic>
                    </a:graphicData>
                  </a:graphic>
                </wp:inline>
              </w:drawing>
            </w:r>
          </w:p>
          <w:p w14:paraId="2C35340D">
            <w:pPr>
              <w:jc w:val="center"/>
              <w:rPr>
                <w:b/>
                <w:bCs/>
                <w:szCs w:val="21"/>
              </w:rPr>
            </w:pPr>
            <w:r>
              <w:rPr>
                <w:b/>
                <w:szCs w:val="21"/>
              </w:rPr>
              <w:t>图</w:t>
            </w:r>
            <w:r>
              <w:rPr>
                <w:rFonts w:hint="eastAsia"/>
                <w:b/>
                <w:szCs w:val="21"/>
              </w:rPr>
              <w:t>2-</w:t>
            </w:r>
            <w:r>
              <w:rPr>
                <w:rFonts w:hint="eastAsia"/>
                <w:b/>
                <w:szCs w:val="21"/>
                <w:lang w:val="en-US" w:eastAsia="zh-CN"/>
              </w:rPr>
              <w:t>4 纯水制备</w:t>
            </w:r>
            <w:r>
              <w:rPr>
                <w:b/>
                <w:szCs w:val="21"/>
              </w:rPr>
              <w:t>工艺流程图</w:t>
            </w:r>
          </w:p>
          <w:p w14:paraId="1C4D0029">
            <w:pPr>
              <w:adjustRightInd w:val="0"/>
              <w:snapToGrid w:val="0"/>
              <w:spacing w:line="360" w:lineRule="auto"/>
              <w:ind w:firstLine="422" w:firstLineChars="200"/>
              <w:rPr>
                <w:b/>
                <w:bCs/>
                <w:szCs w:val="21"/>
              </w:rPr>
            </w:pPr>
            <w:r>
              <w:rPr>
                <w:b/>
                <w:bCs/>
                <w:szCs w:val="21"/>
              </w:rPr>
              <w:t>工艺流程说明：</w:t>
            </w:r>
          </w:p>
          <w:p w14:paraId="1F146FC2">
            <w:pPr>
              <w:spacing w:line="360" w:lineRule="auto"/>
              <w:ind w:firstLine="420" w:firstLineChars="200"/>
              <w:rPr>
                <w:rFonts w:hint="eastAsia"/>
                <w:b w:val="0"/>
                <w:bCs w:val="0"/>
                <w:color w:val="000000" w:themeColor="text1"/>
                <w:lang w:eastAsia="zh-CN"/>
                <w14:textFill>
                  <w14:solidFill>
                    <w14:schemeClr w14:val="tx1"/>
                  </w14:solidFill>
                </w14:textFill>
              </w:rPr>
            </w:pPr>
            <w:r>
              <w:rPr>
                <w:rFonts w:hint="eastAsia" w:ascii="Times New Roman" w:hAnsi="Times New Roman" w:cs="Times New Roman"/>
                <w:b w:val="0"/>
                <w:bCs w:val="0"/>
                <w:kern w:val="2"/>
                <w:sz w:val="21"/>
                <w:szCs w:val="24"/>
                <w:lang w:val="en-US" w:eastAsia="zh-CN" w:bidi="ar-SA"/>
              </w:rPr>
              <w:t>项目使用新鲜水制备纯水，新鲜水需经过</w:t>
            </w:r>
            <w:r>
              <w:rPr>
                <w:rFonts w:hint="eastAsia" w:cs="Times New Roman"/>
                <w:b w:val="0"/>
                <w:bCs w:val="0"/>
                <w:kern w:val="2"/>
                <w:sz w:val="21"/>
                <w:szCs w:val="24"/>
                <w:lang w:val="en-US" w:eastAsia="zh-CN" w:bidi="ar-SA"/>
              </w:rPr>
              <w:t>多介质过滤+RO膜</w:t>
            </w:r>
            <w:r>
              <w:rPr>
                <w:rFonts w:hint="eastAsia" w:ascii="Times New Roman" w:hAnsi="Times New Roman" w:cs="Times New Roman"/>
                <w:b w:val="0"/>
                <w:bCs w:val="0"/>
                <w:kern w:val="2"/>
                <w:sz w:val="21"/>
                <w:szCs w:val="24"/>
                <w:lang w:val="en-US" w:eastAsia="zh-CN" w:bidi="ar-SA"/>
              </w:rPr>
              <w:t>进行制备，最终产生纯水和浓水，其中浓水回用于生活用水，主要为冲洗厕所用途，系统需定期维护，会产生纯水制备耗材（包括废石英砂、活性炭、滤芯和RO膜等）。</w:t>
            </w:r>
          </w:p>
          <w:p w14:paraId="7608477B">
            <w:pPr>
              <w:numPr>
                <w:ilvl w:val="0"/>
                <w:numId w:val="0"/>
              </w:numPr>
              <w:spacing w:line="360" w:lineRule="auto"/>
              <w:ind w:firstLine="420" w:firstLineChars="200"/>
            </w:pPr>
          </w:p>
        </w:tc>
      </w:tr>
      <w:tr w14:paraId="384B71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60" w:hRule="atLeast"/>
          <w:jc w:val="center"/>
        </w:trPr>
        <w:tc>
          <w:tcPr>
            <w:tcW w:w="405" w:type="dxa"/>
            <w:vAlign w:val="center"/>
          </w:tcPr>
          <w:p w14:paraId="6DD3E09B">
            <w:pPr>
              <w:pStyle w:val="26"/>
              <w:adjustRightInd w:val="0"/>
              <w:snapToGrid w:val="0"/>
              <w:spacing w:before="0" w:beforeAutospacing="0" w:after="0" w:afterAutospacing="0"/>
              <w:jc w:val="center"/>
              <w:rPr>
                <w:rFonts w:hint="eastAsia" w:cs="宋体"/>
              </w:rPr>
            </w:pPr>
            <w:r>
              <w:rPr>
                <w:rFonts w:hint="eastAsia" w:cs="宋体"/>
              </w:rPr>
              <w:t>与项目有关的原有环境污染问题</w:t>
            </w:r>
          </w:p>
        </w:tc>
        <w:tc>
          <w:tcPr>
            <w:tcW w:w="8420" w:type="dxa"/>
            <w:vAlign w:val="top"/>
          </w:tcPr>
          <w:p w14:paraId="679C974D">
            <w:pPr>
              <w:adjustRightInd w:val="0"/>
              <w:snapToGrid w:val="0"/>
              <w:spacing w:line="360" w:lineRule="auto"/>
              <w:rPr>
                <w:rFonts w:ascii="宋体" w:hAnsi="宋体"/>
                <w:b/>
                <w:bCs/>
                <w:sz w:val="24"/>
              </w:rPr>
            </w:pPr>
            <w:r>
              <w:rPr>
                <w:rFonts w:hint="eastAsia" w:ascii="宋体" w:hAnsi="宋体"/>
                <w:b/>
                <w:bCs/>
                <w:sz w:val="24"/>
              </w:rPr>
              <w:t>与项目有关的原有环境污染问题</w:t>
            </w:r>
          </w:p>
          <w:p w14:paraId="16108C63">
            <w:pPr>
              <w:spacing w:line="360" w:lineRule="auto"/>
              <w:ind w:firstLine="422" w:firstLineChars="200"/>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（一）原有污染情况</w:t>
            </w:r>
          </w:p>
          <w:p w14:paraId="39BE4D55">
            <w:pPr>
              <w:spacing w:line="360" w:lineRule="auto"/>
              <w:ind w:firstLine="420" w:firstLineChars="200"/>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本项目属于新建项目，不存在原有污染情况。</w:t>
            </w:r>
          </w:p>
          <w:p w14:paraId="6E5F673A">
            <w:pPr>
              <w:spacing w:line="360" w:lineRule="auto"/>
              <w:ind w:firstLine="422" w:firstLineChars="200"/>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（二）本项目所在区域主要环境问题</w:t>
            </w:r>
          </w:p>
          <w:p w14:paraId="5CE174F1">
            <w:pPr>
              <w:spacing w:line="360" w:lineRule="auto"/>
              <w:ind w:firstLine="420" w:firstLineChars="200"/>
              <w:rPr>
                <w:rFonts w:hint="eastAsia" w:ascii="宋体" w:hAnsi="宋体" w:eastAsia="宋体" w:cs="宋体"/>
                <w:szCs w:val="21"/>
                <w:shd w:val="clear"/>
              </w:rPr>
            </w:pPr>
            <w:r>
              <w:rPr>
                <w:rFonts w:hint="eastAsia" w:ascii="Times New Roman" w:hAnsi="Times New Roman" w:eastAsia="宋体" w:cs="Times New Roman"/>
                <w:color w:val="auto"/>
                <w:kern w:val="2"/>
                <w:sz w:val="21"/>
                <w:highlight w:val="none"/>
                <w:lang w:val="en-US" w:eastAsia="zh-CN"/>
              </w:rPr>
              <w:t>中山市长锦科技</w:t>
            </w:r>
            <w:r>
              <w:rPr>
                <w:rFonts w:hint="default" w:ascii="Times New Roman" w:hAnsi="Times New Roman" w:eastAsia="宋体" w:cs="Times New Roman"/>
                <w:color w:val="auto"/>
                <w:kern w:val="2"/>
                <w:sz w:val="21"/>
                <w:highlight w:val="none"/>
                <w:lang w:val="en-US" w:eastAsia="zh-CN"/>
              </w:rPr>
              <w:t>有限公司（以下简</w:t>
            </w:r>
            <w:r>
              <w:rPr>
                <w:rFonts w:hint="default" w:ascii="Times New Roman" w:hAnsi="Times New Roman" w:cs="Times New Roman"/>
                <w:color w:val="auto"/>
                <w:kern w:val="2"/>
                <w:sz w:val="21"/>
                <w:highlight w:val="none"/>
                <w:shd w:val="clear"/>
                <w:lang w:val="en-US" w:eastAsia="zh-CN"/>
              </w:rPr>
              <w:t>称“</w:t>
            </w:r>
            <w:r>
              <w:rPr>
                <w:rFonts w:hint="eastAsia" w:hAnsi="Times New Roman" w:cs="Times New Roman"/>
                <w:color w:val="auto"/>
                <w:kern w:val="2"/>
                <w:sz w:val="21"/>
                <w:highlight w:val="none"/>
                <w:shd w:val="clear"/>
                <w:lang w:val="en-US" w:eastAsia="zh-CN"/>
              </w:rPr>
              <w:t>长锦</w:t>
            </w:r>
            <w:r>
              <w:rPr>
                <w:rFonts w:hint="default" w:ascii="Times New Roman" w:hAnsi="Times New Roman" w:eastAsia="宋体" w:cs="Times New Roman"/>
                <w:color w:val="auto"/>
                <w:kern w:val="2"/>
                <w:sz w:val="21"/>
                <w:highlight w:val="none"/>
                <w:shd w:val="clear"/>
                <w:lang w:val="en-US" w:eastAsia="zh-CN"/>
              </w:rPr>
              <w:t>公司”）</w:t>
            </w:r>
            <w:r>
              <w:rPr>
                <w:rFonts w:hint="default" w:ascii="Times New Roman" w:hAnsi="Times New Roman" w:cs="Times New Roman"/>
                <w:color w:val="auto"/>
                <w:kern w:val="2"/>
                <w:sz w:val="21"/>
                <w:highlight w:val="none"/>
                <w:lang w:val="en-US" w:eastAsia="zh-CN"/>
              </w:rPr>
              <w:t>位于</w:t>
            </w:r>
            <w:r>
              <w:rPr>
                <w:rFonts w:hint="default" w:ascii="Times New Roman" w:hAnsi="Times New Roman" w:eastAsia="宋体" w:cs="Times New Roman"/>
                <w:color w:val="auto"/>
                <w:kern w:val="2"/>
                <w:sz w:val="21"/>
                <w:highlight w:val="none"/>
                <w:lang w:val="en-US" w:eastAsia="zh-CN"/>
              </w:rPr>
              <w:t>中山市三角镇</w:t>
            </w:r>
            <w:r>
              <w:rPr>
                <w:rFonts w:hint="eastAsia" w:hAnsi="Times New Roman" w:cs="Times New Roman"/>
                <w:color w:val="auto"/>
                <w:kern w:val="2"/>
                <w:sz w:val="21"/>
                <w:highlight w:val="none"/>
                <w:lang w:val="en-US" w:eastAsia="zh-CN"/>
              </w:rPr>
              <w:t>昌隆北街3号B幢</w:t>
            </w:r>
            <w:r>
              <w:rPr>
                <w:rFonts w:hint="eastAsia" w:cs="Times New Roman"/>
                <w:color w:val="auto"/>
                <w:kern w:val="2"/>
                <w:sz w:val="21"/>
                <w:highlight w:val="none"/>
                <w:lang w:val="en-US" w:eastAsia="zh-CN"/>
              </w:rPr>
              <w:t>第二、第三层和第四层部分厂房</w:t>
            </w:r>
            <w:r>
              <w:rPr>
                <w:rFonts w:hint="default" w:ascii="Times New Roman" w:hAnsi="Times New Roman" w:cs="Times New Roman"/>
                <w:color w:val="auto"/>
                <w:kern w:val="2"/>
                <w:sz w:val="21"/>
                <w:highlight w:val="none"/>
                <w:shd w:val="clear"/>
                <w:lang w:val="en-US" w:eastAsia="zh-CN"/>
              </w:rPr>
              <w:t>（N22°</w:t>
            </w:r>
            <w:r>
              <w:rPr>
                <w:rFonts w:hint="eastAsia" w:hAnsi="Times New Roman" w:cs="Times New Roman"/>
                <w:color w:val="auto"/>
                <w:kern w:val="2"/>
                <w:sz w:val="21"/>
                <w:highlight w:val="none"/>
                <w:shd w:val="clear"/>
                <w:lang w:val="en-US" w:eastAsia="zh-CN"/>
              </w:rPr>
              <w:t>42</w:t>
            </w:r>
            <w:r>
              <w:rPr>
                <w:rFonts w:hint="default" w:ascii="Times New Roman" w:hAnsi="Times New Roman" w:cs="Times New Roman"/>
                <w:color w:val="auto"/>
                <w:kern w:val="2"/>
                <w:sz w:val="21"/>
                <w:highlight w:val="none"/>
                <w:shd w:val="clear"/>
                <w:lang w:val="en-US" w:eastAsia="zh-CN"/>
              </w:rPr>
              <w:t>′</w:t>
            </w:r>
            <w:r>
              <w:rPr>
                <w:rFonts w:hint="eastAsia" w:hAnsi="Times New Roman" w:cs="Times New Roman"/>
                <w:color w:val="auto"/>
                <w:kern w:val="2"/>
                <w:sz w:val="21"/>
                <w:highlight w:val="none"/>
                <w:shd w:val="clear"/>
                <w:lang w:val="en-US" w:eastAsia="zh-CN"/>
              </w:rPr>
              <w:t>52.810</w:t>
            </w:r>
            <w:r>
              <w:rPr>
                <w:rFonts w:hint="default" w:ascii="Times New Roman" w:hAnsi="Times New Roman" w:cs="Times New Roman"/>
                <w:color w:val="auto"/>
                <w:kern w:val="2"/>
                <w:sz w:val="21"/>
                <w:highlight w:val="none"/>
                <w:shd w:val="clear"/>
                <w:lang w:val="en-US" w:eastAsia="zh-CN"/>
              </w:rPr>
              <w:t>″，E113°</w:t>
            </w:r>
            <w:r>
              <w:rPr>
                <w:rFonts w:hint="eastAsia" w:hAnsi="Times New Roman" w:cs="Times New Roman"/>
                <w:color w:val="auto"/>
                <w:kern w:val="2"/>
                <w:sz w:val="21"/>
                <w:highlight w:val="none"/>
                <w:shd w:val="clear"/>
                <w:lang w:val="en-US" w:eastAsia="zh-CN"/>
              </w:rPr>
              <w:t>27</w:t>
            </w:r>
            <w:r>
              <w:rPr>
                <w:rFonts w:hint="default" w:ascii="Times New Roman" w:hAnsi="Times New Roman" w:cs="Times New Roman"/>
                <w:color w:val="auto"/>
                <w:kern w:val="2"/>
                <w:sz w:val="21"/>
                <w:highlight w:val="none"/>
                <w:shd w:val="clear"/>
                <w:lang w:val="en-US" w:eastAsia="zh-CN"/>
              </w:rPr>
              <w:t>′</w:t>
            </w:r>
            <w:r>
              <w:rPr>
                <w:rFonts w:hint="eastAsia" w:hAnsi="Times New Roman" w:cs="Times New Roman"/>
                <w:color w:val="auto"/>
                <w:kern w:val="2"/>
                <w:sz w:val="21"/>
                <w:highlight w:val="none"/>
                <w:shd w:val="clear"/>
                <w:lang w:val="en-US" w:eastAsia="zh-CN"/>
              </w:rPr>
              <w:t>49.141</w:t>
            </w:r>
            <w:r>
              <w:rPr>
                <w:rFonts w:hint="default" w:ascii="Times New Roman" w:hAnsi="Times New Roman" w:cs="Times New Roman"/>
                <w:color w:val="auto"/>
                <w:kern w:val="2"/>
                <w:sz w:val="21"/>
                <w:highlight w:val="none"/>
                <w:shd w:val="clear"/>
                <w:lang w:val="en-US" w:eastAsia="zh-CN"/>
              </w:rPr>
              <w:t>″），本项目总投资</w:t>
            </w:r>
            <w:r>
              <w:rPr>
                <w:rFonts w:hint="eastAsia" w:hAnsi="Times New Roman" w:cs="Times New Roman"/>
                <w:color w:val="auto"/>
                <w:kern w:val="2"/>
                <w:sz w:val="21"/>
                <w:highlight w:val="none"/>
                <w:shd w:val="clear"/>
                <w:lang w:val="en-US" w:eastAsia="zh-CN"/>
              </w:rPr>
              <w:t>200</w:t>
            </w:r>
            <w:r>
              <w:rPr>
                <w:rFonts w:hint="default" w:ascii="Times New Roman" w:hAnsi="Times New Roman" w:cs="Times New Roman"/>
                <w:color w:val="auto"/>
                <w:kern w:val="2"/>
                <w:sz w:val="21"/>
                <w:highlight w:val="none"/>
                <w:shd w:val="clear"/>
                <w:lang w:val="en-US" w:eastAsia="zh-CN"/>
              </w:rPr>
              <w:t>万元，其中环保投资</w:t>
            </w:r>
            <w:r>
              <w:rPr>
                <w:rFonts w:hint="eastAsia" w:hAnsi="Times New Roman" w:cs="Times New Roman"/>
                <w:color w:val="auto"/>
                <w:kern w:val="2"/>
                <w:sz w:val="21"/>
                <w:highlight w:val="none"/>
                <w:shd w:val="clear"/>
                <w:lang w:val="en-US" w:eastAsia="zh-CN"/>
              </w:rPr>
              <w:t>30</w:t>
            </w:r>
            <w:r>
              <w:rPr>
                <w:rFonts w:hint="default" w:ascii="Times New Roman" w:hAnsi="Times New Roman" w:cs="Times New Roman"/>
                <w:color w:val="auto"/>
                <w:kern w:val="2"/>
                <w:sz w:val="21"/>
                <w:highlight w:val="none"/>
                <w:shd w:val="clear"/>
                <w:lang w:val="en-US" w:eastAsia="zh-CN"/>
              </w:rPr>
              <w:t>万元</w:t>
            </w:r>
            <w:r>
              <w:rPr>
                <w:rFonts w:hint="default" w:ascii="Times New Roman" w:hAnsi="Times New Roman" w:cs="Times New Roman"/>
                <w:color w:val="auto"/>
                <w:kern w:val="2"/>
                <w:sz w:val="21"/>
                <w:highlight w:val="none"/>
                <w:lang w:val="en-US" w:eastAsia="zh-CN"/>
              </w:rPr>
              <w:t>；本项目</w:t>
            </w:r>
            <w:r>
              <w:rPr>
                <w:rFonts w:hint="default" w:ascii="Times New Roman" w:hAnsi="Times New Roman" w:eastAsia="宋体" w:cs="Times New Roman"/>
                <w:color w:val="auto"/>
                <w:kern w:val="2"/>
                <w:sz w:val="21"/>
                <w:highlight w:val="none"/>
                <w:shd w:val="clear"/>
                <w:lang w:val="en-US" w:eastAsia="zh-CN"/>
              </w:rPr>
              <w:t>建成后建筑面积</w:t>
            </w:r>
            <w:r>
              <w:rPr>
                <w:rFonts w:hint="eastAsia" w:cs="Times New Roman"/>
                <w:color w:val="auto"/>
                <w:kern w:val="2"/>
                <w:sz w:val="21"/>
                <w:highlight w:val="none"/>
                <w:shd w:val="clear"/>
                <w:lang w:val="en-US" w:eastAsia="zh-CN"/>
              </w:rPr>
              <w:t>6035</w:t>
            </w:r>
            <w:r>
              <w:rPr>
                <w:rFonts w:hint="default" w:ascii="Times New Roman" w:hAnsi="Times New Roman" w:eastAsia="宋体" w:cs="Times New Roman"/>
                <w:color w:val="auto"/>
                <w:kern w:val="2"/>
                <w:sz w:val="21"/>
                <w:highlight w:val="none"/>
                <w:shd w:val="clear"/>
                <w:lang w:val="en-US" w:eastAsia="zh-CN"/>
              </w:rPr>
              <w:t>㎡</w:t>
            </w:r>
            <w:r>
              <w:rPr>
                <w:rFonts w:hint="default" w:ascii="Times New Roman" w:hAnsi="Times New Roman" w:cs="Times New Roman"/>
                <w:color w:val="auto"/>
                <w:kern w:val="2"/>
                <w:sz w:val="21"/>
                <w:highlight w:val="none"/>
                <w:shd w:val="clear"/>
                <w:lang w:val="en-US" w:eastAsia="zh-CN"/>
              </w:rPr>
              <w:t>，</w:t>
            </w:r>
            <w:r>
              <w:rPr>
                <w:rFonts w:hint="default" w:ascii="Times New Roman" w:hAnsi="Times New Roman" w:eastAsia="宋体" w:cs="Times New Roman"/>
                <w:color w:val="auto"/>
                <w:sz w:val="21"/>
                <w:szCs w:val="21"/>
                <w:lang w:val="en-US" w:eastAsia="zh-CN"/>
              </w:rPr>
              <w:t>主要从事</w:t>
            </w:r>
            <w:r>
              <w:rPr>
                <w:rFonts w:hint="eastAsia" w:hAnsi="Times New Roman" w:cs="Times New Roman"/>
                <w:color w:val="auto"/>
                <w:sz w:val="21"/>
                <w:szCs w:val="21"/>
                <w:lang w:val="en-US" w:eastAsia="zh-CN"/>
              </w:rPr>
              <w:t>电镀助剂的生产制造</w:t>
            </w:r>
            <w:r>
              <w:rPr>
                <w:rFonts w:hint="default" w:ascii="Times New Roman" w:hAnsi="Times New Roman" w:eastAsia="宋体" w:cs="Times New Roman"/>
                <w:color w:val="auto"/>
                <w:kern w:val="2"/>
                <w:sz w:val="21"/>
                <w:highlight w:val="none"/>
                <w:lang w:val="en-US" w:eastAsia="zh-CN"/>
              </w:rPr>
              <w:t>。</w:t>
            </w:r>
            <w:r>
              <w:rPr>
                <w:rFonts w:hint="default" w:ascii="Times New Roman" w:hAnsi="Times New Roman" w:cs="Times New Roman"/>
                <w:color w:val="auto"/>
                <w:kern w:val="2"/>
                <w:sz w:val="21"/>
                <w:highlight w:val="none"/>
                <w:lang w:val="en-US" w:eastAsia="zh-CN"/>
              </w:rPr>
              <w:t>本</w:t>
            </w:r>
            <w:r>
              <w:rPr>
                <w:rFonts w:hint="default" w:ascii="Times New Roman" w:hAnsi="Times New Roman" w:eastAsia="宋体" w:cs="Times New Roman"/>
                <w:color w:val="auto"/>
                <w:kern w:val="2"/>
                <w:sz w:val="21"/>
                <w:highlight w:val="none"/>
                <w:lang w:val="en-US" w:eastAsia="zh-CN"/>
              </w:rPr>
              <w:t>项目</w:t>
            </w:r>
            <w:r>
              <w:rPr>
                <w:rFonts w:hint="eastAsia" w:ascii="Times New Roman" w:hAnsi="Times New Roman" w:eastAsia="宋体" w:cs="Times New Roman"/>
                <w:color w:val="auto"/>
                <w:kern w:val="2"/>
                <w:sz w:val="21"/>
                <w:highlight w:val="none"/>
                <w:lang w:val="en-US" w:eastAsia="zh-CN"/>
              </w:rPr>
              <w:t>主要从事生产</w:t>
            </w:r>
            <w:r>
              <w:rPr>
                <w:rFonts w:hint="eastAsia" w:hAnsi="Times New Roman" w:cs="Times New Roman"/>
                <w:color w:val="000000" w:themeColor="text1"/>
                <w:sz w:val="21"/>
                <w:szCs w:val="21"/>
                <w:lang w:val="en-US" w:eastAsia="zh-CN"/>
                <w14:textFill>
                  <w14:solidFill>
                    <w14:schemeClr w14:val="tx1"/>
                  </w14:solidFill>
                </w14:textFill>
              </w:rPr>
              <w:t>电镀助剂（包括沉锌水A、沉锌水B、镍添加剂、锡镍添加剂、代铬添加剂A、代铬添加剂B、退镀剂、三价铬开缸盐、除油粉、化学镍还原剂、化学镍稳定剂、镀铜添加剂、镀镍添加剂、镀锡开缸剂、镀锡光亮剂、三价铬稳定剂、化学镍B液、镍开缸剂、L300走位清洗剂、L28整平清洗剂）</w:t>
            </w:r>
            <w:r>
              <w:rPr>
                <w:rFonts w:hint="default" w:ascii="Times New Roman" w:hAnsi="Times New Roman" w:eastAsia="宋体" w:cs="Times New Roman"/>
                <w:color w:val="auto"/>
                <w:kern w:val="2"/>
                <w:sz w:val="21"/>
                <w:highlight w:val="none"/>
                <w:lang w:val="en-US" w:eastAsia="zh-CN"/>
              </w:rPr>
              <w:t>。</w:t>
            </w:r>
          </w:p>
          <w:p w14:paraId="221F5885">
            <w:pPr>
              <w:spacing w:line="360" w:lineRule="auto"/>
              <w:ind w:firstLine="420" w:firstLineChars="200"/>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本项目生活污水纳污河道为</w:t>
            </w:r>
            <w:r>
              <w:rPr>
                <w:rFonts w:hint="eastAsia" w:cs="Times New Roman"/>
                <w:b w:val="0"/>
                <w:bCs w:val="0"/>
                <w:lang w:val="en-US" w:eastAsia="zh-CN"/>
              </w:rPr>
              <w:t>洪奇沥水道</w:t>
            </w:r>
            <w:r>
              <w:rPr>
                <w:rFonts w:hint="eastAsia" w:ascii="Times New Roman" w:hAnsi="Times New Roman" w:eastAsia="宋体" w:cs="Times New Roman"/>
                <w:b w:val="0"/>
                <w:bCs w:val="0"/>
                <w:lang w:val="en-US" w:eastAsia="zh-CN"/>
              </w:rPr>
              <w:t>。近年来，随着经济发展，人口增加，排入的工业废水和生活污水不断增加，使得该河道水质受到影响。为保护</w:t>
            </w:r>
            <w:r>
              <w:rPr>
                <w:rFonts w:hint="eastAsia" w:cs="Times New Roman"/>
                <w:b w:val="0"/>
                <w:bCs w:val="0"/>
                <w:lang w:val="en-US" w:eastAsia="zh-CN"/>
              </w:rPr>
              <w:t>洪奇沥水道</w:t>
            </w:r>
            <w:r>
              <w:rPr>
                <w:rFonts w:hint="eastAsia" w:ascii="Times New Roman" w:hAnsi="Times New Roman" w:eastAsia="宋体" w:cs="Times New Roman"/>
                <w:b w:val="0"/>
                <w:bCs w:val="0"/>
                <w:lang w:val="en-US" w:eastAsia="zh-CN"/>
              </w:rPr>
              <w:t>，以该河道为纳污主体的厂企应做好污染物的达标排放工作，采取各种有效措施消减污染物的排放量，并积极配合有关部门开展河涌的综合整治工作。</w:t>
            </w:r>
          </w:p>
          <w:p w14:paraId="5CAC33E8">
            <w:pPr>
              <w:spacing w:line="360" w:lineRule="auto"/>
              <w:ind w:firstLine="420" w:firstLineChars="200"/>
              <w:rPr>
                <w:rFonts w:hint="eastAsia" w:ascii="Times New Roman" w:hAnsi="Times New Roman" w:eastAsia="宋体" w:cs="Times New Roman"/>
                <w:b w:val="0"/>
                <w:bCs w:val="0"/>
                <w:lang w:eastAsia="zh-CN"/>
              </w:rPr>
            </w:pPr>
          </w:p>
          <w:p w14:paraId="21590200">
            <w:pPr>
              <w:pStyle w:val="100"/>
              <w:ind w:firstLine="0" w:firstLineChars="0"/>
              <w:rPr>
                <w:rFonts w:hint="eastAsia"/>
                <w:b/>
                <w:bCs/>
              </w:rPr>
            </w:pPr>
          </w:p>
        </w:tc>
      </w:tr>
    </w:tbl>
    <w:p w14:paraId="5F33B878">
      <w:pPr>
        <w:pStyle w:val="26"/>
        <w:spacing w:after="0" w:afterAutospacing="0"/>
        <w:jc w:val="center"/>
        <w:outlineLvl w:val="0"/>
        <w:rPr>
          <w:rFonts w:ascii="Times New Roman" w:hAnsi="Times New Roman" w:eastAsia="黑体"/>
          <w:snapToGrid w:val="0"/>
          <w:sz w:val="30"/>
          <w:szCs w:val="30"/>
        </w:rPr>
        <w:sectPr>
          <w:pgSz w:w="11907" w:h="16840"/>
          <w:pgMar w:top="1701" w:right="1531" w:bottom="2127" w:left="1531" w:header="851" w:footer="1587" w:gutter="0"/>
          <w:pgBorders>
            <w:top w:val="none" w:sz="0" w:space="0"/>
            <w:left w:val="none" w:sz="0" w:space="0"/>
            <w:bottom w:val="none" w:sz="0" w:space="0"/>
            <w:right w:val="none" w:sz="0" w:space="0"/>
          </w:pgBorders>
          <w:cols w:space="720" w:num="1"/>
          <w:docGrid w:linePitch="312" w:charSpace="0"/>
        </w:sectPr>
      </w:pPr>
    </w:p>
    <w:p w14:paraId="5FEF6005">
      <w:pPr>
        <w:pStyle w:val="26"/>
        <w:spacing w:after="0" w:afterAutospacing="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三、区域环境质量现状、环境保护目标及评价标准</w:t>
      </w:r>
      <w:bookmarkEnd w:id="3"/>
    </w:p>
    <w:tbl>
      <w:tblPr>
        <w:tblStyle w:val="29"/>
        <w:tblW w:w="887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40"/>
        <w:gridCol w:w="8430"/>
      </w:tblGrid>
      <w:tr w14:paraId="2AD552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87" w:hRule="atLeast"/>
          <w:jc w:val="center"/>
        </w:trPr>
        <w:tc>
          <w:tcPr>
            <w:tcW w:w="440" w:type="dxa"/>
            <w:tcBorders>
              <w:tl2br w:val="nil"/>
              <w:tr2bl w:val="nil"/>
            </w:tcBorders>
            <w:vAlign w:val="center"/>
          </w:tcPr>
          <w:p w14:paraId="11571E51">
            <w:pPr>
              <w:adjustRightInd w:val="0"/>
              <w:snapToGrid w:val="0"/>
              <w:jc w:val="center"/>
              <w:rPr>
                <w:kern w:val="0"/>
                <w:szCs w:val="21"/>
              </w:rPr>
            </w:pPr>
            <w:r>
              <w:rPr>
                <w:kern w:val="0"/>
                <w:szCs w:val="21"/>
              </w:rPr>
              <w:t>区域环境质量现状</w:t>
            </w:r>
          </w:p>
        </w:tc>
        <w:tc>
          <w:tcPr>
            <w:tcW w:w="8430" w:type="dxa"/>
            <w:tcBorders>
              <w:tl2br w:val="nil"/>
              <w:tr2bl w:val="nil"/>
            </w:tcBorders>
            <w:vAlign w:val="center"/>
          </w:tcPr>
          <w:p w14:paraId="2543A944">
            <w:pPr>
              <w:adjustRightInd w:val="0"/>
              <w:snapToGrid w:val="0"/>
              <w:spacing w:line="360" w:lineRule="auto"/>
              <w:jc w:val="left"/>
              <w:rPr>
                <w:b/>
                <w:bCs/>
                <w:sz w:val="24"/>
              </w:rPr>
            </w:pPr>
            <w:r>
              <w:rPr>
                <w:rFonts w:hint="eastAsia"/>
                <w:b/>
                <w:bCs/>
                <w:sz w:val="24"/>
              </w:rPr>
              <w:t>一、环境空气质量现状</w:t>
            </w:r>
          </w:p>
          <w:p w14:paraId="530E7621">
            <w:pPr>
              <w:pStyle w:val="100"/>
              <w:ind w:firstLine="482"/>
              <w:rPr>
                <w:b/>
                <w:sz w:val="24"/>
                <w:lang w:val="zh-CN"/>
              </w:rPr>
            </w:pPr>
            <w:r>
              <w:rPr>
                <w:rFonts w:hint="eastAsia"/>
                <w:b/>
                <w:sz w:val="24"/>
                <w:lang w:val="zh-CN"/>
              </w:rPr>
              <w:t>1、空气质量达标区判定</w:t>
            </w:r>
          </w:p>
          <w:p w14:paraId="36A10C43">
            <w:pPr>
              <w:spacing w:line="360" w:lineRule="auto"/>
              <w:ind w:firstLine="472" w:firstLineChars="225"/>
            </w:pPr>
            <w:r>
              <w:rPr>
                <w:rFonts w:hint="eastAsia"/>
              </w:rPr>
              <w:t>根据《中山市环境空气质量功能区划（2020修订版）》，该建设项目所在区域为二类环境空气质量功能区，执行《环境空气质量标准》（GB3095-2012）及修改单中的二级标准。</w:t>
            </w:r>
          </w:p>
          <w:p w14:paraId="12F0E7A2">
            <w:pPr>
              <w:spacing w:line="360" w:lineRule="auto"/>
              <w:ind w:firstLine="472" w:firstLineChars="225"/>
            </w:pPr>
            <w:r>
              <w:rPr>
                <w:rFonts w:hint="eastAsia"/>
              </w:rPr>
              <w:t>根据</w:t>
            </w:r>
            <w:r>
              <w:rPr>
                <w:rFonts w:hint="eastAsia" w:ascii="Times New Roman" w:hAnsi="Times New Roman" w:eastAsia="宋体" w:cs="Times New Roman"/>
              </w:rPr>
              <w:t>《</w:t>
            </w:r>
            <w:r>
              <w:rPr>
                <w:rFonts w:hint="eastAsia" w:ascii="Times New Roman" w:hAnsi="Times New Roman" w:eastAsia="宋体" w:cs="Times New Roman"/>
                <w:lang w:val="en-US" w:eastAsia="zh-CN"/>
              </w:rPr>
              <w:t>202</w:t>
            </w:r>
            <w:r>
              <w:rPr>
                <w:rFonts w:hint="eastAsia" w:cs="Times New Roman"/>
                <w:lang w:val="en-US" w:eastAsia="zh-CN"/>
              </w:rPr>
              <w:t>4</w:t>
            </w:r>
            <w:r>
              <w:rPr>
                <w:rFonts w:hint="eastAsia" w:ascii="Times New Roman" w:hAnsi="Times New Roman" w:eastAsia="宋体" w:cs="Times New Roman"/>
                <w:lang w:val="en-US" w:eastAsia="zh-CN"/>
              </w:rPr>
              <w:t>年中山市生态环境质量报告书（公众版）</w:t>
            </w:r>
            <w:r>
              <w:rPr>
                <w:rFonts w:hint="eastAsia" w:ascii="Times New Roman" w:hAnsi="Times New Roman" w:eastAsia="宋体" w:cs="Times New Roman"/>
              </w:rPr>
              <w:t>》，</w:t>
            </w:r>
            <w:r>
              <w:rPr>
                <w:rFonts w:hint="eastAsia"/>
              </w:rPr>
              <w:t>中山市二氧化硫年平均浓度和日平均浓度（第98百分位）、二氧化氮年平均浓度和日平均浓度（第98百分位数）、细颗粒物年平均浓度和日平均浓度（第95百分位数）、可吸入颗粒物年平均浓度和日平均浓度（第95百分位数）、一氧化碳日</w:t>
            </w:r>
            <w:r>
              <w:rPr>
                <w:rFonts w:hint="eastAsia"/>
                <w:lang w:eastAsia="zh-CN"/>
              </w:rPr>
              <w:t>平均</w:t>
            </w:r>
            <w:r>
              <w:rPr>
                <w:rFonts w:hint="eastAsia"/>
              </w:rPr>
              <w:t>浓度（第95百分位数）均达到《环境空气质量标准》（GB3095-2012）及修改单中二级标准，臭氧8小时平均质量浓度达到《环境空气质量标准》（GB3095-2012）及修改单中二级标准，</w:t>
            </w:r>
            <w:r>
              <w:rPr>
                <w:rFonts w:hint="eastAsia"/>
                <w:color w:val="000000" w:themeColor="text1"/>
                <w14:textFill>
                  <w14:solidFill>
                    <w14:schemeClr w14:val="tx1"/>
                  </w14:solidFill>
                </w14:textFill>
              </w:rPr>
              <w:t>具体见下表</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项目所在区域为达标区</w:t>
            </w:r>
            <w:r>
              <w:rPr>
                <w:rFonts w:hint="eastAsia"/>
                <w:color w:val="000000" w:themeColor="text1"/>
                <w14:textFill>
                  <w14:solidFill>
                    <w14:schemeClr w14:val="tx1"/>
                  </w14:solidFill>
                </w14:textFill>
              </w:rPr>
              <w:t>。</w:t>
            </w:r>
          </w:p>
          <w:p w14:paraId="79B735F8">
            <w:pPr>
              <w:jc w:val="center"/>
            </w:pPr>
            <w:r>
              <w:rPr>
                <w:rFonts w:hint="eastAsia"/>
                <w:b/>
                <w:bCs/>
              </w:rPr>
              <w:t>表3-1</w:t>
            </w:r>
            <w:r>
              <w:rPr>
                <w:b/>
                <w:bCs/>
                <w:szCs w:val="21"/>
              </w:rPr>
              <w:t>区</w:t>
            </w:r>
            <w:r>
              <w:rPr>
                <w:b/>
                <w:szCs w:val="21"/>
              </w:rPr>
              <w:t>域空气质量现状评价表</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93"/>
              <w:gridCol w:w="2665"/>
              <w:gridCol w:w="1200"/>
              <w:gridCol w:w="1080"/>
              <w:gridCol w:w="996"/>
              <w:gridCol w:w="1084"/>
            </w:tblGrid>
            <w:tr w14:paraId="6D606C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8" w:hRule="atLeast"/>
                <w:tblHeader/>
                <w:jc w:val="center"/>
              </w:trPr>
              <w:tc>
                <w:tcPr>
                  <w:tcW w:w="993" w:type="dxa"/>
                  <w:tcBorders>
                    <w:tl2br w:val="nil"/>
                    <w:tr2bl w:val="nil"/>
                  </w:tcBorders>
                  <w:shd w:val="clear" w:color="auto" w:fill="D7D7D7"/>
                  <w:vAlign w:val="center"/>
                </w:tcPr>
                <w:p w14:paraId="28BAEBA0">
                  <w:pPr>
                    <w:pStyle w:val="95"/>
                    <w:rPr>
                      <w:b/>
                      <w:bCs/>
                    </w:rPr>
                  </w:pPr>
                  <w:r>
                    <w:rPr>
                      <w:b/>
                      <w:bCs/>
                    </w:rPr>
                    <w:t>污染物</w:t>
                  </w:r>
                </w:p>
              </w:tc>
              <w:tc>
                <w:tcPr>
                  <w:tcW w:w="2665" w:type="dxa"/>
                  <w:tcBorders>
                    <w:tl2br w:val="nil"/>
                    <w:tr2bl w:val="nil"/>
                  </w:tcBorders>
                  <w:shd w:val="clear" w:color="auto" w:fill="D7D7D7"/>
                  <w:vAlign w:val="center"/>
                </w:tcPr>
                <w:p w14:paraId="47B7EB16">
                  <w:pPr>
                    <w:pStyle w:val="95"/>
                    <w:rPr>
                      <w:b/>
                      <w:bCs/>
                    </w:rPr>
                  </w:pPr>
                  <w:r>
                    <w:rPr>
                      <w:b/>
                      <w:bCs/>
                    </w:rPr>
                    <w:t>年评价指标</w:t>
                  </w:r>
                </w:p>
              </w:tc>
              <w:tc>
                <w:tcPr>
                  <w:tcW w:w="1200" w:type="dxa"/>
                  <w:tcBorders>
                    <w:tl2br w:val="nil"/>
                    <w:tr2bl w:val="nil"/>
                  </w:tcBorders>
                  <w:shd w:val="clear" w:color="auto" w:fill="D7D7D7"/>
                  <w:vAlign w:val="center"/>
                </w:tcPr>
                <w:p w14:paraId="74C89429">
                  <w:pPr>
                    <w:pStyle w:val="95"/>
                    <w:rPr>
                      <w:b/>
                      <w:bCs/>
                    </w:rPr>
                  </w:pPr>
                  <w:r>
                    <w:rPr>
                      <w:b/>
                      <w:bCs/>
                    </w:rPr>
                    <w:t>现状浓度（µg/m</w:t>
                  </w:r>
                  <w:r>
                    <w:rPr>
                      <w:b/>
                      <w:bCs/>
                      <w:vertAlign w:val="superscript"/>
                    </w:rPr>
                    <w:t>3</w:t>
                  </w:r>
                  <w:r>
                    <w:rPr>
                      <w:b/>
                      <w:bCs/>
                    </w:rPr>
                    <w:t>）</w:t>
                  </w:r>
                </w:p>
              </w:tc>
              <w:tc>
                <w:tcPr>
                  <w:tcW w:w="1080" w:type="dxa"/>
                  <w:tcBorders>
                    <w:tl2br w:val="nil"/>
                    <w:tr2bl w:val="nil"/>
                  </w:tcBorders>
                  <w:shd w:val="clear" w:color="auto" w:fill="D7D7D7"/>
                  <w:vAlign w:val="center"/>
                </w:tcPr>
                <w:p w14:paraId="53264EEB">
                  <w:pPr>
                    <w:pStyle w:val="95"/>
                    <w:rPr>
                      <w:b/>
                      <w:bCs/>
                    </w:rPr>
                  </w:pPr>
                  <w:r>
                    <w:rPr>
                      <w:b/>
                      <w:bCs/>
                    </w:rPr>
                    <w:t>标准值（µg/m</w:t>
                  </w:r>
                  <w:r>
                    <w:rPr>
                      <w:b/>
                      <w:bCs/>
                      <w:vertAlign w:val="superscript"/>
                    </w:rPr>
                    <w:t>3</w:t>
                  </w:r>
                  <w:r>
                    <w:rPr>
                      <w:b/>
                      <w:bCs/>
                    </w:rPr>
                    <w:t>）</w:t>
                  </w:r>
                </w:p>
              </w:tc>
              <w:tc>
                <w:tcPr>
                  <w:tcW w:w="996" w:type="dxa"/>
                  <w:tcBorders>
                    <w:tl2br w:val="nil"/>
                    <w:tr2bl w:val="nil"/>
                  </w:tcBorders>
                  <w:shd w:val="clear" w:color="auto" w:fill="D7D7D7"/>
                  <w:vAlign w:val="center"/>
                </w:tcPr>
                <w:p w14:paraId="5F0276C4">
                  <w:pPr>
                    <w:pStyle w:val="95"/>
                    <w:rPr>
                      <w:b/>
                      <w:bCs/>
                    </w:rPr>
                  </w:pPr>
                  <w:r>
                    <w:rPr>
                      <w:b/>
                      <w:bCs/>
                    </w:rPr>
                    <w:t>占标率（%）</w:t>
                  </w:r>
                </w:p>
              </w:tc>
              <w:tc>
                <w:tcPr>
                  <w:tcW w:w="1084" w:type="dxa"/>
                  <w:tcBorders>
                    <w:tl2br w:val="nil"/>
                    <w:tr2bl w:val="nil"/>
                  </w:tcBorders>
                  <w:shd w:val="clear" w:color="auto" w:fill="D7D7D7"/>
                  <w:vAlign w:val="center"/>
                </w:tcPr>
                <w:p w14:paraId="27EE07D7">
                  <w:pPr>
                    <w:pStyle w:val="95"/>
                    <w:rPr>
                      <w:b/>
                      <w:bCs/>
                    </w:rPr>
                  </w:pPr>
                  <w:r>
                    <w:rPr>
                      <w:b/>
                      <w:bCs/>
                    </w:rPr>
                    <w:t>达标情况</w:t>
                  </w:r>
                </w:p>
              </w:tc>
            </w:tr>
            <w:tr w14:paraId="56009E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93" w:type="dxa"/>
                  <w:vMerge w:val="restart"/>
                  <w:tcBorders>
                    <w:tl2br w:val="nil"/>
                    <w:tr2bl w:val="nil"/>
                  </w:tcBorders>
                  <w:vAlign w:val="center"/>
                </w:tcPr>
                <w:p w14:paraId="7D2DCDCD">
                  <w:pPr>
                    <w:pStyle w:val="95"/>
                  </w:pPr>
                  <w:r>
                    <w:t>SO</w:t>
                  </w:r>
                  <w:r>
                    <w:rPr>
                      <w:vertAlign w:val="subscript"/>
                    </w:rPr>
                    <w:t>2</w:t>
                  </w:r>
                </w:p>
              </w:tc>
              <w:tc>
                <w:tcPr>
                  <w:tcW w:w="2665" w:type="dxa"/>
                  <w:tcBorders>
                    <w:tl2br w:val="nil"/>
                    <w:tr2bl w:val="nil"/>
                  </w:tcBorders>
                  <w:vAlign w:val="center"/>
                </w:tcPr>
                <w:p w14:paraId="0C6920DE">
                  <w:pPr>
                    <w:pStyle w:val="95"/>
                  </w:pPr>
                  <w:r>
                    <w:t>百分位数日平均质量浓度</w:t>
                  </w:r>
                </w:p>
              </w:tc>
              <w:tc>
                <w:tcPr>
                  <w:tcW w:w="1200" w:type="dxa"/>
                  <w:tcBorders>
                    <w:tl2br w:val="nil"/>
                    <w:tr2bl w:val="nil"/>
                  </w:tcBorders>
                  <w:vAlign w:val="center"/>
                </w:tcPr>
                <w:p w14:paraId="096D99B8">
                  <w:pPr>
                    <w:pStyle w:val="95"/>
                    <w:rPr>
                      <w:color w:val="auto"/>
                    </w:rPr>
                  </w:pPr>
                  <w:r>
                    <w:rPr>
                      <w:rFonts w:hint="eastAsia" w:ascii="Times New Roman" w:hAnsi="Times New Roman" w:eastAsia="宋体" w:cs="Times New Roman"/>
                      <w:bCs/>
                      <w:caps w:val="0"/>
                      <w:color w:val="auto"/>
                      <w:spacing w:val="0"/>
                      <w:sz w:val="21"/>
                      <w:szCs w:val="21"/>
                      <w:highlight w:val="none"/>
                      <w:lang w:val="en-US" w:eastAsia="zh-CN"/>
                    </w:rPr>
                    <w:t>8</w:t>
                  </w:r>
                </w:p>
              </w:tc>
              <w:tc>
                <w:tcPr>
                  <w:tcW w:w="1080" w:type="dxa"/>
                  <w:tcBorders>
                    <w:tl2br w:val="nil"/>
                    <w:tr2bl w:val="nil"/>
                  </w:tcBorders>
                  <w:vAlign w:val="center"/>
                </w:tcPr>
                <w:p w14:paraId="44E07E17">
                  <w:pPr>
                    <w:jc w:val="center"/>
                    <w:rPr>
                      <w:color w:val="auto"/>
                    </w:rPr>
                  </w:pPr>
                  <w:r>
                    <w:rPr>
                      <w:rFonts w:hint="eastAsia"/>
                      <w:color w:val="auto"/>
                      <w:vertAlign w:val="baseline"/>
                      <w:lang w:val="en-US" w:eastAsia="en-US"/>
                    </w:rPr>
                    <w:t>150</w:t>
                  </w:r>
                </w:p>
              </w:tc>
              <w:tc>
                <w:tcPr>
                  <w:tcW w:w="996" w:type="dxa"/>
                  <w:tcBorders>
                    <w:tl2br w:val="nil"/>
                    <w:tr2bl w:val="nil"/>
                  </w:tcBorders>
                  <w:vAlign w:val="center"/>
                </w:tcPr>
                <w:p w14:paraId="7AE5EDF8">
                  <w:pPr>
                    <w:pStyle w:val="95"/>
                    <w:rPr>
                      <w:color w:val="auto"/>
                    </w:rPr>
                  </w:pPr>
                  <w:r>
                    <w:rPr>
                      <w:rFonts w:hint="eastAsia" w:ascii="Times New Roman" w:hAnsi="Times New Roman" w:eastAsia="宋体" w:cs="Times New Roman"/>
                      <w:bCs/>
                      <w:caps w:val="0"/>
                      <w:color w:val="auto"/>
                      <w:spacing w:val="0"/>
                      <w:sz w:val="21"/>
                      <w:szCs w:val="21"/>
                      <w:highlight w:val="none"/>
                      <w:lang w:val="en-US" w:eastAsia="zh-CN"/>
                    </w:rPr>
                    <w:t>5.3</w:t>
                  </w:r>
                </w:p>
              </w:tc>
              <w:tc>
                <w:tcPr>
                  <w:tcW w:w="1084" w:type="dxa"/>
                  <w:tcBorders>
                    <w:tl2br w:val="nil"/>
                    <w:tr2bl w:val="nil"/>
                  </w:tcBorders>
                  <w:vAlign w:val="center"/>
                </w:tcPr>
                <w:p w14:paraId="082305AE">
                  <w:pPr>
                    <w:jc w:val="center"/>
                  </w:pPr>
                  <w:r>
                    <w:rPr>
                      <w:rFonts w:hint="eastAsia"/>
                      <w:vertAlign w:val="baseline"/>
                      <w:lang w:val="en-US" w:eastAsia="en-US"/>
                    </w:rPr>
                    <w:t>达标</w:t>
                  </w:r>
                </w:p>
              </w:tc>
            </w:tr>
            <w:tr w14:paraId="3DB5FC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93" w:type="dxa"/>
                  <w:vMerge w:val="continue"/>
                  <w:tcBorders>
                    <w:tl2br w:val="nil"/>
                    <w:tr2bl w:val="nil"/>
                  </w:tcBorders>
                  <w:vAlign w:val="center"/>
                </w:tcPr>
                <w:p w14:paraId="42D3C120">
                  <w:pPr>
                    <w:pStyle w:val="95"/>
                  </w:pPr>
                </w:p>
              </w:tc>
              <w:tc>
                <w:tcPr>
                  <w:tcW w:w="2665" w:type="dxa"/>
                  <w:tcBorders>
                    <w:tl2br w:val="nil"/>
                    <w:tr2bl w:val="nil"/>
                  </w:tcBorders>
                  <w:vAlign w:val="center"/>
                </w:tcPr>
                <w:p w14:paraId="0852C334">
                  <w:pPr>
                    <w:pStyle w:val="95"/>
                  </w:pPr>
                  <w:r>
                    <w:t>年平均质量浓度</w:t>
                  </w:r>
                </w:p>
              </w:tc>
              <w:tc>
                <w:tcPr>
                  <w:tcW w:w="1200" w:type="dxa"/>
                  <w:tcBorders>
                    <w:tl2br w:val="nil"/>
                    <w:tr2bl w:val="nil"/>
                  </w:tcBorders>
                  <w:vAlign w:val="center"/>
                </w:tcPr>
                <w:p w14:paraId="003318A5">
                  <w:pPr>
                    <w:pStyle w:val="95"/>
                    <w:rPr>
                      <w:color w:val="auto"/>
                    </w:rPr>
                  </w:pPr>
                  <w:r>
                    <w:rPr>
                      <w:rFonts w:hint="default" w:ascii="Times New Roman" w:hAnsi="Times New Roman" w:eastAsia="宋体" w:cs="Times New Roman"/>
                      <w:bCs/>
                      <w:caps w:val="0"/>
                      <w:color w:val="auto"/>
                      <w:spacing w:val="0"/>
                      <w:sz w:val="21"/>
                      <w:szCs w:val="21"/>
                      <w:highlight w:val="none"/>
                    </w:rPr>
                    <w:t>5</w:t>
                  </w:r>
                </w:p>
              </w:tc>
              <w:tc>
                <w:tcPr>
                  <w:tcW w:w="1080" w:type="dxa"/>
                  <w:tcBorders>
                    <w:tl2br w:val="nil"/>
                    <w:tr2bl w:val="nil"/>
                  </w:tcBorders>
                  <w:vAlign w:val="center"/>
                </w:tcPr>
                <w:p w14:paraId="3355A739">
                  <w:pPr>
                    <w:jc w:val="center"/>
                    <w:rPr>
                      <w:color w:val="auto"/>
                    </w:rPr>
                  </w:pPr>
                  <w:r>
                    <w:rPr>
                      <w:rFonts w:hint="eastAsia"/>
                      <w:color w:val="auto"/>
                      <w:vertAlign w:val="baseline"/>
                      <w:lang w:val="en-US" w:eastAsia="en-US"/>
                    </w:rPr>
                    <w:t>60</w:t>
                  </w:r>
                </w:p>
              </w:tc>
              <w:tc>
                <w:tcPr>
                  <w:tcW w:w="996" w:type="dxa"/>
                  <w:tcBorders>
                    <w:tl2br w:val="nil"/>
                    <w:tr2bl w:val="nil"/>
                  </w:tcBorders>
                  <w:vAlign w:val="center"/>
                </w:tcPr>
                <w:p w14:paraId="15B21F73">
                  <w:pPr>
                    <w:pStyle w:val="95"/>
                    <w:rPr>
                      <w:color w:val="auto"/>
                    </w:rPr>
                  </w:pPr>
                  <w:r>
                    <w:rPr>
                      <w:rFonts w:hint="default" w:ascii="Times New Roman" w:hAnsi="Times New Roman" w:eastAsia="宋体" w:cs="Times New Roman"/>
                      <w:bCs/>
                      <w:caps w:val="0"/>
                      <w:color w:val="auto"/>
                      <w:spacing w:val="0"/>
                      <w:sz w:val="21"/>
                      <w:szCs w:val="21"/>
                      <w:highlight w:val="none"/>
                    </w:rPr>
                    <w:t>8.3</w:t>
                  </w:r>
                </w:p>
              </w:tc>
              <w:tc>
                <w:tcPr>
                  <w:tcW w:w="1084" w:type="dxa"/>
                  <w:tcBorders>
                    <w:tl2br w:val="nil"/>
                    <w:tr2bl w:val="nil"/>
                  </w:tcBorders>
                  <w:vAlign w:val="center"/>
                </w:tcPr>
                <w:p w14:paraId="09D5C748">
                  <w:pPr>
                    <w:jc w:val="center"/>
                  </w:pPr>
                  <w:r>
                    <w:rPr>
                      <w:rFonts w:hint="eastAsia"/>
                      <w:vertAlign w:val="baseline"/>
                      <w:lang w:val="en-US" w:eastAsia="en-US"/>
                    </w:rPr>
                    <w:t>达标</w:t>
                  </w:r>
                </w:p>
              </w:tc>
            </w:tr>
            <w:tr w14:paraId="3A4FB5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93" w:type="dxa"/>
                  <w:vMerge w:val="restart"/>
                  <w:tcBorders>
                    <w:tl2br w:val="nil"/>
                    <w:tr2bl w:val="nil"/>
                  </w:tcBorders>
                  <w:vAlign w:val="center"/>
                </w:tcPr>
                <w:p w14:paraId="1F2187E1">
                  <w:pPr>
                    <w:pStyle w:val="95"/>
                  </w:pPr>
                  <w:r>
                    <w:t>NO</w:t>
                  </w:r>
                  <w:r>
                    <w:rPr>
                      <w:vertAlign w:val="subscript"/>
                    </w:rPr>
                    <w:t>2</w:t>
                  </w:r>
                </w:p>
              </w:tc>
              <w:tc>
                <w:tcPr>
                  <w:tcW w:w="2665" w:type="dxa"/>
                  <w:tcBorders>
                    <w:tl2br w:val="nil"/>
                    <w:tr2bl w:val="nil"/>
                  </w:tcBorders>
                  <w:vAlign w:val="center"/>
                </w:tcPr>
                <w:p w14:paraId="193F4315">
                  <w:pPr>
                    <w:pStyle w:val="95"/>
                  </w:pPr>
                  <w:r>
                    <w:t>百分位数日平均质量浓度</w:t>
                  </w:r>
                </w:p>
              </w:tc>
              <w:tc>
                <w:tcPr>
                  <w:tcW w:w="1200" w:type="dxa"/>
                  <w:tcBorders>
                    <w:tl2br w:val="nil"/>
                    <w:tr2bl w:val="nil"/>
                  </w:tcBorders>
                  <w:vAlign w:val="center"/>
                </w:tcPr>
                <w:p w14:paraId="3EC3A584">
                  <w:pPr>
                    <w:pStyle w:val="95"/>
                    <w:rPr>
                      <w:rFonts w:hint="default"/>
                      <w:color w:val="auto"/>
                      <w:lang w:val="en-US"/>
                    </w:rPr>
                  </w:pPr>
                  <w:r>
                    <w:rPr>
                      <w:rFonts w:hint="eastAsia" w:ascii="Times New Roman" w:hAnsi="Times New Roman" w:eastAsia="宋体" w:cs="Times New Roman"/>
                      <w:bCs/>
                      <w:caps w:val="0"/>
                      <w:color w:val="auto"/>
                      <w:spacing w:val="0"/>
                      <w:sz w:val="21"/>
                      <w:szCs w:val="21"/>
                      <w:highlight w:val="none"/>
                      <w:lang w:val="en-US" w:eastAsia="zh-CN"/>
                    </w:rPr>
                    <w:t>5</w:t>
                  </w:r>
                  <w:r>
                    <w:rPr>
                      <w:rFonts w:hint="eastAsia" w:hAnsi="Times New Roman" w:cs="Times New Roman"/>
                      <w:bCs/>
                      <w:caps w:val="0"/>
                      <w:color w:val="auto"/>
                      <w:spacing w:val="0"/>
                      <w:sz w:val="21"/>
                      <w:szCs w:val="21"/>
                      <w:highlight w:val="none"/>
                      <w:lang w:val="en-US" w:eastAsia="zh-CN"/>
                    </w:rPr>
                    <w:t>4</w:t>
                  </w:r>
                </w:p>
              </w:tc>
              <w:tc>
                <w:tcPr>
                  <w:tcW w:w="1080" w:type="dxa"/>
                  <w:tcBorders>
                    <w:tl2br w:val="nil"/>
                    <w:tr2bl w:val="nil"/>
                  </w:tcBorders>
                  <w:vAlign w:val="center"/>
                </w:tcPr>
                <w:p w14:paraId="7C7D696A">
                  <w:pPr>
                    <w:jc w:val="center"/>
                    <w:rPr>
                      <w:color w:val="auto"/>
                    </w:rPr>
                  </w:pPr>
                  <w:r>
                    <w:rPr>
                      <w:rFonts w:hint="eastAsia"/>
                      <w:color w:val="auto"/>
                      <w:vertAlign w:val="baseline"/>
                      <w:lang w:val="en-US" w:eastAsia="en-US"/>
                    </w:rPr>
                    <w:t>80</w:t>
                  </w:r>
                </w:p>
              </w:tc>
              <w:tc>
                <w:tcPr>
                  <w:tcW w:w="996" w:type="dxa"/>
                  <w:tcBorders>
                    <w:tl2br w:val="nil"/>
                    <w:tr2bl w:val="nil"/>
                  </w:tcBorders>
                  <w:vAlign w:val="center"/>
                </w:tcPr>
                <w:p w14:paraId="234A58BE">
                  <w:pPr>
                    <w:pStyle w:val="95"/>
                    <w:rPr>
                      <w:rFonts w:hint="default" w:eastAsia="宋体"/>
                      <w:color w:val="auto"/>
                      <w:lang w:val="en-US" w:eastAsia="zh-CN"/>
                    </w:rPr>
                  </w:pPr>
                  <w:r>
                    <w:rPr>
                      <w:rFonts w:hint="eastAsia"/>
                      <w:color w:val="auto"/>
                      <w:lang w:val="en-US" w:eastAsia="zh-CN"/>
                    </w:rPr>
                    <w:t>67.5</w:t>
                  </w:r>
                </w:p>
              </w:tc>
              <w:tc>
                <w:tcPr>
                  <w:tcW w:w="1084" w:type="dxa"/>
                  <w:tcBorders>
                    <w:tl2br w:val="nil"/>
                    <w:tr2bl w:val="nil"/>
                  </w:tcBorders>
                  <w:vAlign w:val="center"/>
                </w:tcPr>
                <w:p w14:paraId="112E7AD9">
                  <w:pPr>
                    <w:jc w:val="center"/>
                  </w:pPr>
                  <w:r>
                    <w:rPr>
                      <w:rFonts w:hint="eastAsia"/>
                      <w:vertAlign w:val="baseline"/>
                      <w:lang w:val="en-US" w:eastAsia="en-US"/>
                    </w:rPr>
                    <w:t>达标</w:t>
                  </w:r>
                </w:p>
              </w:tc>
            </w:tr>
            <w:tr w14:paraId="783F83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93" w:type="dxa"/>
                  <w:vMerge w:val="continue"/>
                  <w:tcBorders>
                    <w:tl2br w:val="nil"/>
                    <w:tr2bl w:val="nil"/>
                  </w:tcBorders>
                  <w:vAlign w:val="center"/>
                </w:tcPr>
                <w:p w14:paraId="6E0D3B88">
                  <w:pPr>
                    <w:pStyle w:val="95"/>
                  </w:pPr>
                </w:p>
              </w:tc>
              <w:tc>
                <w:tcPr>
                  <w:tcW w:w="2665" w:type="dxa"/>
                  <w:tcBorders>
                    <w:tl2br w:val="nil"/>
                    <w:tr2bl w:val="nil"/>
                  </w:tcBorders>
                  <w:vAlign w:val="center"/>
                </w:tcPr>
                <w:p w14:paraId="3977D17C">
                  <w:pPr>
                    <w:pStyle w:val="95"/>
                  </w:pPr>
                  <w:r>
                    <w:t>年平均质量浓度</w:t>
                  </w:r>
                </w:p>
              </w:tc>
              <w:tc>
                <w:tcPr>
                  <w:tcW w:w="1200" w:type="dxa"/>
                  <w:tcBorders>
                    <w:tl2br w:val="nil"/>
                    <w:tr2bl w:val="nil"/>
                  </w:tcBorders>
                  <w:vAlign w:val="center"/>
                </w:tcPr>
                <w:p w14:paraId="63754398">
                  <w:pPr>
                    <w:pStyle w:val="95"/>
                    <w:rPr>
                      <w:rFonts w:hint="default"/>
                      <w:color w:val="auto"/>
                      <w:lang w:val="en-US"/>
                    </w:rPr>
                  </w:pPr>
                  <w:r>
                    <w:rPr>
                      <w:rFonts w:hint="eastAsia" w:ascii="Times New Roman" w:hAnsi="Times New Roman" w:eastAsia="宋体" w:cs="Times New Roman"/>
                      <w:bCs/>
                      <w:caps w:val="0"/>
                      <w:color w:val="auto"/>
                      <w:spacing w:val="0"/>
                      <w:sz w:val="21"/>
                      <w:szCs w:val="21"/>
                      <w:highlight w:val="none"/>
                      <w:lang w:val="en-US" w:eastAsia="zh-CN"/>
                    </w:rPr>
                    <w:t>2</w:t>
                  </w:r>
                  <w:r>
                    <w:rPr>
                      <w:rFonts w:hint="eastAsia" w:hAnsi="Times New Roman" w:cs="Times New Roman"/>
                      <w:bCs/>
                      <w:caps w:val="0"/>
                      <w:color w:val="auto"/>
                      <w:spacing w:val="0"/>
                      <w:sz w:val="21"/>
                      <w:szCs w:val="21"/>
                      <w:highlight w:val="none"/>
                      <w:lang w:val="en-US" w:eastAsia="zh-CN"/>
                    </w:rPr>
                    <w:t>2</w:t>
                  </w:r>
                </w:p>
              </w:tc>
              <w:tc>
                <w:tcPr>
                  <w:tcW w:w="1080" w:type="dxa"/>
                  <w:tcBorders>
                    <w:tl2br w:val="nil"/>
                    <w:tr2bl w:val="nil"/>
                  </w:tcBorders>
                  <w:vAlign w:val="center"/>
                </w:tcPr>
                <w:p w14:paraId="3D76B4C3">
                  <w:pPr>
                    <w:jc w:val="center"/>
                    <w:rPr>
                      <w:color w:val="auto"/>
                    </w:rPr>
                  </w:pPr>
                  <w:r>
                    <w:rPr>
                      <w:rFonts w:hint="eastAsia"/>
                      <w:color w:val="auto"/>
                      <w:vertAlign w:val="baseline"/>
                      <w:lang w:val="en-US" w:eastAsia="en-US"/>
                    </w:rPr>
                    <w:t>40</w:t>
                  </w:r>
                </w:p>
              </w:tc>
              <w:tc>
                <w:tcPr>
                  <w:tcW w:w="996" w:type="dxa"/>
                  <w:tcBorders>
                    <w:tl2br w:val="nil"/>
                    <w:tr2bl w:val="nil"/>
                  </w:tcBorders>
                  <w:vAlign w:val="center"/>
                </w:tcPr>
                <w:p w14:paraId="0EC9DDF9">
                  <w:pPr>
                    <w:pStyle w:val="95"/>
                    <w:rPr>
                      <w:color w:val="auto"/>
                    </w:rPr>
                  </w:pPr>
                  <w:r>
                    <w:rPr>
                      <w:rFonts w:hint="eastAsia" w:ascii="Times New Roman" w:hAnsi="Times New Roman" w:eastAsia="宋体" w:cs="Times New Roman"/>
                      <w:bCs/>
                      <w:caps w:val="0"/>
                      <w:color w:val="auto"/>
                      <w:spacing w:val="0"/>
                      <w:sz w:val="21"/>
                      <w:szCs w:val="21"/>
                      <w:highlight w:val="none"/>
                      <w:lang w:val="en-US" w:eastAsia="zh-CN"/>
                    </w:rPr>
                    <w:t>55</w:t>
                  </w:r>
                </w:p>
              </w:tc>
              <w:tc>
                <w:tcPr>
                  <w:tcW w:w="1084" w:type="dxa"/>
                  <w:tcBorders>
                    <w:tl2br w:val="nil"/>
                    <w:tr2bl w:val="nil"/>
                  </w:tcBorders>
                  <w:vAlign w:val="center"/>
                </w:tcPr>
                <w:p w14:paraId="7D730CC1">
                  <w:pPr>
                    <w:jc w:val="center"/>
                  </w:pPr>
                  <w:r>
                    <w:rPr>
                      <w:rFonts w:hint="eastAsia"/>
                      <w:vertAlign w:val="baseline"/>
                      <w:lang w:val="en-US" w:eastAsia="en-US"/>
                    </w:rPr>
                    <w:t>达标</w:t>
                  </w:r>
                </w:p>
              </w:tc>
            </w:tr>
            <w:tr w14:paraId="738D17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93" w:type="dxa"/>
                  <w:vMerge w:val="restart"/>
                  <w:tcBorders>
                    <w:tl2br w:val="nil"/>
                    <w:tr2bl w:val="nil"/>
                  </w:tcBorders>
                  <w:vAlign w:val="center"/>
                </w:tcPr>
                <w:p w14:paraId="27912C70">
                  <w:pPr>
                    <w:pStyle w:val="95"/>
                  </w:pPr>
                  <w:r>
                    <w:t>PM</w:t>
                  </w:r>
                  <w:r>
                    <w:rPr>
                      <w:vertAlign w:val="subscript"/>
                    </w:rPr>
                    <w:t>10</w:t>
                  </w:r>
                </w:p>
              </w:tc>
              <w:tc>
                <w:tcPr>
                  <w:tcW w:w="2665" w:type="dxa"/>
                  <w:tcBorders>
                    <w:tl2br w:val="nil"/>
                    <w:tr2bl w:val="nil"/>
                  </w:tcBorders>
                  <w:vAlign w:val="center"/>
                </w:tcPr>
                <w:p w14:paraId="21F8B6FF">
                  <w:pPr>
                    <w:pStyle w:val="95"/>
                  </w:pPr>
                  <w:r>
                    <w:t>百分位数日平均质量浓度</w:t>
                  </w:r>
                </w:p>
              </w:tc>
              <w:tc>
                <w:tcPr>
                  <w:tcW w:w="1200" w:type="dxa"/>
                  <w:tcBorders>
                    <w:tl2br w:val="nil"/>
                    <w:tr2bl w:val="nil"/>
                  </w:tcBorders>
                  <w:vAlign w:val="center"/>
                </w:tcPr>
                <w:p w14:paraId="3A2A3036">
                  <w:pPr>
                    <w:pStyle w:val="95"/>
                    <w:rPr>
                      <w:rFonts w:hint="default"/>
                      <w:color w:val="auto"/>
                      <w:lang w:val="en-US"/>
                    </w:rPr>
                  </w:pPr>
                  <w:r>
                    <w:rPr>
                      <w:rFonts w:hint="eastAsia" w:hAnsi="Times New Roman" w:cs="Times New Roman"/>
                      <w:bCs/>
                      <w:caps w:val="0"/>
                      <w:color w:val="auto"/>
                      <w:spacing w:val="0"/>
                      <w:sz w:val="21"/>
                      <w:szCs w:val="21"/>
                      <w:highlight w:val="none"/>
                      <w:lang w:val="en-US" w:eastAsia="zh-CN"/>
                    </w:rPr>
                    <w:t>68</w:t>
                  </w:r>
                </w:p>
              </w:tc>
              <w:tc>
                <w:tcPr>
                  <w:tcW w:w="1080" w:type="dxa"/>
                  <w:tcBorders>
                    <w:tl2br w:val="nil"/>
                    <w:tr2bl w:val="nil"/>
                  </w:tcBorders>
                  <w:vAlign w:val="center"/>
                </w:tcPr>
                <w:p w14:paraId="58E7DDE8">
                  <w:pPr>
                    <w:jc w:val="center"/>
                    <w:rPr>
                      <w:color w:val="auto"/>
                    </w:rPr>
                  </w:pPr>
                  <w:r>
                    <w:rPr>
                      <w:rFonts w:hint="eastAsia"/>
                      <w:color w:val="auto"/>
                      <w:vertAlign w:val="baseline"/>
                      <w:lang w:val="en-US" w:eastAsia="en-US"/>
                    </w:rPr>
                    <w:t>150</w:t>
                  </w:r>
                </w:p>
              </w:tc>
              <w:tc>
                <w:tcPr>
                  <w:tcW w:w="996" w:type="dxa"/>
                  <w:tcBorders>
                    <w:tl2br w:val="nil"/>
                    <w:tr2bl w:val="nil"/>
                  </w:tcBorders>
                  <w:vAlign w:val="center"/>
                </w:tcPr>
                <w:p w14:paraId="21E435E8">
                  <w:pPr>
                    <w:pStyle w:val="95"/>
                    <w:rPr>
                      <w:rFonts w:hint="default"/>
                      <w:color w:val="auto"/>
                      <w:lang w:val="en-US"/>
                    </w:rPr>
                  </w:pPr>
                  <w:r>
                    <w:rPr>
                      <w:rFonts w:hint="eastAsia" w:hAnsi="Times New Roman" w:cs="Times New Roman"/>
                      <w:bCs/>
                      <w:caps w:val="0"/>
                      <w:color w:val="auto"/>
                      <w:spacing w:val="0"/>
                      <w:sz w:val="21"/>
                      <w:szCs w:val="21"/>
                      <w:highlight w:val="none"/>
                      <w:lang w:val="en-US" w:eastAsia="zh-CN"/>
                    </w:rPr>
                    <w:t>45.3</w:t>
                  </w:r>
                </w:p>
              </w:tc>
              <w:tc>
                <w:tcPr>
                  <w:tcW w:w="1084" w:type="dxa"/>
                  <w:tcBorders>
                    <w:tl2br w:val="nil"/>
                    <w:tr2bl w:val="nil"/>
                  </w:tcBorders>
                  <w:vAlign w:val="center"/>
                </w:tcPr>
                <w:p w14:paraId="0DB3ACF7">
                  <w:pPr>
                    <w:jc w:val="center"/>
                  </w:pPr>
                  <w:r>
                    <w:rPr>
                      <w:rFonts w:hint="eastAsia"/>
                      <w:vertAlign w:val="baseline"/>
                      <w:lang w:val="en-US" w:eastAsia="en-US"/>
                    </w:rPr>
                    <w:t>达标</w:t>
                  </w:r>
                </w:p>
              </w:tc>
            </w:tr>
            <w:tr w14:paraId="22A2C8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93" w:type="dxa"/>
                  <w:vMerge w:val="continue"/>
                  <w:tcBorders>
                    <w:tl2br w:val="nil"/>
                    <w:tr2bl w:val="nil"/>
                  </w:tcBorders>
                  <w:vAlign w:val="center"/>
                </w:tcPr>
                <w:p w14:paraId="330C7F4E">
                  <w:pPr>
                    <w:pStyle w:val="95"/>
                  </w:pPr>
                </w:p>
              </w:tc>
              <w:tc>
                <w:tcPr>
                  <w:tcW w:w="2665" w:type="dxa"/>
                  <w:tcBorders>
                    <w:tl2br w:val="nil"/>
                    <w:tr2bl w:val="nil"/>
                  </w:tcBorders>
                  <w:vAlign w:val="center"/>
                </w:tcPr>
                <w:p w14:paraId="36472268">
                  <w:pPr>
                    <w:pStyle w:val="95"/>
                  </w:pPr>
                  <w:r>
                    <w:t>年平均质量浓度</w:t>
                  </w:r>
                </w:p>
              </w:tc>
              <w:tc>
                <w:tcPr>
                  <w:tcW w:w="1200" w:type="dxa"/>
                  <w:tcBorders>
                    <w:tl2br w:val="nil"/>
                    <w:tr2bl w:val="nil"/>
                  </w:tcBorders>
                  <w:vAlign w:val="center"/>
                </w:tcPr>
                <w:p w14:paraId="109A611D">
                  <w:pPr>
                    <w:pStyle w:val="95"/>
                    <w:rPr>
                      <w:rFonts w:hint="default"/>
                      <w:color w:val="auto"/>
                      <w:lang w:val="en-US"/>
                    </w:rPr>
                  </w:pPr>
                  <w:r>
                    <w:rPr>
                      <w:rFonts w:hint="eastAsia" w:hAnsi="Times New Roman" w:cs="Times New Roman"/>
                      <w:bCs/>
                      <w:caps w:val="0"/>
                      <w:color w:val="auto"/>
                      <w:spacing w:val="0"/>
                      <w:sz w:val="21"/>
                      <w:szCs w:val="21"/>
                      <w:highlight w:val="none"/>
                      <w:lang w:val="en-US" w:eastAsia="zh-CN"/>
                    </w:rPr>
                    <w:t>34</w:t>
                  </w:r>
                </w:p>
              </w:tc>
              <w:tc>
                <w:tcPr>
                  <w:tcW w:w="1080" w:type="dxa"/>
                  <w:tcBorders>
                    <w:tl2br w:val="nil"/>
                    <w:tr2bl w:val="nil"/>
                  </w:tcBorders>
                  <w:vAlign w:val="center"/>
                </w:tcPr>
                <w:p w14:paraId="1186B92A">
                  <w:pPr>
                    <w:jc w:val="center"/>
                    <w:rPr>
                      <w:color w:val="auto"/>
                    </w:rPr>
                  </w:pPr>
                  <w:r>
                    <w:rPr>
                      <w:rFonts w:hint="eastAsia"/>
                      <w:color w:val="auto"/>
                      <w:vertAlign w:val="baseline"/>
                      <w:lang w:val="en-US" w:eastAsia="en-US"/>
                    </w:rPr>
                    <w:t>70</w:t>
                  </w:r>
                </w:p>
              </w:tc>
              <w:tc>
                <w:tcPr>
                  <w:tcW w:w="996" w:type="dxa"/>
                  <w:tcBorders>
                    <w:tl2br w:val="nil"/>
                    <w:tr2bl w:val="nil"/>
                  </w:tcBorders>
                  <w:vAlign w:val="center"/>
                </w:tcPr>
                <w:p w14:paraId="1FA8EDCE">
                  <w:pPr>
                    <w:pStyle w:val="95"/>
                    <w:rPr>
                      <w:rFonts w:hint="default" w:eastAsia="宋体"/>
                      <w:color w:val="auto"/>
                      <w:lang w:val="en-US" w:eastAsia="zh-CN"/>
                    </w:rPr>
                  </w:pPr>
                  <w:r>
                    <w:rPr>
                      <w:rFonts w:hint="eastAsia"/>
                      <w:color w:val="auto"/>
                      <w:lang w:val="en-US" w:eastAsia="zh-CN"/>
                    </w:rPr>
                    <w:t>48.5</w:t>
                  </w:r>
                </w:p>
              </w:tc>
              <w:tc>
                <w:tcPr>
                  <w:tcW w:w="1084" w:type="dxa"/>
                  <w:tcBorders>
                    <w:tl2br w:val="nil"/>
                    <w:tr2bl w:val="nil"/>
                  </w:tcBorders>
                  <w:vAlign w:val="center"/>
                </w:tcPr>
                <w:p w14:paraId="11F2F347">
                  <w:pPr>
                    <w:jc w:val="center"/>
                  </w:pPr>
                  <w:r>
                    <w:rPr>
                      <w:rFonts w:hint="eastAsia"/>
                      <w:vertAlign w:val="baseline"/>
                      <w:lang w:val="en-US" w:eastAsia="en-US"/>
                    </w:rPr>
                    <w:t>达标</w:t>
                  </w:r>
                </w:p>
              </w:tc>
            </w:tr>
            <w:tr w14:paraId="0A2D7C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93" w:type="dxa"/>
                  <w:vMerge w:val="restart"/>
                  <w:tcBorders>
                    <w:tl2br w:val="nil"/>
                    <w:tr2bl w:val="nil"/>
                  </w:tcBorders>
                  <w:vAlign w:val="center"/>
                </w:tcPr>
                <w:p w14:paraId="470D123F">
                  <w:pPr>
                    <w:pStyle w:val="95"/>
                  </w:pPr>
                  <w:r>
                    <w:t>P</w:t>
                  </w:r>
                  <w:r>
                    <w:rPr>
                      <w:vertAlign w:val="baseline"/>
                    </w:rPr>
                    <w:t>M2</w:t>
                  </w:r>
                  <w:r>
                    <w:rPr>
                      <w:vertAlign w:val="subscript"/>
                    </w:rPr>
                    <w:t>.5</w:t>
                  </w:r>
                </w:p>
              </w:tc>
              <w:tc>
                <w:tcPr>
                  <w:tcW w:w="2665" w:type="dxa"/>
                  <w:tcBorders>
                    <w:tl2br w:val="nil"/>
                    <w:tr2bl w:val="nil"/>
                  </w:tcBorders>
                  <w:vAlign w:val="center"/>
                </w:tcPr>
                <w:p w14:paraId="2D328E77">
                  <w:pPr>
                    <w:pStyle w:val="95"/>
                  </w:pPr>
                  <w:r>
                    <w:t>百分位数日平均质量浓度</w:t>
                  </w:r>
                </w:p>
              </w:tc>
              <w:tc>
                <w:tcPr>
                  <w:tcW w:w="1200" w:type="dxa"/>
                  <w:tcBorders>
                    <w:tl2br w:val="nil"/>
                    <w:tr2bl w:val="nil"/>
                  </w:tcBorders>
                  <w:vAlign w:val="center"/>
                </w:tcPr>
                <w:p w14:paraId="4A274514">
                  <w:pPr>
                    <w:pStyle w:val="95"/>
                    <w:rPr>
                      <w:rFonts w:hint="default"/>
                      <w:color w:val="auto"/>
                      <w:lang w:val="en-US"/>
                    </w:rPr>
                  </w:pPr>
                  <w:r>
                    <w:rPr>
                      <w:rFonts w:hint="eastAsia" w:ascii="Times New Roman" w:hAnsi="Times New Roman" w:eastAsia="宋体" w:cs="Times New Roman"/>
                      <w:bCs/>
                      <w:caps w:val="0"/>
                      <w:color w:val="auto"/>
                      <w:spacing w:val="0"/>
                      <w:sz w:val="21"/>
                      <w:szCs w:val="21"/>
                      <w:highlight w:val="none"/>
                      <w:lang w:val="en-US" w:eastAsia="zh-CN"/>
                    </w:rPr>
                    <w:t>4</w:t>
                  </w:r>
                  <w:r>
                    <w:rPr>
                      <w:rFonts w:hint="eastAsia" w:hAnsi="Times New Roman" w:cs="Times New Roman"/>
                      <w:bCs/>
                      <w:caps w:val="0"/>
                      <w:color w:val="auto"/>
                      <w:spacing w:val="0"/>
                      <w:sz w:val="21"/>
                      <w:szCs w:val="21"/>
                      <w:highlight w:val="none"/>
                      <w:lang w:val="en-US" w:eastAsia="zh-CN"/>
                    </w:rPr>
                    <w:t>6</w:t>
                  </w:r>
                </w:p>
              </w:tc>
              <w:tc>
                <w:tcPr>
                  <w:tcW w:w="1080" w:type="dxa"/>
                  <w:tcBorders>
                    <w:tl2br w:val="nil"/>
                    <w:tr2bl w:val="nil"/>
                  </w:tcBorders>
                  <w:vAlign w:val="center"/>
                </w:tcPr>
                <w:p w14:paraId="0A9B6237">
                  <w:pPr>
                    <w:jc w:val="center"/>
                    <w:rPr>
                      <w:color w:val="auto"/>
                    </w:rPr>
                  </w:pPr>
                  <w:r>
                    <w:rPr>
                      <w:rFonts w:hint="eastAsia"/>
                      <w:color w:val="auto"/>
                      <w:vertAlign w:val="baseline"/>
                      <w:lang w:val="en-US" w:eastAsia="en-US"/>
                    </w:rPr>
                    <w:t>75</w:t>
                  </w:r>
                </w:p>
              </w:tc>
              <w:tc>
                <w:tcPr>
                  <w:tcW w:w="996" w:type="dxa"/>
                  <w:tcBorders>
                    <w:tl2br w:val="nil"/>
                    <w:tr2bl w:val="nil"/>
                  </w:tcBorders>
                  <w:vAlign w:val="center"/>
                </w:tcPr>
                <w:p w14:paraId="2AB500B4">
                  <w:pPr>
                    <w:pStyle w:val="95"/>
                    <w:rPr>
                      <w:rFonts w:hint="default"/>
                      <w:color w:val="auto"/>
                      <w:lang w:val="en-US"/>
                    </w:rPr>
                  </w:pPr>
                  <w:r>
                    <w:rPr>
                      <w:rFonts w:hint="eastAsia" w:hAnsi="Times New Roman" w:cs="Times New Roman"/>
                      <w:bCs/>
                      <w:caps w:val="0"/>
                      <w:color w:val="auto"/>
                      <w:spacing w:val="0"/>
                      <w:sz w:val="21"/>
                      <w:szCs w:val="21"/>
                      <w:highlight w:val="none"/>
                      <w:lang w:val="en-US" w:eastAsia="zh-CN"/>
                    </w:rPr>
                    <w:t>61.3</w:t>
                  </w:r>
                </w:p>
              </w:tc>
              <w:tc>
                <w:tcPr>
                  <w:tcW w:w="1084" w:type="dxa"/>
                  <w:tcBorders>
                    <w:tl2br w:val="nil"/>
                    <w:tr2bl w:val="nil"/>
                  </w:tcBorders>
                  <w:vAlign w:val="center"/>
                </w:tcPr>
                <w:p w14:paraId="269381F5">
                  <w:pPr>
                    <w:jc w:val="center"/>
                  </w:pPr>
                  <w:r>
                    <w:rPr>
                      <w:rFonts w:hint="eastAsia"/>
                      <w:vertAlign w:val="baseline"/>
                      <w:lang w:val="en-US" w:eastAsia="en-US"/>
                    </w:rPr>
                    <w:t>达标</w:t>
                  </w:r>
                </w:p>
              </w:tc>
            </w:tr>
            <w:tr w14:paraId="5E4B99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93" w:type="dxa"/>
                  <w:vMerge w:val="continue"/>
                  <w:tcBorders>
                    <w:tl2br w:val="nil"/>
                    <w:tr2bl w:val="nil"/>
                  </w:tcBorders>
                  <w:vAlign w:val="center"/>
                </w:tcPr>
                <w:p w14:paraId="097540EF">
                  <w:pPr>
                    <w:pStyle w:val="95"/>
                  </w:pPr>
                </w:p>
              </w:tc>
              <w:tc>
                <w:tcPr>
                  <w:tcW w:w="2665" w:type="dxa"/>
                  <w:tcBorders>
                    <w:tl2br w:val="nil"/>
                    <w:tr2bl w:val="nil"/>
                  </w:tcBorders>
                  <w:vAlign w:val="center"/>
                </w:tcPr>
                <w:p w14:paraId="0A659972">
                  <w:pPr>
                    <w:pStyle w:val="95"/>
                  </w:pPr>
                  <w:r>
                    <w:t>年平均质量浓度</w:t>
                  </w:r>
                </w:p>
              </w:tc>
              <w:tc>
                <w:tcPr>
                  <w:tcW w:w="1200" w:type="dxa"/>
                  <w:tcBorders>
                    <w:tl2br w:val="nil"/>
                    <w:tr2bl w:val="nil"/>
                  </w:tcBorders>
                  <w:vAlign w:val="center"/>
                </w:tcPr>
                <w:p w14:paraId="1174094E">
                  <w:pPr>
                    <w:pStyle w:val="95"/>
                    <w:rPr>
                      <w:color w:val="auto"/>
                    </w:rPr>
                  </w:pPr>
                  <w:r>
                    <w:rPr>
                      <w:rFonts w:hint="eastAsia" w:ascii="Times New Roman" w:hAnsi="Times New Roman" w:eastAsia="宋体" w:cs="Times New Roman"/>
                      <w:bCs/>
                      <w:caps w:val="0"/>
                      <w:color w:val="auto"/>
                      <w:spacing w:val="0"/>
                      <w:sz w:val="21"/>
                      <w:szCs w:val="21"/>
                      <w:highlight w:val="none"/>
                      <w:lang w:val="en-US" w:eastAsia="zh-CN"/>
                    </w:rPr>
                    <w:t>20</w:t>
                  </w:r>
                </w:p>
              </w:tc>
              <w:tc>
                <w:tcPr>
                  <w:tcW w:w="1080" w:type="dxa"/>
                  <w:tcBorders>
                    <w:tl2br w:val="nil"/>
                    <w:tr2bl w:val="nil"/>
                  </w:tcBorders>
                  <w:vAlign w:val="center"/>
                </w:tcPr>
                <w:p w14:paraId="2D8ADCF9">
                  <w:pPr>
                    <w:jc w:val="center"/>
                    <w:rPr>
                      <w:color w:val="auto"/>
                    </w:rPr>
                  </w:pPr>
                  <w:r>
                    <w:rPr>
                      <w:rFonts w:hint="eastAsia"/>
                      <w:color w:val="auto"/>
                      <w:vertAlign w:val="baseline"/>
                      <w:lang w:val="en-US" w:eastAsia="en-US"/>
                    </w:rPr>
                    <w:t>35</w:t>
                  </w:r>
                </w:p>
              </w:tc>
              <w:tc>
                <w:tcPr>
                  <w:tcW w:w="996" w:type="dxa"/>
                  <w:tcBorders>
                    <w:tl2br w:val="nil"/>
                    <w:tr2bl w:val="nil"/>
                  </w:tcBorders>
                  <w:vAlign w:val="center"/>
                </w:tcPr>
                <w:p w14:paraId="0D9FA1BA">
                  <w:pPr>
                    <w:pStyle w:val="95"/>
                    <w:rPr>
                      <w:color w:val="auto"/>
                    </w:rPr>
                  </w:pPr>
                  <w:r>
                    <w:rPr>
                      <w:rFonts w:hint="eastAsia" w:ascii="Times New Roman" w:hAnsi="Times New Roman" w:eastAsia="宋体" w:cs="Times New Roman"/>
                      <w:bCs/>
                      <w:caps w:val="0"/>
                      <w:color w:val="auto"/>
                      <w:spacing w:val="0"/>
                      <w:sz w:val="21"/>
                      <w:szCs w:val="21"/>
                      <w:highlight w:val="none"/>
                      <w:lang w:val="en-US" w:eastAsia="zh-CN"/>
                    </w:rPr>
                    <w:t>57.1</w:t>
                  </w:r>
                </w:p>
              </w:tc>
              <w:tc>
                <w:tcPr>
                  <w:tcW w:w="1084" w:type="dxa"/>
                  <w:tcBorders>
                    <w:tl2br w:val="nil"/>
                    <w:tr2bl w:val="nil"/>
                  </w:tcBorders>
                  <w:vAlign w:val="center"/>
                </w:tcPr>
                <w:p w14:paraId="534220E2">
                  <w:pPr>
                    <w:jc w:val="center"/>
                  </w:pPr>
                  <w:r>
                    <w:rPr>
                      <w:rFonts w:hint="eastAsia"/>
                      <w:vertAlign w:val="baseline"/>
                      <w:lang w:val="en-US" w:eastAsia="en-US"/>
                    </w:rPr>
                    <w:t>达标</w:t>
                  </w:r>
                </w:p>
              </w:tc>
            </w:tr>
            <w:tr w14:paraId="623666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993" w:type="dxa"/>
                  <w:tcBorders>
                    <w:tl2br w:val="nil"/>
                    <w:tr2bl w:val="nil"/>
                  </w:tcBorders>
                  <w:vAlign w:val="center"/>
                </w:tcPr>
                <w:p w14:paraId="02437EF8">
                  <w:pPr>
                    <w:pStyle w:val="95"/>
                  </w:pPr>
                  <w:r>
                    <w:t>O</w:t>
                  </w:r>
                  <w:r>
                    <w:rPr>
                      <w:vertAlign w:val="subscript"/>
                    </w:rPr>
                    <w:t>3</w:t>
                  </w:r>
                </w:p>
              </w:tc>
              <w:tc>
                <w:tcPr>
                  <w:tcW w:w="2665" w:type="dxa"/>
                  <w:tcBorders>
                    <w:tl2br w:val="nil"/>
                    <w:tr2bl w:val="nil"/>
                  </w:tcBorders>
                  <w:vAlign w:val="center"/>
                </w:tcPr>
                <w:p w14:paraId="71E2D14A">
                  <w:pPr>
                    <w:pStyle w:val="95"/>
                  </w:pPr>
                  <w:r>
                    <w:t>百分位数8h平均质量浓度</w:t>
                  </w:r>
                </w:p>
              </w:tc>
              <w:tc>
                <w:tcPr>
                  <w:tcW w:w="1200" w:type="dxa"/>
                  <w:tcBorders>
                    <w:tl2br w:val="nil"/>
                    <w:tr2bl w:val="nil"/>
                  </w:tcBorders>
                  <w:vAlign w:val="center"/>
                </w:tcPr>
                <w:p w14:paraId="3148DF47">
                  <w:pPr>
                    <w:pStyle w:val="95"/>
                    <w:rPr>
                      <w:rFonts w:hint="default"/>
                      <w:color w:val="auto"/>
                      <w:lang w:val="en-US"/>
                    </w:rPr>
                  </w:pPr>
                  <w:r>
                    <w:rPr>
                      <w:rFonts w:hint="eastAsia" w:hAnsi="Times New Roman" w:cs="Times New Roman"/>
                      <w:bCs/>
                      <w:caps w:val="0"/>
                      <w:color w:val="auto"/>
                      <w:spacing w:val="0"/>
                      <w:sz w:val="21"/>
                      <w:szCs w:val="21"/>
                      <w:highlight w:val="none"/>
                      <w:lang w:val="en-US" w:eastAsia="zh-CN"/>
                    </w:rPr>
                    <w:t>151</w:t>
                  </w:r>
                </w:p>
              </w:tc>
              <w:tc>
                <w:tcPr>
                  <w:tcW w:w="1080" w:type="dxa"/>
                  <w:tcBorders>
                    <w:tl2br w:val="nil"/>
                    <w:tr2bl w:val="nil"/>
                  </w:tcBorders>
                  <w:vAlign w:val="center"/>
                </w:tcPr>
                <w:p w14:paraId="330D9738">
                  <w:pPr>
                    <w:jc w:val="center"/>
                    <w:rPr>
                      <w:color w:val="auto"/>
                    </w:rPr>
                  </w:pPr>
                  <w:r>
                    <w:rPr>
                      <w:rFonts w:hint="eastAsia"/>
                      <w:color w:val="auto"/>
                      <w:vertAlign w:val="baseline"/>
                      <w:lang w:val="en-US" w:eastAsia="en-US"/>
                    </w:rPr>
                    <w:t>160</w:t>
                  </w:r>
                </w:p>
              </w:tc>
              <w:tc>
                <w:tcPr>
                  <w:tcW w:w="996" w:type="dxa"/>
                  <w:tcBorders>
                    <w:tl2br w:val="nil"/>
                    <w:tr2bl w:val="nil"/>
                  </w:tcBorders>
                  <w:vAlign w:val="center"/>
                </w:tcPr>
                <w:p w14:paraId="0821031C">
                  <w:pPr>
                    <w:pStyle w:val="95"/>
                    <w:rPr>
                      <w:rFonts w:hint="default"/>
                      <w:color w:val="auto"/>
                      <w:lang w:val="en-US"/>
                    </w:rPr>
                  </w:pPr>
                  <w:r>
                    <w:rPr>
                      <w:rFonts w:hint="eastAsia" w:hAnsi="Times New Roman" w:cs="Times New Roman"/>
                      <w:bCs/>
                      <w:caps w:val="0"/>
                      <w:color w:val="auto"/>
                      <w:spacing w:val="0"/>
                      <w:sz w:val="21"/>
                      <w:szCs w:val="21"/>
                      <w:highlight w:val="none"/>
                      <w:lang w:val="en-US" w:eastAsia="zh-CN"/>
                    </w:rPr>
                    <w:t>94.3</w:t>
                  </w:r>
                </w:p>
              </w:tc>
              <w:tc>
                <w:tcPr>
                  <w:tcW w:w="1084" w:type="dxa"/>
                  <w:tcBorders>
                    <w:tl2br w:val="nil"/>
                    <w:tr2bl w:val="nil"/>
                  </w:tcBorders>
                  <w:vAlign w:val="center"/>
                </w:tcPr>
                <w:p w14:paraId="47249F56">
                  <w:pPr>
                    <w:jc w:val="center"/>
                  </w:pPr>
                  <w:r>
                    <w:rPr>
                      <w:rFonts w:hint="eastAsia"/>
                      <w:vertAlign w:val="baseline"/>
                      <w:lang w:val="en-US" w:eastAsia="en-US"/>
                    </w:rPr>
                    <w:t>达标</w:t>
                  </w:r>
                </w:p>
              </w:tc>
            </w:tr>
            <w:tr w14:paraId="631A49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993" w:type="dxa"/>
                  <w:tcBorders>
                    <w:tl2br w:val="nil"/>
                    <w:tr2bl w:val="nil"/>
                  </w:tcBorders>
                  <w:vAlign w:val="center"/>
                </w:tcPr>
                <w:p w14:paraId="45D2E912">
                  <w:pPr>
                    <w:pStyle w:val="95"/>
                  </w:pPr>
                  <w:r>
                    <w:t>CO</w:t>
                  </w:r>
                </w:p>
              </w:tc>
              <w:tc>
                <w:tcPr>
                  <w:tcW w:w="2665" w:type="dxa"/>
                  <w:tcBorders>
                    <w:tl2br w:val="nil"/>
                    <w:tr2bl w:val="nil"/>
                  </w:tcBorders>
                  <w:vAlign w:val="center"/>
                </w:tcPr>
                <w:p w14:paraId="31522C1C">
                  <w:pPr>
                    <w:pStyle w:val="95"/>
                  </w:pPr>
                  <w:r>
                    <w:t>百分位数日平均质量浓度</w:t>
                  </w:r>
                </w:p>
              </w:tc>
              <w:tc>
                <w:tcPr>
                  <w:tcW w:w="1200" w:type="dxa"/>
                  <w:tcBorders>
                    <w:tl2br w:val="nil"/>
                    <w:tr2bl w:val="nil"/>
                  </w:tcBorders>
                  <w:vAlign w:val="center"/>
                </w:tcPr>
                <w:p w14:paraId="569C3219">
                  <w:pPr>
                    <w:pStyle w:val="95"/>
                    <w:rPr>
                      <w:color w:val="auto"/>
                    </w:rPr>
                  </w:pPr>
                  <w:r>
                    <w:rPr>
                      <w:rFonts w:hint="default" w:ascii="Times New Roman" w:hAnsi="Times New Roman" w:eastAsia="宋体" w:cs="Times New Roman"/>
                      <w:bCs/>
                      <w:caps w:val="0"/>
                      <w:color w:val="auto"/>
                      <w:spacing w:val="0"/>
                      <w:sz w:val="21"/>
                      <w:szCs w:val="21"/>
                      <w:highlight w:val="none"/>
                      <w:lang w:val="en-US" w:eastAsia="zh-CN"/>
                    </w:rPr>
                    <w:t>800</w:t>
                  </w:r>
                </w:p>
              </w:tc>
              <w:tc>
                <w:tcPr>
                  <w:tcW w:w="1080" w:type="dxa"/>
                  <w:tcBorders>
                    <w:tl2br w:val="nil"/>
                    <w:tr2bl w:val="nil"/>
                  </w:tcBorders>
                  <w:vAlign w:val="center"/>
                </w:tcPr>
                <w:p w14:paraId="663DCCDF">
                  <w:pPr>
                    <w:jc w:val="center"/>
                    <w:rPr>
                      <w:color w:val="auto"/>
                    </w:rPr>
                  </w:pPr>
                  <w:r>
                    <w:rPr>
                      <w:rFonts w:hint="eastAsia"/>
                      <w:color w:val="auto"/>
                      <w:vertAlign w:val="baseline"/>
                      <w:lang w:val="en-US" w:eastAsia="en-US"/>
                    </w:rPr>
                    <w:t>4000</w:t>
                  </w:r>
                </w:p>
              </w:tc>
              <w:tc>
                <w:tcPr>
                  <w:tcW w:w="996" w:type="dxa"/>
                  <w:tcBorders>
                    <w:tl2br w:val="nil"/>
                    <w:tr2bl w:val="nil"/>
                  </w:tcBorders>
                  <w:vAlign w:val="center"/>
                </w:tcPr>
                <w:p w14:paraId="03C2C560">
                  <w:pPr>
                    <w:pStyle w:val="95"/>
                    <w:rPr>
                      <w:color w:val="auto"/>
                    </w:rPr>
                  </w:pPr>
                  <w:r>
                    <w:rPr>
                      <w:rFonts w:hint="default" w:ascii="Times New Roman" w:hAnsi="Times New Roman" w:eastAsia="宋体" w:cs="Times New Roman"/>
                      <w:bCs/>
                      <w:caps w:val="0"/>
                      <w:color w:val="auto"/>
                      <w:spacing w:val="0"/>
                      <w:sz w:val="21"/>
                      <w:szCs w:val="21"/>
                      <w:highlight w:val="none"/>
                      <w:lang w:val="en-US" w:eastAsia="zh-CN"/>
                    </w:rPr>
                    <w:t>20</w:t>
                  </w:r>
                </w:p>
              </w:tc>
              <w:tc>
                <w:tcPr>
                  <w:tcW w:w="1084" w:type="dxa"/>
                  <w:tcBorders>
                    <w:tl2br w:val="nil"/>
                    <w:tr2bl w:val="nil"/>
                  </w:tcBorders>
                  <w:vAlign w:val="center"/>
                </w:tcPr>
                <w:p w14:paraId="1BD18DAF">
                  <w:pPr>
                    <w:jc w:val="center"/>
                  </w:pPr>
                  <w:r>
                    <w:rPr>
                      <w:rFonts w:hint="eastAsia"/>
                      <w:vertAlign w:val="baseline"/>
                      <w:lang w:val="en-US" w:eastAsia="en-US"/>
                    </w:rPr>
                    <w:t>达标</w:t>
                  </w:r>
                </w:p>
              </w:tc>
            </w:tr>
          </w:tbl>
          <w:p w14:paraId="1613213B">
            <w:pPr>
              <w:pStyle w:val="100"/>
              <w:ind w:firstLine="422"/>
              <w:rPr>
                <w:b/>
              </w:rPr>
            </w:pPr>
          </w:p>
          <w:p w14:paraId="21C855DD">
            <w:pPr>
              <w:pStyle w:val="100"/>
              <w:ind w:firstLine="482"/>
              <w:rPr>
                <w:b/>
                <w:sz w:val="24"/>
                <w:lang w:val="zh-CN"/>
              </w:rPr>
            </w:pPr>
            <w:r>
              <w:rPr>
                <w:rFonts w:hint="eastAsia"/>
                <w:b/>
                <w:sz w:val="24"/>
                <w:lang w:val="zh-CN"/>
              </w:rPr>
              <w:t>2、基本污染物环境质量现状</w:t>
            </w:r>
          </w:p>
          <w:p w14:paraId="6742B19F">
            <w:pPr>
              <w:spacing w:line="360" w:lineRule="auto"/>
              <w:ind w:firstLine="472" w:firstLineChars="225"/>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本项目位于环境空气二类功能区，</w:t>
            </w:r>
            <w:r>
              <w:rPr>
                <w:color w:val="000000" w:themeColor="text1"/>
                <w14:textFill>
                  <w14:solidFill>
                    <w14:schemeClr w14:val="tx1"/>
                  </w14:solidFill>
                </w14:textFill>
              </w:rPr>
              <w:t>根据《中山市20</w:t>
            </w: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年环境空气质量监测站点日均值数据》</w:t>
            </w:r>
            <w:r>
              <w:rPr>
                <w:rFonts w:hint="eastAsia"/>
                <w:color w:val="000000" w:themeColor="text1"/>
                <w14:textFill>
                  <w14:solidFill>
                    <w14:schemeClr w14:val="tx1"/>
                  </w14:solidFill>
                </w14:textFill>
              </w:rPr>
              <w:t>，离本项目最近监测站点为</w:t>
            </w:r>
            <w:r>
              <w:rPr>
                <w:rFonts w:hint="eastAsia"/>
                <w:color w:val="000000" w:themeColor="text1"/>
                <w:lang w:val="en-US" w:eastAsia="zh-CN"/>
                <w14:textFill>
                  <w14:solidFill>
                    <w14:schemeClr w14:val="tx1"/>
                  </w14:solidFill>
                </w14:textFill>
              </w:rPr>
              <w:t>民众站</w:t>
            </w:r>
            <w:r>
              <w:rPr>
                <w:rFonts w:hint="eastAsia"/>
                <w:color w:val="000000" w:themeColor="text1"/>
                <w14:textFill>
                  <w14:solidFill>
                    <w14:schemeClr w14:val="tx1"/>
                  </w14:solidFill>
                </w14:textFill>
              </w:rPr>
              <w:t>，基本污染物环境质量现状见下表。</w:t>
            </w:r>
          </w:p>
          <w:p w14:paraId="4F31C7CC">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表3-2基本污染物环境质量现状</w:t>
            </w:r>
          </w:p>
          <w:tbl>
            <w:tblPr>
              <w:tblStyle w:val="29"/>
              <w:tblW w:w="824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37"/>
              <w:gridCol w:w="732"/>
              <w:gridCol w:w="750"/>
              <w:gridCol w:w="792"/>
              <w:gridCol w:w="1512"/>
              <w:gridCol w:w="852"/>
              <w:gridCol w:w="762"/>
              <w:gridCol w:w="828"/>
              <w:gridCol w:w="824"/>
              <w:gridCol w:w="660"/>
            </w:tblGrid>
            <w:tr w14:paraId="324343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537" w:type="dxa"/>
                  <w:vMerge w:val="restart"/>
                  <w:tcBorders>
                    <w:tl2br w:val="nil"/>
                    <w:tr2bl w:val="nil"/>
                  </w:tcBorders>
                  <w:shd w:val="clear" w:color="auto" w:fill="D7D7D7"/>
                  <w:vAlign w:val="center"/>
                </w:tcPr>
                <w:p w14:paraId="4F9D35C1">
                  <w:pPr>
                    <w:snapToGrid w:val="0"/>
                    <w:spacing w:line="0" w:lineRule="atLeast"/>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站点名称</w:t>
                  </w:r>
                </w:p>
              </w:tc>
              <w:tc>
                <w:tcPr>
                  <w:tcW w:w="1482" w:type="dxa"/>
                  <w:gridSpan w:val="2"/>
                  <w:tcBorders>
                    <w:tl2br w:val="nil"/>
                    <w:tr2bl w:val="nil"/>
                  </w:tcBorders>
                  <w:shd w:val="clear" w:color="auto" w:fill="D7D7D7"/>
                  <w:vAlign w:val="center"/>
                </w:tcPr>
                <w:p w14:paraId="2B82153B">
                  <w:pPr>
                    <w:snapToGrid w:val="0"/>
                    <w:spacing w:line="0" w:lineRule="atLeast"/>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监测点坐标</w:t>
                  </w:r>
                </w:p>
              </w:tc>
              <w:tc>
                <w:tcPr>
                  <w:tcW w:w="792" w:type="dxa"/>
                  <w:vMerge w:val="restart"/>
                  <w:tcBorders>
                    <w:tl2br w:val="nil"/>
                    <w:tr2bl w:val="nil"/>
                  </w:tcBorders>
                  <w:shd w:val="clear" w:color="auto" w:fill="D7D7D7"/>
                  <w:vAlign w:val="center"/>
                </w:tcPr>
                <w:p w14:paraId="6969D96D">
                  <w:pPr>
                    <w:snapToGrid w:val="0"/>
                    <w:spacing w:line="0" w:lineRule="atLeast"/>
                    <w:jc w:val="center"/>
                    <w:rPr>
                      <w:b/>
                      <w:bCs/>
                      <w:color w:val="000000" w:themeColor="text1"/>
                      <w14:textFill>
                        <w14:solidFill>
                          <w14:schemeClr w14:val="tx1"/>
                        </w14:solidFill>
                      </w14:textFill>
                    </w:rPr>
                  </w:pPr>
                  <w:r>
                    <w:rPr>
                      <w:b/>
                      <w:bCs/>
                      <w:color w:val="000000" w:themeColor="text1"/>
                      <w14:textFill>
                        <w14:solidFill>
                          <w14:schemeClr w14:val="tx1"/>
                        </w14:solidFill>
                      </w14:textFill>
                    </w:rPr>
                    <w:t>污染物</w:t>
                  </w:r>
                </w:p>
              </w:tc>
              <w:tc>
                <w:tcPr>
                  <w:tcW w:w="1512" w:type="dxa"/>
                  <w:vMerge w:val="restart"/>
                  <w:tcBorders>
                    <w:tl2br w:val="nil"/>
                    <w:tr2bl w:val="nil"/>
                  </w:tcBorders>
                  <w:shd w:val="clear" w:color="auto" w:fill="D7D7D7"/>
                  <w:vAlign w:val="center"/>
                </w:tcPr>
                <w:p w14:paraId="4379F6DF">
                  <w:pPr>
                    <w:snapToGrid w:val="0"/>
                    <w:spacing w:line="0" w:lineRule="atLeast"/>
                    <w:jc w:val="center"/>
                    <w:rPr>
                      <w:b/>
                      <w:bCs/>
                      <w:color w:val="000000" w:themeColor="text1"/>
                      <w14:textFill>
                        <w14:solidFill>
                          <w14:schemeClr w14:val="tx1"/>
                        </w14:solidFill>
                      </w14:textFill>
                    </w:rPr>
                  </w:pPr>
                  <w:r>
                    <w:rPr>
                      <w:b/>
                      <w:bCs/>
                      <w:color w:val="000000" w:themeColor="text1"/>
                      <w14:textFill>
                        <w14:solidFill>
                          <w14:schemeClr w14:val="tx1"/>
                        </w14:solidFill>
                      </w14:textFill>
                    </w:rPr>
                    <w:t>年评价指标</w:t>
                  </w:r>
                </w:p>
              </w:tc>
              <w:tc>
                <w:tcPr>
                  <w:tcW w:w="852" w:type="dxa"/>
                  <w:vMerge w:val="restart"/>
                  <w:tcBorders>
                    <w:tl2br w:val="nil"/>
                    <w:tr2bl w:val="nil"/>
                  </w:tcBorders>
                  <w:shd w:val="clear" w:color="auto" w:fill="D7D7D7"/>
                  <w:vAlign w:val="center"/>
                </w:tcPr>
                <w:p w14:paraId="44291A20">
                  <w:pPr>
                    <w:snapToGrid w:val="0"/>
                    <w:spacing w:line="0" w:lineRule="atLeast"/>
                    <w:jc w:val="center"/>
                    <w:rPr>
                      <w:b/>
                      <w:bCs/>
                      <w:color w:val="000000" w:themeColor="text1"/>
                      <w14:textFill>
                        <w14:solidFill>
                          <w14:schemeClr w14:val="tx1"/>
                        </w14:solidFill>
                      </w14:textFill>
                    </w:rPr>
                  </w:pPr>
                  <w:r>
                    <w:rPr>
                      <w:b/>
                      <w:bCs/>
                      <w:color w:val="000000" w:themeColor="text1"/>
                      <w14:textFill>
                        <w14:solidFill>
                          <w14:schemeClr w14:val="tx1"/>
                        </w14:solidFill>
                      </w14:textFill>
                    </w:rPr>
                    <w:t>评价</w:t>
                  </w:r>
                </w:p>
                <w:p w14:paraId="31610496">
                  <w:pPr>
                    <w:snapToGrid w:val="0"/>
                    <w:spacing w:line="0" w:lineRule="atLeast"/>
                    <w:jc w:val="center"/>
                    <w:rPr>
                      <w:b/>
                      <w:bCs/>
                      <w:color w:val="000000" w:themeColor="text1"/>
                      <w14:textFill>
                        <w14:solidFill>
                          <w14:schemeClr w14:val="tx1"/>
                        </w14:solidFill>
                      </w14:textFill>
                    </w:rPr>
                  </w:pPr>
                  <w:r>
                    <w:rPr>
                      <w:b/>
                      <w:bCs/>
                      <w:color w:val="000000" w:themeColor="text1"/>
                      <w14:textFill>
                        <w14:solidFill>
                          <w14:schemeClr w14:val="tx1"/>
                        </w14:solidFill>
                      </w14:textFill>
                    </w:rPr>
                    <w:t>标准µg/m</w:t>
                  </w:r>
                  <w:r>
                    <w:rPr>
                      <w:b/>
                      <w:bCs/>
                      <w:color w:val="000000" w:themeColor="text1"/>
                      <w:vertAlign w:val="superscript"/>
                      <w14:textFill>
                        <w14:solidFill>
                          <w14:schemeClr w14:val="tx1"/>
                        </w14:solidFill>
                      </w14:textFill>
                    </w:rPr>
                    <w:t>3</w:t>
                  </w:r>
                </w:p>
              </w:tc>
              <w:tc>
                <w:tcPr>
                  <w:tcW w:w="762" w:type="dxa"/>
                  <w:vMerge w:val="restart"/>
                  <w:tcBorders>
                    <w:tl2br w:val="nil"/>
                    <w:tr2bl w:val="nil"/>
                  </w:tcBorders>
                  <w:shd w:val="clear" w:color="auto" w:fill="D7D7D7"/>
                  <w:vAlign w:val="center"/>
                </w:tcPr>
                <w:p w14:paraId="4EC95AE4">
                  <w:pPr>
                    <w:snapToGrid w:val="0"/>
                    <w:spacing w:line="0" w:lineRule="atLeast"/>
                    <w:jc w:val="center"/>
                    <w:rPr>
                      <w:b/>
                      <w:bCs/>
                      <w:color w:val="000000" w:themeColor="text1"/>
                      <w14:textFill>
                        <w14:solidFill>
                          <w14:schemeClr w14:val="tx1"/>
                        </w14:solidFill>
                      </w14:textFill>
                    </w:rPr>
                  </w:pPr>
                  <w:r>
                    <w:rPr>
                      <w:b/>
                      <w:bCs/>
                      <w:color w:val="000000" w:themeColor="text1"/>
                      <w14:textFill>
                        <w14:solidFill>
                          <w14:schemeClr w14:val="tx1"/>
                        </w14:solidFill>
                      </w14:textFill>
                    </w:rPr>
                    <w:t>现状</w:t>
                  </w:r>
                </w:p>
                <w:p w14:paraId="7CD2AC61">
                  <w:pPr>
                    <w:snapToGrid w:val="0"/>
                    <w:spacing w:line="0" w:lineRule="atLeast"/>
                    <w:jc w:val="center"/>
                    <w:rPr>
                      <w:b/>
                      <w:bCs/>
                      <w:color w:val="000000" w:themeColor="text1"/>
                      <w14:textFill>
                        <w14:solidFill>
                          <w14:schemeClr w14:val="tx1"/>
                        </w14:solidFill>
                      </w14:textFill>
                    </w:rPr>
                  </w:pPr>
                  <w:r>
                    <w:rPr>
                      <w:b/>
                      <w:bCs/>
                      <w:color w:val="000000" w:themeColor="text1"/>
                      <w14:textFill>
                        <w14:solidFill>
                          <w14:schemeClr w14:val="tx1"/>
                        </w14:solidFill>
                      </w14:textFill>
                    </w:rPr>
                    <w:t>浓度µg/m</w:t>
                  </w:r>
                  <w:r>
                    <w:rPr>
                      <w:b/>
                      <w:bCs/>
                      <w:color w:val="000000" w:themeColor="text1"/>
                      <w:vertAlign w:val="superscript"/>
                      <w14:textFill>
                        <w14:solidFill>
                          <w14:schemeClr w14:val="tx1"/>
                        </w14:solidFill>
                      </w14:textFill>
                    </w:rPr>
                    <w:t>3</w:t>
                  </w:r>
                </w:p>
              </w:tc>
              <w:tc>
                <w:tcPr>
                  <w:tcW w:w="828" w:type="dxa"/>
                  <w:vMerge w:val="restart"/>
                  <w:tcBorders>
                    <w:tl2br w:val="nil"/>
                    <w:tr2bl w:val="nil"/>
                  </w:tcBorders>
                  <w:shd w:val="clear" w:color="auto" w:fill="D7D7D7"/>
                  <w:vAlign w:val="center"/>
                </w:tcPr>
                <w:p w14:paraId="20E389E7">
                  <w:pPr>
                    <w:snapToGrid w:val="0"/>
                    <w:spacing w:line="0" w:lineRule="atLeast"/>
                    <w:jc w:val="center"/>
                    <w:rPr>
                      <w:b/>
                      <w:bCs/>
                      <w:color w:val="000000" w:themeColor="text1"/>
                      <w14:textFill>
                        <w14:solidFill>
                          <w14:schemeClr w14:val="tx1"/>
                        </w14:solidFill>
                      </w14:textFill>
                    </w:rPr>
                  </w:pPr>
                  <w:r>
                    <w:rPr>
                      <w:b/>
                      <w:bCs/>
                      <w:color w:val="000000" w:themeColor="text1"/>
                      <w14:textFill>
                        <w14:solidFill>
                          <w14:schemeClr w14:val="tx1"/>
                        </w14:solidFill>
                      </w14:textFill>
                    </w:rPr>
                    <w:t>最大浓度占标率%</w:t>
                  </w:r>
                </w:p>
              </w:tc>
              <w:tc>
                <w:tcPr>
                  <w:tcW w:w="824" w:type="dxa"/>
                  <w:vMerge w:val="restart"/>
                  <w:tcBorders>
                    <w:tl2br w:val="nil"/>
                    <w:tr2bl w:val="nil"/>
                  </w:tcBorders>
                  <w:shd w:val="clear" w:color="auto" w:fill="D7D7D7"/>
                  <w:vAlign w:val="center"/>
                </w:tcPr>
                <w:p w14:paraId="4AFF9D00">
                  <w:pPr>
                    <w:snapToGrid w:val="0"/>
                    <w:spacing w:line="0" w:lineRule="atLeast"/>
                    <w:jc w:val="center"/>
                    <w:rPr>
                      <w:b/>
                      <w:bCs/>
                      <w:color w:val="000000" w:themeColor="text1"/>
                      <w14:textFill>
                        <w14:solidFill>
                          <w14:schemeClr w14:val="tx1"/>
                        </w14:solidFill>
                      </w14:textFill>
                    </w:rPr>
                  </w:pPr>
                  <w:r>
                    <w:rPr>
                      <w:b/>
                      <w:bCs/>
                      <w:color w:val="000000" w:themeColor="text1"/>
                      <w14:textFill>
                        <w14:solidFill>
                          <w14:schemeClr w14:val="tx1"/>
                        </w14:solidFill>
                      </w14:textFill>
                    </w:rPr>
                    <w:t>超标频率%</w:t>
                  </w:r>
                </w:p>
              </w:tc>
              <w:tc>
                <w:tcPr>
                  <w:tcW w:w="660" w:type="dxa"/>
                  <w:vMerge w:val="restart"/>
                  <w:tcBorders>
                    <w:tl2br w:val="nil"/>
                    <w:tr2bl w:val="nil"/>
                  </w:tcBorders>
                  <w:shd w:val="clear" w:color="auto" w:fill="D7D7D7"/>
                  <w:vAlign w:val="center"/>
                </w:tcPr>
                <w:p w14:paraId="3639EC37">
                  <w:pPr>
                    <w:snapToGrid w:val="0"/>
                    <w:spacing w:line="0" w:lineRule="atLeast"/>
                    <w:jc w:val="center"/>
                    <w:rPr>
                      <w:b/>
                      <w:bCs/>
                      <w:color w:val="000000" w:themeColor="text1"/>
                      <w14:textFill>
                        <w14:solidFill>
                          <w14:schemeClr w14:val="tx1"/>
                        </w14:solidFill>
                      </w14:textFill>
                    </w:rPr>
                  </w:pPr>
                  <w:r>
                    <w:rPr>
                      <w:b/>
                      <w:bCs/>
                      <w:color w:val="000000" w:themeColor="text1"/>
                      <w14:textFill>
                        <w14:solidFill>
                          <w14:schemeClr w14:val="tx1"/>
                        </w14:solidFill>
                      </w14:textFill>
                    </w:rPr>
                    <w:t>达标情况</w:t>
                  </w:r>
                </w:p>
              </w:tc>
            </w:tr>
            <w:tr w14:paraId="470F6D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537" w:type="dxa"/>
                  <w:vMerge w:val="continue"/>
                  <w:tcBorders>
                    <w:tl2br w:val="nil"/>
                    <w:tr2bl w:val="nil"/>
                  </w:tcBorders>
                  <w:shd w:val="clear" w:color="auto" w:fill="D7D7D7"/>
                  <w:vAlign w:val="center"/>
                </w:tcPr>
                <w:p w14:paraId="23D57C2F">
                  <w:pPr>
                    <w:snapToGrid w:val="0"/>
                    <w:spacing w:line="0" w:lineRule="atLeast"/>
                    <w:jc w:val="center"/>
                    <w:rPr>
                      <w:color w:val="000000" w:themeColor="text1"/>
                      <w14:textFill>
                        <w14:solidFill>
                          <w14:schemeClr w14:val="tx1"/>
                        </w14:solidFill>
                      </w14:textFill>
                    </w:rPr>
                  </w:pPr>
                </w:p>
              </w:tc>
              <w:tc>
                <w:tcPr>
                  <w:tcW w:w="732" w:type="dxa"/>
                  <w:tcBorders>
                    <w:tl2br w:val="nil"/>
                    <w:tr2bl w:val="nil"/>
                  </w:tcBorders>
                  <w:shd w:val="clear" w:color="auto" w:fill="D7D7D7"/>
                  <w:vAlign w:val="center"/>
                </w:tcPr>
                <w:p w14:paraId="605CC60F">
                  <w:pPr>
                    <w:snapToGrid w:val="0"/>
                    <w:spacing w:line="0" w:lineRule="atLeast"/>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X</w:t>
                  </w:r>
                </w:p>
              </w:tc>
              <w:tc>
                <w:tcPr>
                  <w:tcW w:w="750" w:type="dxa"/>
                  <w:tcBorders>
                    <w:tl2br w:val="nil"/>
                    <w:tr2bl w:val="nil"/>
                  </w:tcBorders>
                  <w:shd w:val="clear" w:color="auto" w:fill="D7D7D7"/>
                  <w:vAlign w:val="center"/>
                </w:tcPr>
                <w:p w14:paraId="7A4CEC7B">
                  <w:pPr>
                    <w:snapToGrid w:val="0"/>
                    <w:spacing w:line="0" w:lineRule="atLeast"/>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Y</w:t>
                  </w:r>
                </w:p>
              </w:tc>
              <w:tc>
                <w:tcPr>
                  <w:tcW w:w="792" w:type="dxa"/>
                  <w:vMerge w:val="continue"/>
                  <w:tcBorders>
                    <w:tl2br w:val="nil"/>
                    <w:tr2bl w:val="nil"/>
                  </w:tcBorders>
                  <w:shd w:val="clear" w:color="auto" w:fill="D7D7D7"/>
                  <w:vAlign w:val="center"/>
                </w:tcPr>
                <w:p w14:paraId="07B169A9">
                  <w:pPr>
                    <w:snapToGrid w:val="0"/>
                    <w:spacing w:line="0" w:lineRule="atLeast"/>
                    <w:jc w:val="center"/>
                    <w:rPr>
                      <w:b/>
                      <w:bCs/>
                      <w:color w:val="000000" w:themeColor="text1"/>
                      <w14:textFill>
                        <w14:solidFill>
                          <w14:schemeClr w14:val="tx1"/>
                        </w14:solidFill>
                      </w14:textFill>
                    </w:rPr>
                  </w:pPr>
                </w:p>
              </w:tc>
              <w:tc>
                <w:tcPr>
                  <w:tcW w:w="1512" w:type="dxa"/>
                  <w:vMerge w:val="continue"/>
                  <w:tcBorders>
                    <w:tl2br w:val="nil"/>
                    <w:tr2bl w:val="nil"/>
                  </w:tcBorders>
                  <w:shd w:val="clear" w:color="auto" w:fill="D7D7D7"/>
                  <w:vAlign w:val="center"/>
                </w:tcPr>
                <w:p w14:paraId="3AC039C4">
                  <w:pPr>
                    <w:snapToGrid w:val="0"/>
                    <w:spacing w:line="0" w:lineRule="atLeast"/>
                    <w:jc w:val="center"/>
                    <w:rPr>
                      <w:b/>
                      <w:bCs/>
                      <w:color w:val="000000" w:themeColor="text1"/>
                      <w14:textFill>
                        <w14:solidFill>
                          <w14:schemeClr w14:val="tx1"/>
                        </w14:solidFill>
                      </w14:textFill>
                    </w:rPr>
                  </w:pPr>
                </w:p>
              </w:tc>
              <w:tc>
                <w:tcPr>
                  <w:tcW w:w="852" w:type="dxa"/>
                  <w:vMerge w:val="continue"/>
                  <w:tcBorders>
                    <w:tl2br w:val="nil"/>
                    <w:tr2bl w:val="nil"/>
                  </w:tcBorders>
                  <w:shd w:val="clear" w:color="auto" w:fill="D7D7D7"/>
                  <w:vAlign w:val="center"/>
                </w:tcPr>
                <w:p w14:paraId="70F00799">
                  <w:pPr>
                    <w:snapToGrid w:val="0"/>
                    <w:spacing w:line="0" w:lineRule="atLeast"/>
                    <w:jc w:val="center"/>
                    <w:rPr>
                      <w:b/>
                      <w:bCs/>
                      <w:color w:val="000000" w:themeColor="text1"/>
                      <w14:textFill>
                        <w14:solidFill>
                          <w14:schemeClr w14:val="tx1"/>
                        </w14:solidFill>
                      </w14:textFill>
                    </w:rPr>
                  </w:pPr>
                </w:p>
              </w:tc>
              <w:tc>
                <w:tcPr>
                  <w:tcW w:w="762" w:type="dxa"/>
                  <w:vMerge w:val="continue"/>
                  <w:tcBorders>
                    <w:tl2br w:val="nil"/>
                    <w:tr2bl w:val="nil"/>
                  </w:tcBorders>
                  <w:shd w:val="clear" w:color="auto" w:fill="D7D7D7"/>
                  <w:vAlign w:val="center"/>
                </w:tcPr>
                <w:p w14:paraId="2342D353">
                  <w:pPr>
                    <w:snapToGrid w:val="0"/>
                    <w:spacing w:line="0" w:lineRule="atLeast"/>
                    <w:jc w:val="center"/>
                    <w:rPr>
                      <w:b/>
                      <w:bCs/>
                      <w:color w:val="000000" w:themeColor="text1"/>
                      <w14:textFill>
                        <w14:solidFill>
                          <w14:schemeClr w14:val="tx1"/>
                        </w14:solidFill>
                      </w14:textFill>
                    </w:rPr>
                  </w:pPr>
                </w:p>
              </w:tc>
              <w:tc>
                <w:tcPr>
                  <w:tcW w:w="828" w:type="dxa"/>
                  <w:vMerge w:val="continue"/>
                  <w:tcBorders>
                    <w:tl2br w:val="nil"/>
                    <w:tr2bl w:val="nil"/>
                  </w:tcBorders>
                  <w:shd w:val="clear" w:color="auto" w:fill="D7D7D7"/>
                  <w:vAlign w:val="center"/>
                </w:tcPr>
                <w:p w14:paraId="44B5C411">
                  <w:pPr>
                    <w:snapToGrid w:val="0"/>
                    <w:spacing w:line="0" w:lineRule="atLeast"/>
                    <w:jc w:val="center"/>
                    <w:rPr>
                      <w:b/>
                      <w:bCs/>
                      <w:color w:val="000000" w:themeColor="text1"/>
                      <w14:textFill>
                        <w14:solidFill>
                          <w14:schemeClr w14:val="tx1"/>
                        </w14:solidFill>
                      </w14:textFill>
                    </w:rPr>
                  </w:pPr>
                </w:p>
              </w:tc>
              <w:tc>
                <w:tcPr>
                  <w:tcW w:w="824" w:type="dxa"/>
                  <w:vMerge w:val="continue"/>
                  <w:tcBorders>
                    <w:tl2br w:val="nil"/>
                    <w:tr2bl w:val="nil"/>
                  </w:tcBorders>
                  <w:shd w:val="clear" w:color="auto" w:fill="D7D7D7"/>
                  <w:vAlign w:val="center"/>
                </w:tcPr>
                <w:p w14:paraId="57D22CC3">
                  <w:pPr>
                    <w:snapToGrid w:val="0"/>
                    <w:spacing w:line="0" w:lineRule="atLeast"/>
                    <w:jc w:val="center"/>
                    <w:rPr>
                      <w:b/>
                      <w:bCs/>
                      <w:color w:val="000000" w:themeColor="text1"/>
                      <w14:textFill>
                        <w14:solidFill>
                          <w14:schemeClr w14:val="tx1"/>
                        </w14:solidFill>
                      </w14:textFill>
                    </w:rPr>
                  </w:pPr>
                </w:p>
              </w:tc>
              <w:tc>
                <w:tcPr>
                  <w:tcW w:w="660" w:type="dxa"/>
                  <w:vMerge w:val="continue"/>
                  <w:tcBorders>
                    <w:tl2br w:val="nil"/>
                    <w:tr2bl w:val="nil"/>
                  </w:tcBorders>
                  <w:shd w:val="clear" w:color="auto" w:fill="D7D7D7"/>
                  <w:vAlign w:val="center"/>
                </w:tcPr>
                <w:p w14:paraId="77884154">
                  <w:pPr>
                    <w:snapToGrid w:val="0"/>
                    <w:spacing w:line="0" w:lineRule="atLeast"/>
                    <w:jc w:val="center"/>
                    <w:rPr>
                      <w:b/>
                      <w:bCs/>
                      <w:color w:val="000000" w:themeColor="text1"/>
                      <w14:textFill>
                        <w14:solidFill>
                          <w14:schemeClr w14:val="tx1"/>
                        </w14:solidFill>
                      </w14:textFill>
                    </w:rPr>
                  </w:pPr>
                </w:p>
              </w:tc>
            </w:tr>
            <w:tr w14:paraId="401F6B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537" w:type="dxa"/>
                  <w:vMerge w:val="restart"/>
                  <w:tcBorders>
                    <w:tl2br w:val="nil"/>
                    <w:tr2bl w:val="nil"/>
                  </w:tcBorders>
                  <w:vAlign w:val="center"/>
                </w:tcPr>
                <w:p w14:paraId="53921DDD">
                  <w:pPr>
                    <w:pStyle w:val="95"/>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民众站</w:t>
                  </w:r>
                </w:p>
              </w:tc>
              <w:tc>
                <w:tcPr>
                  <w:tcW w:w="732" w:type="dxa"/>
                  <w:vMerge w:val="restart"/>
                  <w:tcBorders>
                    <w:tl2br w:val="nil"/>
                    <w:tr2bl w:val="nil"/>
                  </w:tcBorders>
                  <w:vAlign w:val="center"/>
                </w:tcPr>
                <w:p w14:paraId="11294F5C">
                  <w:pPr>
                    <w:pStyle w:val="95"/>
                    <w:rPr>
                      <w:rFonts w:hint="eastAsia" w:eastAsia="宋体"/>
                      <w:color w:val="000000" w:themeColor="text1"/>
                      <w:lang w:val="en-US" w:eastAsia="zh-CN"/>
                      <w14:textFill>
                        <w14:solidFill>
                          <w14:schemeClr w14:val="tx1"/>
                        </w14:solidFill>
                      </w14:textFill>
                    </w:rPr>
                  </w:pPr>
                  <w:r>
                    <w:rPr>
                      <w:rFonts w:hint="eastAsia" w:hAnsi="Times New Roman" w:cs="Times New Roman"/>
                      <w:color w:val="auto"/>
                      <w:kern w:val="2"/>
                      <w:sz w:val="21"/>
                      <w:highlight w:val="none"/>
                      <w:shd w:val="clear"/>
                      <w:lang w:val="en-US" w:eastAsia="zh-CN"/>
                    </w:rPr>
                    <w:t>N22</w:t>
                  </w:r>
                  <w:r>
                    <w:rPr>
                      <w:rFonts w:hint="default" w:ascii="Times New Roman" w:hAnsi="Times New Roman" w:cs="Times New Roman"/>
                      <w:color w:val="auto"/>
                      <w:kern w:val="2"/>
                      <w:sz w:val="21"/>
                      <w:highlight w:val="none"/>
                      <w:shd w:val="clear"/>
                      <w:lang w:val="en-US" w:eastAsia="zh-CN"/>
                    </w:rPr>
                    <w:t>°</w:t>
                  </w:r>
                  <w:r>
                    <w:rPr>
                      <w:rFonts w:hint="eastAsia" w:hAnsi="Times New Roman" w:cs="Times New Roman"/>
                      <w:color w:val="auto"/>
                      <w:kern w:val="2"/>
                      <w:sz w:val="21"/>
                      <w:highlight w:val="none"/>
                      <w:shd w:val="clear"/>
                      <w:lang w:val="en-US" w:eastAsia="zh-CN"/>
                    </w:rPr>
                    <w:t>37</w:t>
                  </w:r>
                  <w:r>
                    <w:rPr>
                      <w:rFonts w:hint="default" w:ascii="Times New Roman" w:hAnsi="Times New Roman" w:cs="Times New Roman"/>
                      <w:color w:val="auto"/>
                      <w:kern w:val="2"/>
                      <w:sz w:val="21"/>
                      <w:highlight w:val="none"/>
                      <w:shd w:val="clear"/>
                      <w:lang w:val="en-US" w:eastAsia="zh-CN"/>
                    </w:rPr>
                    <w:t>′</w:t>
                  </w:r>
                  <w:r>
                    <w:rPr>
                      <w:rFonts w:hint="eastAsia" w:hAnsi="Times New Roman" w:cs="Times New Roman"/>
                      <w:color w:val="auto"/>
                      <w:kern w:val="2"/>
                      <w:sz w:val="21"/>
                      <w:highlight w:val="none"/>
                      <w:shd w:val="clear"/>
                      <w:lang w:val="en-US" w:eastAsia="zh-CN"/>
                    </w:rPr>
                    <w:t>39.51</w:t>
                  </w:r>
                  <w:r>
                    <w:rPr>
                      <w:rFonts w:hint="default" w:ascii="Times New Roman" w:hAnsi="Times New Roman" w:cs="Times New Roman"/>
                      <w:color w:val="auto"/>
                      <w:kern w:val="2"/>
                      <w:sz w:val="21"/>
                      <w:highlight w:val="none"/>
                      <w:shd w:val="clear"/>
                      <w:lang w:val="en-US" w:eastAsia="zh-CN"/>
                    </w:rPr>
                    <w:t>″</w:t>
                  </w:r>
                </w:p>
              </w:tc>
              <w:tc>
                <w:tcPr>
                  <w:tcW w:w="750" w:type="dxa"/>
                  <w:vMerge w:val="restart"/>
                  <w:tcBorders>
                    <w:tl2br w:val="nil"/>
                    <w:tr2bl w:val="nil"/>
                  </w:tcBorders>
                  <w:vAlign w:val="center"/>
                </w:tcPr>
                <w:p w14:paraId="5AB4BEFB">
                  <w:pPr>
                    <w:pStyle w:val="95"/>
                    <w:rPr>
                      <w:rFonts w:hint="default"/>
                      <w:color w:val="000000" w:themeColor="text1"/>
                      <w:lang w:val="en-US" w:eastAsia="zh-CN"/>
                      <w14:textFill>
                        <w14:solidFill>
                          <w14:schemeClr w14:val="tx1"/>
                        </w14:solidFill>
                      </w14:textFill>
                    </w:rPr>
                  </w:pPr>
                  <w:r>
                    <w:rPr>
                      <w:rFonts w:hint="eastAsia" w:hAnsi="Times New Roman" w:cs="Times New Roman"/>
                      <w:color w:val="auto"/>
                      <w:kern w:val="2"/>
                      <w:sz w:val="21"/>
                      <w:highlight w:val="none"/>
                      <w:shd w:val="clear"/>
                      <w:lang w:val="en-US" w:eastAsia="zh-CN"/>
                    </w:rPr>
                    <w:t>E113</w:t>
                  </w:r>
                  <w:r>
                    <w:rPr>
                      <w:rFonts w:hint="default" w:ascii="Times New Roman" w:hAnsi="Times New Roman" w:cs="Times New Roman"/>
                      <w:color w:val="auto"/>
                      <w:kern w:val="2"/>
                      <w:sz w:val="21"/>
                      <w:highlight w:val="none"/>
                      <w:shd w:val="clear"/>
                      <w:lang w:val="en-US" w:eastAsia="zh-CN"/>
                    </w:rPr>
                    <w:t>°</w:t>
                  </w:r>
                  <w:r>
                    <w:rPr>
                      <w:rFonts w:hint="eastAsia" w:hAnsi="Times New Roman" w:cs="Times New Roman"/>
                      <w:color w:val="auto"/>
                      <w:kern w:val="2"/>
                      <w:sz w:val="21"/>
                      <w:highlight w:val="none"/>
                      <w:shd w:val="clear"/>
                      <w:lang w:val="en-US" w:eastAsia="zh-CN"/>
                    </w:rPr>
                    <w:t>29</w:t>
                  </w:r>
                  <w:r>
                    <w:rPr>
                      <w:rFonts w:hint="default" w:ascii="Times New Roman" w:hAnsi="Times New Roman" w:cs="Times New Roman"/>
                      <w:color w:val="auto"/>
                      <w:kern w:val="2"/>
                      <w:sz w:val="21"/>
                      <w:highlight w:val="none"/>
                      <w:shd w:val="clear"/>
                      <w:lang w:val="en-US" w:eastAsia="zh-CN"/>
                    </w:rPr>
                    <w:t>′</w:t>
                  </w:r>
                  <w:r>
                    <w:rPr>
                      <w:rFonts w:hint="eastAsia" w:hAnsi="Times New Roman" w:cs="Times New Roman"/>
                      <w:color w:val="auto"/>
                      <w:kern w:val="2"/>
                      <w:sz w:val="21"/>
                      <w:highlight w:val="none"/>
                      <w:shd w:val="clear"/>
                      <w:lang w:val="en-US" w:eastAsia="zh-CN"/>
                    </w:rPr>
                    <w:t>34.28</w:t>
                  </w:r>
                  <w:r>
                    <w:rPr>
                      <w:rFonts w:hint="default" w:ascii="Times New Roman" w:hAnsi="Times New Roman" w:cs="Times New Roman"/>
                      <w:color w:val="auto"/>
                      <w:kern w:val="2"/>
                      <w:sz w:val="21"/>
                      <w:highlight w:val="none"/>
                      <w:shd w:val="clear"/>
                      <w:lang w:val="en-US" w:eastAsia="zh-CN"/>
                    </w:rPr>
                    <w:t>″</w:t>
                  </w:r>
                </w:p>
              </w:tc>
              <w:tc>
                <w:tcPr>
                  <w:tcW w:w="792" w:type="dxa"/>
                  <w:vMerge w:val="restart"/>
                  <w:tcBorders>
                    <w:tl2br w:val="nil"/>
                    <w:tr2bl w:val="nil"/>
                  </w:tcBorders>
                  <w:vAlign w:val="center"/>
                </w:tcPr>
                <w:p w14:paraId="16CDCA53">
                  <w:pPr>
                    <w:pStyle w:val="95"/>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1512" w:type="dxa"/>
                  <w:tcBorders>
                    <w:tl2br w:val="nil"/>
                    <w:tr2bl w:val="nil"/>
                  </w:tcBorders>
                  <w:vAlign w:val="center"/>
                </w:tcPr>
                <w:p w14:paraId="274636FA">
                  <w:pPr>
                    <w:jc w:val="center"/>
                    <w:rPr>
                      <w:color w:val="000000" w:themeColor="text1"/>
                      <w14:textFill>
                        <w14:solidFill>
                          <w14:schemeClr w14:val="tx1"/>
                        </w14:solidFill>
                      </w14:textFill>
                    </w:rPr>
                  </w:pPr>
                  <w:r>
                    <w:rPr>
                      <w:color w:val="000000" w:themeColor="text1"/>
                      <w14:textFill>
                        <w14:solidFill>
                          <w14:schemeClr w14:val="tx1"/>
                        </w14:solidFill>
                      </w14:textFill>
                    </w:rPr>
                    <w:t>24小时平均第9</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百分位数</w:t>
                  </w:r>
                </w:p>
              </w:tc>
              <w:tc>
                <w:tcPr>
                  <w:tcW w:w="852" w:type="dxa"/>
                  <w:tcBorders>
                    <w:tl2br w:val="nil"/>
                    <w:tr2bl w:val="nil"/>
                  </w:tcBorders>
                  <w:vAlign w:val="center"/>
                </w:tcPr>
                <w:p w14:paraId="6E6520D1">
                  <w:pPr>
                    <w:jc w:val="center"/>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762" w:type="dxa"/>
                  <w:tcBorders>
                    <w:tl2br w:val="nil"/>
                    <w:tr2bl w:val="nil"/>
                  </w:tcBorders>
                  <w:vAlign w:val="center"/>
                </w:tcPr>
                <w:p w14:paraId="79248B00">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14</w:t>
                  </w:r>
                </w:p>
              </w:tc>
              <w:tc>
                <w:tcPr>
                  <w:tcW w:w="828" w:type="dxa"/>
                  <w:tcBorders>
                    <w:tl2br w:val="nil"/>
                    <w:tr2bl w:val="nil"/>
                  </w:tcBorders>
                  <w:vAlign w:val="center"/>
                </w:tcPr>
                <w:p w14:paraId="67C6F52A">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12.7</w:t>
                  </w:r>
                </w:p>
              </w:tc>
              <w:tc>
                <w:tcPr>
                  <w:tcW w:w="824" w:type="dxa"/>
                  <w:tcBorders>
                    <w:tl2br w:val="nil"/>
                    <w:tr2bl w:val="nil"/>
                  </w:tcBorders>
                  <w:vAlign w:val="center"/>
                </w:tcPr>
                <w:p w14:paraId="1F9B7013">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w:t>
                  </w:r>
                </w:p>
              </w:tc>
              <w:tc>
                <w:tcPr>
                  <w:tcW w:w="660" w:type="dxa"/>
                  <w:tcBorders>
                    <w:tl2br w:val="nil"/>
                    <w:tr2bl w:val="nil"/>
                  </w:tcBorders>
                  <w:vAlign w:val="center"/>
                </w:tcPr>
                <w:p w14:paraId="04164E7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E64F4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537" w:type="dxa"/>
                  <w:vMerge w:val="continue"/>
                  <w:tcBorders>
                    <w:tl2br w:val="nil"/>
                    <w:tr2bl w:val="nil"/>
                  </w:tcBorders>
                  <w:vAlign w:val="center"/>
                </w:tcPr>
                <w:p w14:paraId="489914F3">
                  <w:pPr>
                    <w:pStyle w:val="95"/>
                    <w:rPr>
                      <w:color w:val="000000" w:themeColor="text1"/>
                      <w14:textFill>
                        <w14:solidFill>
                          <w14:schemeClr w14:val="tx1"/>
                        </w14:solidFill>
                      </w14:textFill>
                    </w:rPr>
                  </w:pPr>
                </w:p>
              </w:tc>
              <w:tc>
                <w:tcPr>
                  <w:tcW w:w="732" w:type="dxa"/>
                  <w:vMerge w:val="continue"/>
                  <w:tcBorders>
                    <w:tl2br w:val="nil"/>
                    <w:tr2bl w:val="nil"/>
                  </w:tcBorders>
                  <w:vAlign w:val="center"/>
                </w:tcPr>
                <w:p w14:paraId="330B2508">
                  <w:pPr>
                    <w:pStyle w:val="95"/>
                    <w:rPr>
                      <w:color w:val="000000" w:themeColor="text1"/>
                      <w14:textFill>
                        <w14:solidFill>
                          <w14:schemeClr w14:val="tx1"/>
                        </w14:solidFill>
                      </w14:textFill>
                    </w:rPr>
                  </w:pPr>
                </w:p>
              </w:tc>
              <w:tc>
                <w:tcPr>
                  <w:tcW w:w="750" w:type="dxa"/>
                  <w:vMerge w:val="continue"/>
                  <w:tcBorders>
                    <w:tl2br w:val="nil"/>
                    <w:tr2bl w:val="nil"/>
                  </w:tcBorders>
                  <w:vAlign w:val="center"/>
                </w:tcPr>
                <w:p w14:paraId="72703513">
                  <w:pPr>
                    <w:pStyle w:val="95"/>
                    <w:rPr>
                      <w:color w:val="000000" w:themeColor="text1"/>
                      <w14:textFill>
                        <w14:solidFill>
                          <w14:schemeClr w14:val="tx1"/>
                        </w14:solidFill>
                      </w14:textFill>
                    </w:rPr>
                  </w:pPr>
                </w:p>
              </w:tc>
              <w:tc>
                <w:tcPr>
                  <w:tcW w:w="792" w:type="dxa"/>
                  <w:vMerge w:val="continue"/>
                  <w:tcBorders>
                    <w:tl2br w:val="nil"/>
                    <w:tr2bl w:val="nil"/>
                  </w:tcBorders>
                  <w:vAlign w:val="center"/>
                </w:tcPr>
                <w:p w14:paraId="1855957A">
                  <w:pPr>
                    <w:pStyle w:val="95"/>
                    <w:rPr>
                      <w:color w:val="000000" w:themeColor="text1"/>
                      <w14:textFill>
                        <w14:solidFill>
                          <w14:schemeClr w14:val="tx1"/>
                        </w14:solidFill>
                      </w14:textFill>
                    </w:rPr>
                  </w:pPr>
                </w:p>
              </w:tc>
              <w:tc>
                <w:tcPr>
                  <w:tcW w:w="1512" w:type="dxa"/>
                  <w:tcBorders>
                    <w:tl2br w:val="nil"/>
                    <w:tr2bl w:val="nil"/>
                  </w:tcBorders>
                  <w:vAlign w:val="center"/>
                </w:tcPr>
                <w:p w14:paraId="49BB0563">
                  <w:pPr>
                    <w:jc w:val="center"/>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852" w:type="dxa"/>
                  <w:tcBorders>
                    <w:tl2br w:val="nil"/>
                    <w:tr2bl w:val="nil"/>
                  </w:tcBorders>
                  <w:vAlign w:val="center"/>
                </w:tcPr>
                <w:p w14:paraId="232421EC">
                  <w:pPr>
                    <w:jc w:val="center"/>
                    <w:rPr>
                      <w:color w:val="000000" w:themeColor="text1"/>
                      <w14:textFill>
                        <w14:solidFill>
                          <w14:schemeClr w14:val="tx1"/>
                        </w14:solidFill>
                      </w14:textFill>
                    </w:rPr>
                  </w:pPr>
                  <w:r>
                    <w:rPr>
                      <w:color w:val="000000" w:themeColor="text1"/>
                      <w14:textFill>
                        <w14:solidFill>
                          <w14:schemeClr w14:val="tx1"/>
                        </w14:solidFill>
                      </w14:textFill>
                    </w:rPr>
                    <w:t>60</w:t>
                  </w:r>
                </w:p>
              </w:tc>
              <w:tc>
                <w:tcPr>
                  <w:tcW w:w="762" w:type="dxa"/>
                  <w:tcBorders>
                    <w:tl2br w:val="nil"/>
                    <w:tr2bl w:val="nil"/>
                  </w:tcBorders>
                  <w:vAlign w:val="center"/>
                </w:tcPr>
                <w:p w14:paraId="5CFA43C9">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9.1</w:t>
                  </w:r>
                </w:p>
              </w:tc>
              <w:tc>
                <w:tcPr>
                  <w:tcW w:w="828" w:type="dxa"/>
                  <w:tcBorders>
                    <w:tl2br w:val="nil"/>
                    <w:tr2bl w:val="nil"/>
                  </w:tcBorders>
                  <w:vAlign w:val="center"/>
                </w:tcPr>
                <w:p w14:paraId="20D9037B">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w:t>
                  </w:r>
                </w:p>
              </w:tc>
              <w:tc>
                <w:tcPr>
                  <w:tcW w:w="824" w:type="dxa"/>
                  <w:tcBorders>
                    <w:tl2br w:val="nil"/>
                    <w:tr2bl w:val="nil"/>
                  </w:tcBorders>
                  <w:vAlign w:val="center"/>
                </w:tcPr>
                <w:p w14:paraId="46BA3053">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w:t>
                  </w:r>
                </w:p>
              </w:tc>
              <w:tc>
                <w:tcPr>
                  <w:tcW w:w="660" w:type="dxa"/>
                  <w:tcBorders>
                    <w:tl2br w:val="nil"/>
                    <w:tr2bl w:val="nil"/>
                  </w:tcBorders>
                  <w:vAlign w:val="center"/>
                </w:tcPr>
                <w:p w14:paraId="2A5A7AF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AE155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537" w:type="dxa"/>
                  <w:vMerge w:val="continue"/>
                  <w:tcBorders>
                    <w:tl2br w:val="nil"/>
                    <w:tr2bl w:val="nil"/>
                  </w:tcBorders>
                  <w:vAlign w:val="center"/>
                </w:tcPr>
                <w:p w14:paraId="2940447F">
                  <w:pPr>
                    <w:rPr>
                      <w:color w:val="000000" w:themeColor="text1"/>
                      <w14:textFill>
                        <w14:solidFill>
                          <w14:schemeClr w14:val="tx1"/>
                        </w14:solidFill>
                      </w14:textFill>
                    </w:rPr>
                  </w:pPr>
                </w:p>
              </w:tc>
              <w:tc>
                <w:tcPr>
                  <w:tcW w:w="732" w:type="dxa"/>
                  <w:vMerge w:val="continue"/>
                  <w:tcBorders>
                    <w:tl2br w:val="nil"/>
                    <w:tr2bl w:val="nil"/>
                  </w:tcBorders>
                  <w:vAlign w:val="center"/>
                </w:tcPr>
                <w:p w14:paraId="4A646297">
                  <w:pPr>
                    <w:rPr>
                      <w:color w:val="000000" w:themeColor="text1"/>
                      <w14:textFill>
                        <w14:solidFill>
                          <w14:schemeClr w14:val="tx1"/>
                        </w14:solidFill>
                      </w14:textFill>
                    </w:rPr>
                  </w:pPr>
                </w:p>
              </w:tc>
              <w:tc>
                <w:tcPr>
                  <w:tcW w:w="750" w:type="dxa"/>
                  <w:vMerge w:val="continue"/>
                  <w:tcBorders>
                    <w:tl2br w:val="nil"/>
                    <w:tr2bl w:val="nil"/>
                  </w:tcBorders>
                  <w:vAlign w:val="center"/>
                </w:tcPr>
                <w:p w14:paraId="29CE76C3">
                  <w:pPr>
                    <w:rPr>
                      <w:color w:val="000000" w:themeColor="text1"/>
                      <w14:textFill>
                        <w14:solidFill>
                          <w14:schemeClr w14:val="tx1"/>
                        </w14:solidFill>
                      </w14:textFill>
                    </w:rPr>
                  </w:pPr>
                </w:p>
              </w:tc>
              <w:tc>
                <w:tcPr>
                  <w:tcW w:w="792" w:type="dxa"/>
                  <w:vMerge w:val="restart"/>
                  <w:tcBorders>
                    <w:tl2br w:val="nil"/>
                    <w:tr2bl w:val="nil"/>
                  </w:tcBorders>
                  <w:vAlign w:val="center"/>
                </w:tcPr>
                <w:p w14:paraId="467EA465">
                  <w:pPr>
                    <w:pStyle w:val="95"/>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p>
              </w:tc>
              <w:tc>
                <w:tcPr>
                  <w:tcW w:w="1512" w:type="dxa"/>
                  <w:tcBorders>
                    <w:tl2br w:val="nil"/>
                    <w:tr2bl w:val="nil"/>
                  </w:tcBorders>
                  <w:vAlign w:val="center"/>
                </w:tcPr>
                <w:p w14:paraId="1F916924">
                  <w:pPr>
                    <w:jc w:val="center"/>
                    <w:rPr>
                      <w:color w:val="000000" w:themeColor="text1"/>
                      <w14:textFill>
                        <w14:solidFill>
                          <w14:schemeClr w14:val="tx1"/>
                        </w14:solidFill>
                      </w14:textFill>
                    </w:rPr>
                  </w:pPr>
                  <w:r>
                    <w:rPr>
                      <w:color w:val="000000" w:themeColor="text1"/>
                      <w14:textFill>
                        <w14:solidFill>
                          <w14:schemeClr w14:val="tx1"/>
                        </w14:solidFill>
                      </w14:textFill>
                    </w:rPr>
                    <w:t>24小时平均第9</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百分位数</w:t>
                  </w:r>
                </w:p>
              </w:tc>
              <w:tc>
                <w:tcPr>
                  <w:tcW w:w="852" w:type="dxa"/>
                  <w:tcBorders>
                    <w:tl2br w:val="nil"/>
                    <w:tr2bl w:val="nil"/>
                  </w:tcBorders>
                  <w:vAlign w:val="center"/>
                </w:tcPr>
                <w:p w14:paraId="401E79EE">
                  <w:pPr>
                    <w:jc w:val="center"/>
                    <w:rPr>
                      <w:color w:val="000000" w:themeColor="text1"/>
                      <w14:textFill>
                        <w14:solidFill>
                          <w14:schemeClr w14:val="tx1"/>
                        </w14:solidFill>
                      </w14:textFill>
                    </w:rPr>
                  </w:pPr>
                  <w:r>
                    <w:rPr>
                      <w:color w:val="000000" w:themeColor="text1"/>
                      <w14:textFill>
                        <w14:solidFill>
                          <w14:schemeClr w14:val="tx1"/>
                        </w14:solidFill>
                      </w14:textFill>
                    </w:rPr>
                    <w:t>80</w:t>
                  </w:r>
                </w:p>
              </w:tc>
              <w:tc>
                <w:tcPr>
                  <w:tcW w:w="762" w:type="dxa"/>
                  <w:tcBorders>
                    <w:tl2br w:val="nil"/>
                    <w:tr2bl w:val="nil"/>
                  </w:tcBorders>
                  <w:vAlign w:val="center"/>
                </w:tcPr>
                <w:p w14:paraId="2F0FB4A0">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64</w:t>
                  </w:r>
                </w:p>
              </w:tc>
              <w:tc>
                <w:tcPr>
                  <w:tcW w:w="828" w:type="dxa"/>
                  <w:tcBorders>
                    <w:tl2br w:val="nil"/>
                    <w:tr2bl w:val="nil"/>
                  </w:tcBorders>
                  <w:vAlign w:val="center"/>
                </w:tcPr>
                <w:p w14:paraId="5FB0AD90">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140</w:t>
                  </w:r>
                </w:p>
              </w:tc>
              <w:tc>
                <w:tcPr>
                  <w:tcW w:w="824" w:type="dxa"/>
                  <w:tcBorders>
                    <w:tl2br w:val="nil"/>
                    <w:tr2bl w:val="nil"/>
                  </w:tcBorders>
                  <w:vAlign w:val="center"/>
                </w:tcPr>
                <w:p w14:paraId="6AF35FD2">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0.27</w:t>
                  </w:r>
                </w:p>
              </w:tc>
              <w:tc>
                <w:tcPr>
                  <w:tcW w:w="660" w:type="dxa"/>
                  <w:tcBorders>
                    <w:tl2br w:val="nil"/>
                    <w:tr2bl w:val="nil"/>
                  </w:tcBorders>
                  <w:vAlign w:val="center"/>
                </w:tcPr>
                <w:p w14:paraId="0D9F605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6FD74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537" w:type="dxa"/>
                  <w:vMerge w:val="continue"/>
                  <w:tcBorders>
                    <w:tl2br w:val="nil"/>
                    <w:tr2bl w:val="nil"/>
                  </w:tcBorders>
                  <w:vAlign w:val="center"/>
                </w:tcPr>
                <w:p w14:paraId="2F18588B">
                  <w:pPr>
                    <w:pStyle w:val="95"/>
                    <w:rPr>
                      <w:color w:val="000000" w:themeColor="text1"/>
                      <w14:textFill>
                        <w14:solidFill>
                          <w14:schemeClr w14:val="tx1"/>
                        </w14:solidFill>
                      </w14:textFill>
                    </w:rPr>
                  </w:pPr>
                </w:p>
              </w:tc>
              <w:tc>
                <w:tcPr>
                  <w:tcW w:w="732" w:type="dxa"/>
                  <w:vMerge w:val="continue"/>
                  <w:tcBorders>
                    <w:tl2br w:val="nil"/>
                    <w:tr2bl w:val="nil"/>
                  </w:tcBorders>
                  <w:vAlign w:val="center"/>
                </w:tcPr>
                <w:p w14:paraId="103F8870">
                  <w:pPr>
                    <w:pStyle w:val="95"/>
                    <w:rPr>
                      <w:color w:val="000000" w:themeColor="text1"/>
                      <w14:textFill>
                        <w14:solidFill>
                          <w14:schemeClr w14:val="tx1"/>
                        </w14:solidFill>
                      </w14:textFill>
                    </w:rPr>
                  </w:pPr>
                </w:p>
              </w:tc>
              <w:tc>
                <w:tcPr>
                  <w:tcW w:w="750" w:type="dxa"/>
                  <w:vMerge w:val="continue"/>
                  <w:tcBorders>
                    <w:tl2br w:val="nil"/>
                    <w:tr2bl w:val="nil"/>
                  </w:tcBorders>
                  <w:vAlign w:val="center"/>
                </w:tcPr>
                <w:p w14:paraId="4DE6F65D">
                  <w:pPr>
                    <w:pStyle w:val="95"/>
                    <w:rPr>
                      <w:color w:val="000000" w:themeColor="text1"/>
                      <w14:textFill>
                        <w14:solidFill>
                          <w14:schemeClr w14:val="tx1"/>
                        </w14:solidFill>
                      </w14:textFill>
                    </w:rPr>
                  </w:pPr>
                </w:p>
              </w:tc>
              <w:tc>
                <w:tcPr>
                  <w:tcW w:w="792" w:type="dxa"/>
                  <w:vMerge w:val="continue"/>
                  <w:tcBorders>
                    <w:tl2br w:val="nil"/>
                    <w:tr2bl w:val="nil"/>
                  </w:tcBorders>
                  <w:vAlign w:val="center"/>
                </w:tcPr>
                <w:p w14:paraId="0A3E4D00">
                  <w:pPr>
                    <w:pStyle w:val="95"/>
                    <w:rPr>
                      <w:color w:val="000000" w:themeColor="text1"/>
                      <w14:textFill>
                        <w14:solidFill>
                          <w14:schemeClr w14:val="tx1"/>
                        </w14:solidFill>
                      </w14:textFill>
                    </w:rPr>
                  </w:pPr>
                </w:p>
              </w:tc>
              <w:tc>
                <w:tcPr>
                  <w:tcW w:w="1512" w:type="dxa"/>
                  <w:tcBorders>
                    <w:tl2br w:val="nil"/>
                    <w:tr2bl w:val="nil"/>
                  </w:tcBorders>
                  <w:vAlign w:val="center"/>
                </w:tcPr>
                <w:p w14:paraId="52472983">
                  <w:pPr>
                    <w:jc w:val="center"/>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852" w:type="dxa"/>
                  <w:tcBorders>
                    <w:tl2br w:val="nil"/>
                    <w:tr2bl w:val="nil"/>
                  </w:tcBorders>
                  <w:vAlign w:val="center"/>
                </w:tcPr>
                <w:p w14:paraId="7C938503">
                  <w:pPr>
                    <w:jc w:val="center"/>
                    <w:rPr>
                      <w:color w:val="000000" w:themeColor="text1"/>
                      <w14:textFill>
                        <w14:solidFill>
                          <w14:schemeClr w14:val="tx1"/>
                        </w14:solidFill>
                      </w14:textFill>
                    </w:rPr>
                  </w:pPr>
                  <w:r>
                    <w:rPr>
                      <w:color w:val="000000" w:themeColor="text1"/>
                      <w14:textFill>
                        <w14:solidFill>
                          <w14:schemeClr w14:val="tx1"/>
                        </w14:solidFill>
                      </w14:textFill>
                    </w:rPr>
                    <w:t>40</w:t>
                  </w:r>
                </w:p>
              </w:tc>
              <w:tc>
                <w:tcPr>
                  <w:tcW w:w="762" w:type="dxa"/>
                  <w:tcBorders>
                    <w:tl2br w:val="nil"/>
                    <w:tr2bl w:val="nil"/>
                  </w:tcBorders>
                  <w:vAlign w:val="center"/>
                </w:tcPr>
                <w:p w14:paraId="76C51095">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8</w:t>
                  </w:r>
                </w:p>
              </w:tc>
              <w:tc>
                <w:tcPr>
                  <w:tcW w:w="828" w:type="dxa"/>
                  <w:tcBorders>
                    <w:tl2br w:val="nil"/>
                    <w:tr2bl w:val="nil"/>
                  </w:tcBorders>
                  <w:vAlign w:val="center"/>
                </w:tcPr>
                <w:p w14:paraId="317FFA2D">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w:t>
                  </w:r>
                </w:p>
              </w:tc>
              <w:tc>
                <w:tcPr>
                  <w:tcW w:w="824" w:type="dxa"/>
                  <w:tcBorders>
                    <w:tl2br w:val="nil"/>
                    <w:tr2bl w:val="nil"/>
                  </w:tcBorders>
                  <w:vAlign w:val="center"/>
                </w:tcPr>
                <w:p w14:paraId="311B0D0D">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w:t>
                  </w:r>
                </w:p>
              </w:tc>
              <w:tc>
                <w:tcPr>
                  <w:tcW w:w="660" w:type="dxa"/>
                  <w:tcBorders>
                    <w:tl2br w:val="nil"/>
                    <w:tr2bl w:val="nil"/>
                  </w:tcBorders>
                  <w:vAlign w:val="center"/>
                </w:tcPr>
                <w:p w14:paraId="45365CA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547ED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537" w:type="dxa"/>
                  <w:vMerge w:val="continue"/>
                  <w:tcBorders>
                    <w:tl2br w:val="nil"/>
                    <w:tr2bl w:val="nil"/>
                  </w:tcBorders>
                  <w:vAlign w:val="center"/>
                </w:tcPr>
                <w:p w14:paraId="011B4EB6">
                  <w:pPr>
                    <w:rPr>
                      <w:color w:val="000000" w:themeColor="text1"/>
                      <w14:textFill>
                        <w14:solidFill>
                          <w14:schemeClr w14:val="tx1"/>
                        </w14:solidFill>
                      </w14:textFill>
                    </w:rPr>
                  </w:pPr>
                </w:p>
              </w:tc>
              <w:tc>
                <w:tcPr>
                  <w:tcW w:w="732" w:type="dxa"/>
                  <w:vMerge w:val="continue"/>
                  <w:tcBorders>
                    <w:tl2br w:val="nil"/>
                    <w:tr2bl w:val="nil"/>
                  </w:tcBorders>
                  <w:vAlign w:val="center"/>
                </w:tcPr>
                <w:p w14:paraId="57D74EC5">
                  <w:pPr>
                    <w:rPr>
                      <w:color w:val="000000" w:themeColor="text1"/>
                      <w14:textFill>
                        <w14:solidFill>
                          <w14:schemeClr w14:val="tx1"/>
                        </w14:solidFill>
                      </w14:textFill>
                    </w:rPr>
                  </w:pPr>
                </w:p>
              </w:tc>
              <w:tc>
                <w:tcPr>
                  <w:tcW w:w="750" w:type="dxa"/>
                  <w:vMerge w:val="continue"/>
                  <w:tcBorders>
                    <w:tl2br w:val="nil"/>
                    <w:tr2bl w:val="nil"/>
                  </w:tcBorders>
                  <w:vAlign w:val="center"/>
                </w:tcPr>
                <w:p w14:paraId="2AA5DF0E">
                  <w:pPr>
                    <w:rPr>
                      <w:color w:val="000000" w:themeColor="text1"/>
                      <w14:textFill>
                        <w14:solidFill>
                          <w14:schemeClr w14:val="tx1"/>
                        </w14:solidFill>
                      </w14:textFill>
                    </w:rPr>
                  </w:pPr>
                </w:p>
              </w:tc>
              <w:tc>
                <w:tcPr>
                  <w:tcW w:w="792" w:type="dxa"/>
                  <w:vMerge w:val="restart"/>
                  <w:tcBorders>
                    <w:tl2br w:val="nil"/>
                    <w:tr2bl w:val="nil"/>
                  </w:tcBorders>
                  <w:vAlign w:val="center"/>
                </w:tcPr>
                <w:p w14:paraId="494E3004">
                  <w:pPr>
                    <w:pStyle w:val="95"/>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p>
              </w:tc>
              <w:tc>
                <w:tcPr>
                  <w:tcW w:w="1512" w:type="dxa"/>
                  <w:tcBorders>
                    <w:tl2br w:val="nil"/>
                    <w:tr2bl w:val="nil"/>
                  </w:tcBorders>
                  <w:vAlign w:val="center"/>
                </w:tcPr>
                <w:p w14:paraId="72173F21">
                  <w:pPr>
                    <w:jc w:val="center"/>
                    <w:rPr>
                      <w:color w:val="000000" w:themeColor="text1"/>
                      <w14:textFill>
                        <w14:solidFill>
                          <w14:schemeClr w14:val="tx1"/>
                        </w14:solidFill>
                      </w14:textFill>
                    </w:rPr>
                  </w:pPr>
                  <w:r>
                    <w:rPr>
                      <w:color w:val="000000" w:themeColor="text1"/>
                      <w14:textFill>
                        <w14:solidFill>
                          <w14:schemeClr w14:val="tx1"/>
                        </w14:solidFill>
                      </w14:textFill>
                    </w:rPr>
                    <w:t>24小时平均第9</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百分位数</w:t>
                  </w:r>
                </w:p>
              </w:tc>
              <w:tc>
                <w:tcPr>
                  <w:tcW w:w="852" w:type="dxa"/>
                  <w:tcBorders>
                    <w:tl2br w:val="nil"/>
                    <w:tr2bl w:val="nil"/>
                  </w:tcBorders>
                  <w:vAlign w:val="center"/>
                </w:tcPr>
                <w:p w14:paraId="710BBBBD">
                  <w:pPr>
                    <w:jc w:val="center"/>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762" w:type="dxa"/>
                  <w:tcBorders>
                    <w:tl2br w:val="nil"/>
                    <w:tr2bl w:val="nil"/>
                  </w:tcBorders>
                  <w:vAlign w:val="center"/>
                </w:tcPr>
                <w:p w14:paraId="648643C5">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101</w:t>
                  </w:r>
                </w:p>
              </w:tc>
              <w:tc>
                <w:tcPr>
                  <w:tcW w:w="828" w:type="dxa"/>
                  <w:tcBorders>
                    <w:tl2br w:val="nil"/>
                    <w:tr2bl w:val="nil"/>
                  </w:tcBorders>
                  <w:vAlign w:val="center"/>
                </w:tcPr>
                <w:p w14:paraId="42036F3A">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125.3</w:t>
                  </w:r>
                </w:p>
              </w:tc>
              <w:tc>
                <w:tcPr>
                  <w:tcW w:w="824" w:type="dxa"/>
                  <w:tcBorders>
                    <w:tl2br w:val="nil"/>
                    <w:tr2bl w:val="nil"/>
                  </w:tcBorders>
                  <w:vAlign w:val="center"/>
                </w:tcPr>
                <w:p w14:paraId="47F3C50B">
                  <w:pPr>
                    <w:widowControl/>
                    <w:jc w:val="center"/>
                    <w:textAlignment w:val="center"/>
                    <w:rPr>
                      <w:rFonts w:hint="eastAsia"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w:t>
                  </w:r>
                </w:p>
              </w:tc>
              <w:tc>
                <w:tcPr>
                  <w:tcW w:w="660" w:type="dxa"/>
                  <w:tcBorders>
                    <w:tl2br w:val="nil"/>
                    <w:tr2bl w:val="nil"/>
                  </w:tcBorders>
                  <w:vAlign w:val="center"/>
                </w:tcPr>
                <w:p w14:paraId="76E8B04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BF99B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537" w:type="dxa"/>
                  <w:vMerge w:val="continue"/>
                  <w:tcBorders>
                    <w:tl2br w:val="nil"/>
                    <w:tr2bl w:val="nil"/>
                  </w:tcBorders>
                  <w:vAlign w:val="center"/>
                </w:tcPr>
                <w:p w14:paraId="45C07979">
                  <w:pPr>
                    <w:pStyle w:val="95"/>
                    <w:rPr>
                      <w:color w:val="000000" w:themeColor="text1"/>
                      <w14:textFill>
                        <w14:solidFill>
                          <w14:schemeClr w14:val="tx1"/>
                        </w14:solidFill>
                      </w14:textFill>
                    </w:rPr>
                  </w:pPr>
                </w:p>
              </w:tc>
              <w:tc>
                <w:tcPr>
                  <w:tcW w:w="732" w:type="dxa"/>
                  <w:vMerge w:val="continue"/>
                  <w:tcBorders>
                    <w:tl2br w:val="nil"/>
                    <w:tr2bl w:val="nil"/>
                  </w:tcBorders>
                  <w:vAlign w:val="center"/>
                </w:tcPr>
                <w:p w14:paraId="6CCDE8E4">
                  <w:pPr>
                    <w:pStyle w:val="95"/>
                    <w:rPr>
                      <w:color w:val="000000" w:themeColor="text1"/>
                      <w14:textFill>
                        <w14:solidFill>
                          <w14:schemeClr w14:val="tx1"/>
                        </w14:solidFill>
                      </w14:textFill>
                    </w:rPr>
                  </w:pPr>
                </w:p>
              </w:tc>
              <w:tc>
                <w:tcPr>
                  <w:tcW w:w="750" w:type="dxa"/>
                  <w:vMerge w:val="continue"/>
                  <w:tcBorders>
                    <w:tl2br w:val="nil"/>
                    <w:tr2bl w:val="nil"/>
                  </w:tcBorders>
                  <w:vAlign w:val="center"/>
                </w:tcPr>
                <w:p w14:paraId="32C77BF5">
                  <w:pPr>
                    <w:pStyle w:val="95"/>
                    <w:rPr>
                      <w:color w:val="000000" w:themeColor="text1"/>
                      <w14:textFill>
                        <w14:solidFill>
                          <w14:schemeClr w14:val="tx1"/>
                        </w14:solidFill>
                      </w14:textFill>
                    </w:rPr>
                  </w:pPr>
                </w:p>
              </w:tc>
              <w:tc>
                <w:tcPr>
                  <w:tcW w:w="792" w:type="dxa"/>
                  <w:vMerge w:val="continue"/>
                  <w:tcBorders>
                    <w:tl2br w:val="nil"/>
                    <w:tr2bl w:val="nil"/>
                  </w:tcBorders>
                  <w:vAlign w:val="center"/>
                </w:tcPr>
                <w:p w14:paraId="5E46A610">
                  <w:pPr>
                    <w:pStyle w:val="95"/>
                    <w:rPr>
                      <w:color w:val="000000" w:themeColor="text1"/>
                      <w14:textFill>
                        <w14:solidFill>
                          <w14:schemeClr w14:val="tx1"/>
                        </w14:solidFill>
                      </w14:textFill>
                    </w:rPr>
                  </w:pPr>
                </w:p>
              </w:tc>
              <w:tc>
                <w:tcPr>
                  <w:tcW w:w="1512" w:type="dxa"/>
                  <w:tcBorders>
                    <w:tl2br w:val="nil"/>
                    <w:tr2bl w:val="nil"/>
                  </w:tcBorders>
                  <w:vAlign w:val="center"/>
                </w:tcPr>
                <w:p w14:paraId="61B191D6">
                  <w:pPr>
                    <w:jc w:val="center"/>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852" w:type="dxa"/>
                  <w:tcBorders>
                    <w:tl2br w:val="nil"/>
                    <w:tr2bl w:val="nil"/>
                  </w:tcBorders>
                  <w:vAlign w:val="center"/>
                </w:tcPr>
                <w:p w14:paraId="602FDC1D">
                  <w:pPr>
                    <w:jc w:val="center"/>
                    <w:rPr>
                      <w:color w:val="000000" w:themeColor="text1"/>
                      <w14:textFill>
                        <w14:solidFill>
                          <w14:schemeClr w14:val="tx1"/>
                        </w14:solidFill>
                      </w14:textFill>
                    </w:rPr>
                  </w:pPr>
                  <w:r>
                    <w:rPr>
                      <w:color w:val="000000" w:themeColor="text1"/>
                      <w14:textFill>
                        <w14:solidFill>
                          <w14:schemeClr w14:val="tx1"/>
                        </w14:solidFill>
                      </w14:textFill>
                    </w:rPr>
                    <w:t>70</w:t>
                  </w:r>
                </w:p>
              </w:tc>
              <w:tc>
                <w:tcPr>
                  <w:tcW w:w="762" w:type="dxa"/>
                  <w:tcBorders>
                    <w:tl2br w:val="nil"/>
                    <w:tr2bl w:val="nil"/>
                  </w:tcBorders>
                  <w:vAlign w:val="center"/>
                </w:tcPr>
                <w:p w14:paraId="55270B4C">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48.8</w:t>
                  </w:r>
                </w:p>
              </w:tc>
              <w:tc>
                <w:tcPr>
                  <w:tcW w:w="828" w:type="dxa"/>
                  <w:tcBorders>
                    <w:tl2br w:val="nil"/>
                    <w:tr2bl w:val="nil"/>
                  </w:tcBorders>
                  <w:vAlign w:val="center"/>
                </w:tcPr>
                <w:p w14:paraId="39EC68F3">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w:t>
                  </w:r>
                </w:p>
              </w:tc>
              <w:tc>
                <w:tcPr>
                  <w:tcW w:w="824" w:type="dxa"/>
                  <w:tcBorders>
                    <w:tl2br w:val="nil"/>
                    <w:tr2bl w:val="nil"/>
                  </w:tcBorders>
                  <w:vAlign w:val="center"/>
                </w:tcPr>
                <w:p w14:paraId="1F65215C">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w:t>
                  </w:r>
                </w:p>
              </w:tc>
              <w:tc>
                <w:tcPr>
                  <w:tcW w:w="660" w:type="dxa"/>
                  <w:tcBorders>
                    <w:tl2br w:val="nil"/>
                    <w:tr2bl w:val="nil"/>
                  </w:tcBorders>
                  <w:vAlign w:val="center"/>
                </w:tcPr>
                <w:p w14:paraId="1194994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1CFCC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537" w:type="dxa"/>
                  <w:vMerge w:val="continue"/>
                  <w:tcBorders>
                    <w:tl2br w:val="nil"/>
                    <w:tr2bl w:val="nil"/>
                  </w:tcBorders>
                  <w:vAlign w:val="center"/>
                </w:tcPr>
                <w:p w14:paraId="01CA9458">
                  <w:pPr>
                    <w:rPr>
                      <w:color w:val="000000" w:themeColor="text1"/>
                      <w14:textFill>
                        <w14:solidFill>
                          <w14:schemeClr w14:val="tx1"/>
                        </w14:solidFill>
                      </w14:textFill>
                    </w:rPr>
                  </w:pPr>
                </w:p>
              </w:tc>
              <w:tc>
                <w:tcPr>
                  <w:tcW w:w="732" w:type="dxa"/>
                  <w:vMerge w:val="continue"/>
                  <w:tcBorders>
                    <w:tl2br w:val="nil"/>
                    <w:tr2bl w:val="nil"/>
                  </w:tcBorders>
                  <w:vAlign w:val="center"/>
                </w:tcPr>
                <w:p w14:paraId="6A3EB089">
                  <w:pPr>
                    <w:rPr>
                      <w:color w:val="000000" w:themeColor="text1"/>
                      <w14:textFill>
                        <w14:solidFill>
                          <w14:schemeClr w14:val="tx1"/>
                        </w14:solidFill>
                      </w14:textFill>
                    </w:rPr>
                  </w:pPr>
                </w:p>
              </w:tc>
              <w:tc>
                <w:tcPr>
                  <w:tcW w:w="750" w:type="dxa"/>
                  <w:vMerge w:val="continue"/>
                  <w:tcBorders>
                    <w:tl2br w:val="nil"/>
                    <w:tr2bl w:val="nil"/>
                  </w:tcBorders>
                  <w:vAlign w:val="center"/>
                </w:tcPr>
                <w:p w14:paraId="6872BEB2">
                  <w:pPr>
                    <w:rPr>
                      <w:color w:val="000000" w:themeColor="text1"/>
                      <w14:textFill>
                        <w14:solidFill>
                          <w14:schemeClr w14:val="tx1"/>
                        </w14:solidFill>
                      </w14:textFill>
                    </w:rPr>
                  </w:pPr>
                </w:p>
              </w:tc>
              <w:tc>
                <w:tcPr>
                  <w:tcW w:w="792" w:type="dxa"/>
                  <w:vMerge w:val="restart"/>
                  <w:tcBorders>
                    <w:tl2br w:val="nil"/>
                    <w:tr2bl w:val="nil"/>
                  </w:tcBorders>
                  <w:vAlign w:val="center"/>
                </w:tcPr>
                <w:p w14:paraId="34E1A709">
                  <w:pPr>
                    <w:pStyle w:val="95"/>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p>
              </w:tc>
              <w:tc>
                <w:tcPr>
                  <w:tcW w:w="1512" w:type="dxa"/>
                  <w:tcBorders>
                    <w:tl2br w:val="nil"/>
                    <w:tr2bl w:val="nil"/>
                  </w:tcBorders>
                  <w:vAlign w:val="center"/>
                </w:tcPr>
                <w:p w14:paraId="45909B89">
                  <w:pPr>
                    <w:jc w:val="center"/>
                    <w:rPr>
                      <w:color w:val="000000" w:themeColor="text1"/>
                      <w14:textFill>
                        <w14:solidFill>
                          <w14:schemeClr w14:val="tx1"/>
                        </w14:solidFill>
                      </w14:textFill>
                    </w:rPr>
                  </w:pPr>
                  <w:r>
                    <w:rPr>
                      <w:color w:val="000000" w:themeColor="text1"/>
                      <w14:textFill>
                        <w14:solidFill>
                          <w14:schemeClr w14:val="tx1"/>
                        </w14:solidFill>
                      </w14:textFill>
                    </w:rPr>
                    <w:t>24小时平均第9</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百分位数</w:t>
                  </w:r>
                </w:p>
              </w:tc>
              <w:tc>
                <w:tcPr>
                  <w:tcW w:w="852" w:type="dxa"/>
                  <w:tcBorders>
                    <w:tl2br w:val="nil"/>
                    <w:tr2bl w:val="nil"/>
                  </w:tcBorders>
                  <w:vAlign w:val="center"/>
                </w:tcPr>
                <w:p w14:paraId="6269F95A">
                  <w:pPr>
                    <w:jc w:val="center"/>
                    <w:rPr>
                      <w:color w:val="000000" w:themeColor="text1"/>
                      <w14:textFill>
                        <w14:solidFill>
                          <w14:schemeClr w14:val="tx1"/>
                        </w14:solidFill>
                      </w14:textFill>
                    </w:rPr>
                  </w:pPr>
                  <w:r>
                    <w:rPr>
                      <w:color w:val="000000" w:themeColor="text1"/>
                      <w14:textFill>
                        <w14:solidFill>
                          <w14:schemeClr w14:val="tx1"/>
                        </w14:solidFill>
                      </w14:textFill>
                    </w:rPr>
                    <w:t>75</w:t>
                  </w:r>
                </w:p>
              </w:tc>
              <w:tc>
                <w:tcPr>
                  <w:tcW w:w="762" w:type="dxa"/>
                  <w:tcBorders>
                    <w:tl2br w:val="nil"/>
                    <w:tr2bl w:val="nil"/>
                  </w:tcBorders>
                  <w:vAlign w:val="center"/>
                </w:tcPr>
                <w:p w14:paraId="1FAF59A2">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42</w:t>
                  </w:r>
                </w:p>
              </w:tc>
              <w:tc>
                <w:tcPr>
                  <w:tcW w:w="828" w:type="dxa"/>
                  <w:tcBorders>
                    <w:tl2br w:val="nil"/>
                    <w:tr2bl w:val="nil"/>
                  </w:tcBorders>
                  <w:vAlign w:val="center"/>
                </w:tcPr>
                <w:p w14:paraId="712A2423">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84</w:t>
                  </w:r>
                </w:p>
              </w:tc>
              <w:tc>
                <w:tcPr>
                  <w:tcW w:w="824" w:type="dxa"/>
                  <w:tcBorders>
                    <w:tl2br w:val="nil"/>
                    <w:tr2bl w:val="nil"/>
                  </w:tcBorders>
                  <w:vAlign w:val="center"/>
                </w:tcPr>
                <w:p w14:paraId="70E66C08">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w:t>
                  </w:r>
                </w:p>
              </w:tc>
              <w:tc>
                <w:tcPr>
                  <w:tcW w:w="660" w:type="dxa"/>
                  <w:tcBorders>
                    <w:tl2br w:val="nil"/>
                    <w:tr2bl w:val="nil"/>
                  </w:tcBorders>
                  <w:vAlign w:val="center"/>
                </w:tcPr>
                <w:p w14:paraId="132A875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0C750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537" w:type="dxa"/>
                  <w:vMerge w:val="continue"/>
                  <w:tcBorders>
                    <w:tl2br w:val="nil"/>
                    <w:tr2bl w:val="nil"/>
                  </w:tcBorders>
                  <w:vAlign w:val="center"/>
                </w:tcPr>
                <w:p w14:paraId="6847AD80">
                  <w:pPr>
                    <w:pStyle w:val="95"/>
                    <w:rPr>
                      <w:color w:val="000000" w:themeColor="text1"/>
                      <w14:textFill>
                        <w14:solidFill>
                          <w14:schemeClr w14:val="tx1"/>
                        </w14:solidFill>
                      </w14:textFill>
                    </w:rPr>
                  </w:pPr>
                </w:p>
              </w:tc>
              <w:tc>
                <w:tcPr>
                  <w:tcW w:w="732" w:type="dxa"/>
                  <w:vMerge w:val="continue"/>
                  <w:tcBorders>
                    <w:tl2br w:val="nil"/>
                    <w:tr2bl w:val="nil"/>
                  </w:tcBorders>
                  <w:vAlign w:val="center"/>
                </w:tcPr>
                <w:p w14:paraId="2CCF3997">
                  <w:pPr>
                    <w:pStyle w:val="95"/>
                    <w:rPr>
                      <w:color w:val="000000" w:themeColor="text1"/>
                      <w14:textFill>
                        <w14:solidFill>
                          <w14:schemeClr w14:val="tx1"/>
                        </w14:solidFill>
                      </w14:textFill>
                    </w:rPr>
                  </w:pPr>
                </w:p>
              </w:tc>
              <w:tc>
                <w:tcPr>
                  <w:tcW w:w="750" w:type="dxa"/>
                  <w:vMerge w:val="continue"/>
                  <w:tcBorders>
                    <w:tl2br w:val="nil"/>
                    <w:tr2bl w:val="nil"/>
                  </w:tcBorders>
                  <w:vAlign w:val="center"/>
                </w:tcPr>
                <w:p w14:paraId="2F6C296F">
                  <w:pPr>
                    <w:pStyle w:val="95"/>
                    <w:rPr>
                      <w:color w:val="000000" w:themeColor="text1"/>
                      <w14:textFill>
                        <w14:solidFill>
                          <w14:schemeClr w14:val="tx1"/>
                        </w14:solidFill>
                      </w14:textFill>
                    </w:rPr>
                  </w:pPr>
                </w:p>
              </w:tc>
              <w:tc>
                <w:tcPr>
                  <w:tcW w:w="792" w:type="dxa"/>
                  <w:vMerge w:val="continue"/>
                  <w:tcBorders>
                    <w:tl2br w:val="nil"/>
                    <w:tr2bl w:val="nil"/>
                  </w:tcBorders>
                  <w:vAlign w:val="center"/>
                </w:tcPr>
                <w:p w14:paraId="3E35A5EC">
                  <w:pPr>
                    <w:pStyle w:val="95"/>
                    <w:rPr>
                      <w:color w:val="000000" w:themeColor="text1"/>
                      <w14:textFill>
                        <w14:solidFill>
                          <w14:schemeClr w14:val="tx1"/>
                        </w14:solidFill>
                      </w14:textFill>
                    </w:rPr>
                  </w:pPr>
                </w:p>
              </w:tc>
              <w:tc>
                <w:tcPr>
                  <w:tcW w:w="1512" w:type="dxa"/>
                  <w:tcBorders>
                    <w:tl2br w:val="nil"/>
                    <w:tr2bl w:val="nil"/>
                  </w:tcBorders>
                  <w:vAlign w:val="center"/>
                </w:tcPr>
                <w:p w14:paraId="23AD8A00">
                  <w:pPr>
                    <w:jc w:val="center"/>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852" w:type="dxa"/>
                  <w:tcBorders>
                    <w:tl2br w:val="nil"/>
                    <w:tr2bl w:val="nil"/>
                  </w:tcBorders>
                  <w:vAlign w:val="center"/>
                </w:tcPr>
                <w:p w14:paraId="568C3744">
                  <w:pPr>
                    <w:jc w:val="center"/>
                    <w:rPr>
                      <w:color w:val="000000" w:themeColor="text1"/>
                      <w14:textFill>
                        <w14:solidFill>
                          <w14:schemeClr w14:val="tx1"/>
                        </w14:solidFill>
                      </w14:textFill>
                    </w:rPr>
                  </w:pPr>
                  <w:r>
                    <w:rPr>
                      <w:color w:val="000000" w:themeColor="text1"/>
                      <w14:textFill>
                        <w14:solidFill>
                          <w14:schemeClr w14:val="tx1"/>
                        </w14:solidFill>
                      </w14:textFill>
                    </w:rPr>
                    <w:t>35</w:t>
                  </w:r>
                </w:p>
              </w:tc>
              <w:tc>
                <w:tcPr>
                  <w:tcW w:w="762" w:type="dxa"/>
                  <w:tcBorders>
                    <w:tl2br w:val="nil"/>
                    <w:tr2bl w:val="nil"/>
                  </w:tcBorders>
                  <w:vAlign w:val="center"/>
                </w:tcPr>
                <w:p w14:paraId="7D425D20">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21.3</w:t>
                  </w:r>
                </w:p>
              </w:tc>
              <w:tc>
                <w:tcPr>
                  <w:tcW w:w="828" w:type="dxa"/>
                  <w:tcBorders>
                    <w:tl2br w:val="nil"/>
                    <w:tr2bl w:val="nil"/>
                  </w:tcBorders>
                  <w:vAlign w:val="center"/>
                </w:tcPr>
                <w:p w14:paraId="46E2167C">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w:t>
                  </w:r>
                </w:p>
              </w:tc>
              <w:tc>
                <w:tcPr>
                  <w:tcW w:w="824" w:type="dxa"/>
                  <w:tcBorders>
                    <w:tl2br w:val="nil"/>
                    <w:tr2bl w:val="nil"/>
                  </w:tcBorders>
                  <w:vAlign w:val="center"/>
                </w:tcPr>
                <w:p w14:paraId="7C4EF145">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w:t>
                  </w:r>
                </w:p>
              </w:tc>
              <w:tc>
                <w:tcPr>
                  <w:tcW w:w="660" w:type="dxa"/>
                  <w:tcBorders>
                    <w:tl2br w:val="nil"/>
                    <w:tr2bl w:val="nil"/>
                  </w:tcBorders>
                  <w:vAlign w:val="center"/>
                </w:tcPr>
                <w:p w14:paraId="5327DB3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969BA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537" w:type="dxa"/>
                  <w:vMerge w:val="continue"/>
                  <w:tcBorders>
                    <w:tl2br w:val="nil"/>
                    <w:tr2bl w:val="nil"/>
                  </w:tcBorders>
                  <w:vAlign w:val="center"/>
                </w:tcPr>
                <w:p w14:paraId="60861AA4">
                  <w:pPr>
                    <w:rPr>
                      <w:color w:val="000000" w:themeColor="text1"/>
                      <w14:textFill>
                        <w14:solidFill>
                          <w14:schemeClr w14:val="tx1"/>
                        </w14:solidFill>
                      </w14:textFill>
                    </w:rPr>
                  </w:pPr>
                </w:p>
              </w:tc>
              <w:tc>
                <w:tcPr>
                  <w:tcW w:w="732" w:type="dxa"/>
                  <w:vMerge w:val="continue"/>
                  <w:tcBorders>
                    <w:tl2br w:val="nil"/>
                    <w:tr2bl w:val="nil"/>
                  </w:tcBorders>
                  <w:vAlign w:val="center"/>
                </w:tcPr>
                <w:p w14:paraId="3DCAE7BD">
                  <w:pPr>
                    <w:rPr>
                      <w:color w:val="000000" w:themeColor="text1"/>
                      <w14:textFill>
                        <w14:solidFill>
                          <w14:schemeClr w14:val="tx1"/>
                        </w14:solidFill>
                      </w14:textFill>
                    </w:rPr>
                  </w:pPr>
                </w:p>
              </w:tc>
              <w:tc>
                <w:tcPr>
                  <w:tcW w:w="750" w:type="dxa"/>
                  <w:vMerge w:val="continue"/>
                  <w:tcBorders>
                    <w:tl2br w:val="nil"/>
                    <w:tr2bl w:val="nil"/>
                  </w:tcBorders>
                  <w:vAlign w:val="center"/>
                </w:tcPr>
                <w:p w14:paraId="536440CD">
                  <w:pPr>
                    <w:rPr>
                      <w:color w:val="000000" w:themeColor="text1"/>
                      <w14:textFill>
                        <w14:solidFill>
                          <w14:schemeClr w14:val="tx1"/>
                        </w14:solidFill>
                      </w14:textFill>
                    </w:rPr>
                  </w:pPr>
                </w:p>
              </w:tc>
              <w:tc>
                <w:tcPr>
                  <w:tcW w:w="792" w:type="dxa"/>
                  <w:tcBorders>
                    <w:tl2br w:val="nil"/>
                    <w:tr2bl w:val="nil"/>
                  </w:tcBorders>
                  <w:vAlign w:val="center"/>
                </w:tcPr>
                <w:p w14:paraId="26B762C2">
                  <w:pPr>
                    <w:pStyle w:val="95"/>
                    <w:rPr>
                      <w:color w:val="000000" w:themeColor="text1"/>
                      <w14:textFill>
                        <w14:solidFill>
                          <w14:schemeClr w14:val="tx1"/>
                        </w14:solidFill>
                      </w14:textFill>
                    </w:rPr>
                  </w:pP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3</w:t>
                  </w:r>
                </w:p>
              </w:tc>
              <w:tc>
                <w:tcPr>
                  <w:tcW w:w="1512" w:type="dxa"/>
                  <w:tcBorders>
                    <w:tl2br w:val="nil"/>
                    <w:tr2bl w:val="nil"/>
                  </w:tcBorders>
                  <w:vAlign w:val="center"/>
                </w:tcPr>
                <w:p w14:paraId="1B7015A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小时平均第9</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百分位数</w:t>
                  </w:r>
                </w:p>
              </w:tc>
              <w:tc>
                <w:tcPr>
                  <w:tcW w:w="852" w:type="dxa"/>
                  <w:tcBorders>
                    <w:tl2br w:val="nil"/>
                    <w:tr2bl w:val="nil"/>
                  </w:tcBorders>
                  <w:vAlign w:val="center"/>
                </w:tcPr>
                <w:p w14:paraId="2966BC12">
                  <w:pPr>
                    <w:jc w:val="center"/>
                    <w:rPr>
                      <w:color w:val="000000" w:themeColor="text1"/>
                      <w14:textFill>
                        <w14:solidFill>
                          <w14:schemeClr w14:val="tx1"/>
                        </w14:solidFill>
                      </w14:textFill>
                    </w:rPr>
                  </w:pPr>
                  <w:r>
                    <w:rPr>
                      <w:color w:val="000000" w:themeColor="text1"/>
                      <w14:textFill>
                        <w14:solidFill>
                          <w14:schemeClr w14:val="tx1"/>
                        </w14:solidFill>
                      </w14:textFill>
                    </w:rPr>
                    <w:t>160</w:t>
                  </w:r>
                </w:p>
              </w:tc>
              <w:tc>
                <w:tcPr>
                  <w:tcW w:w="762" w:type="dxa"/>
                  <w:tcBorders>
                    <w:tl2br w:val="nil"/>
                    <w:tr2bl w:val="nil"/>
                  </w:tcBorders>
                  <w:vAlign w:val="center"/>
                </w:tcPr>
                <w:p w14:paraId="4A1597FD">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169</w:t>
                  </w:r>
                </w:p>
              </w:tc>
              <w:tc>
                <w:tcPr>
                  <w:tcW w:w="828" w:type="dxa"/>
                  <w:tcBorders>
                    <w:tl2br w:val="nil"/>
                    <w:tr2bl w:val="nil"/>
                  </w:tcBorders>
                  <w:vAlign w:val="center"/>
                </w:tcPr>
                <w:p w14:paraId="3C610CFA">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154.4</w:t>
                  </w:r>
                </w:p>
              </w:tc>
              <w:tc>
                <w:tcPr>
                  <w:tcW w:w="824" w:type="dxa"/>
                  <w:tcBorders>
                    <w:tl2br w:val="nil"/>
                    <w:tr2bl w:val="nil"/>
                  </w:tcBorders>
                  <w:vAlign w:val="center"/>
                </w:tcPr>
                <w:p w14:paraId="0B871923">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11.78</w:t>
                  </w:r>
                </w:p>
              </w:tc>
              <w:tc>
                <w:tcPr>
                  <w:tcW w:w="660" w:type="dxa"/>
                  <w:tcBorders>
                    <w:tl2br w:val="nil"/>
                    <w:tr2bl w:val="nil"/>
                  </w:tcBorders>
                  <w:vAlign w:val="center"/>
                </w:tcPr>
                <w:p w14:paraId="13001A3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超标</w:t>
                  </w:r>
                </w:p>
              </w:tc>
            </w:tr>
            <w:tr w14:paraId="72F377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537" w:type="dxa"/>
                  <w:vMerge w:val="continue"/>
                  <w:tcBorders>
                    <w:tl2br w:val="nil"/>
                    <w:tr2bl w:val="nil"/>
                  </w:tcBorders>
                  <w:vAlign w:val="center"/>
                </w:tcPr>
                <w:p w14:paraId="2BE04C97">
                  <w:pPr>
                    <w:rPr>
                      <w:color w:val="000000" w:themeColor="text1"/>
                      <w14:textFill>
                        <w14:solidFill>
                          <w14:schemeClr w14:val="tx1"/>
                        </w14:solidFill>
                      </w14:textFill>
                    </w:rPr>
                  </w:pPr>
                </w:p>
              </w:tc>
              <w:tc>
                <w:tcPr>
                  <w:tcW w:w="732" w:type="dxa"/>
                  <w:vMerge w:val="continue"/>
                  <w:tcBorders>
                    <w:tl2br w:val="nil"/>
                    <w:tr2bl w:val="nil"/>
                  </w:tcBorders>
                  <w:vAlign w:val="center"/>
                </w:tcPr>
                <w:p w14:paraId="7265BD1E">
                  <w:pPr>
                    <w:rPr>
                      <w:color w:val="000000" w:themeColor="text1"/>
                      <w14:textFill>
                        <w14:solidFill>
                          <w14:schemeClr w14:val="tx1"/>
                        </w14:solidFill>
                      </w14:textFill>
                    </w:rPr>
                  </w:pPr>
                </w:p>
              </w:tc>
              <w:tc>
                <w:tcPr>
                  <w:tcW w:w="750" w:type="dxa"/>
                  <w:vMerge w:val="continue"/>
                  <w:tcBorders>
                    <w:tl2br w:val="nil"/>
                    <w:tr2bl w:val="nil"/>
                  </w:tcBorders>
                  <w:vAlign w:val="center"/>
                </w:tcPr>
                <w:p w14:paraId="2D05EF25">
                  <w:pPr>
                    <w:rPr>
                      <w:color w:val="000000" w:themeColor="text1"/>
                      <w14:textFill>
                        <w14:solidFill>
                          <w14:schemeClr w14:val="tx1"/>
                        </w14:solidFill>
                      </w14:textFill>
                    </w:rPr>
                  </w:pPr>
                </w:p>
              </w:tc>
              <w:tc>
                <w:tcPr>
                  <w:tcW w:w="792" w:type="dxa"/>
                  <w:tcBorders>
                    <w:tl2br w:val="nil"/>
                    <w:tr2bl w:val="nil"/>
                  </w:tcBorders>
                  <w:vAlign w:val="center"/>
                </w:tcPr>
                <w:p w14:paraId="39977AC6">
                  <w:pPr>
                    <w:pStyle w:val="95"/>
                    <w:rPr>
                      <w:color w:val="000000" w:themeColor="text1"/>
                      <w14:textFill>
                        <w14:solidFill>
                          <w14:schemeClr w14:val="tx1"/>
                        </w14:solidFill>
                      </w14:textFill>
                    </w:rPr>
                  </w:pPr>
                  <w:r>
                    <w:rPr>
                      <w:color w:val="000000" w:themeColor="text1"/>
                      <w14:textFill>
                        <w14:solidFill>
                          <w14:schemeClr w14:val="tx1"/>
                        </w14:solidFill>
                      </w14:textFill>
                    </w:rPr>
                    <w:t>CO</w:t>
                  </w:r>
                </w:p>
              </w:tc>
              <w:tc>
                <w:tcPr>
                  <w:tcW w:w="1512" w:type="dxa"/>
                  <w:tcBorders>
                    <w:tl2br w:val="nil"/>
                    <w:tr2bl w:val="nil"/>
                  </w:tcBorders>
                  <w:vAlign w:val="center"/>
                </w:tcPr>
                <w:p w14:paraId="62DB836F">
                  <w:pPr>
                    <w:jc w:val="center"/>
                    <w:rPr>
                      <w:color w:val="000000" w:themeColor="text1"/>
                      <w14:textFill>
                        <w14:solidFill>
                          <w14:schemeClr w14:val="tx1"/>
                        </w14:solidFill>
                      </w14:textFill>
                    </w:rPr>
                  </w:pPr>
                  <w:r>
                    <w:rPr>
                      <w:color w:val="000000" w:themeColor="text1"/>
                      <w14:textFill>
                        <w14:solidFill>
                          <w14:schemeClr w14:val="tx1"/>
                        </w14:solidFill>
                      </w14:textFill>
                    </w:rPr>
                    <w:t>24小时平均第9</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百分位数</w:t>
                  </w:r>
                </w:p>
              </w:tc>
              <w:tc>
                <w:tcPr>
                  <w:tcW w:w="852" w:type="dxa"/>
                  <w:tcBorders>
                    <w:tl2br w:val="nil"/>
                    <w:tr2bl w:val="nil"/>
                  </w:tcBorders>
                  <w:vAlign w:val="center"/>
                </w:tcPr>
                <w:p w14:paraId="029948D7">
                  <w:pPr>
                    <w:jc w:val="center"/>
                    <w:rPr>
                      <w:color w:val="000000" w:themeColor="text1"/>
                      <w14:textFill>
                        <w14:solidFill>
                          <w14:schemeClr w14:val="tx1"/>
                        </w14:solidFill>
                      </w14:textFill>
                    </w:rPr>
                  </w:pPr>
                  <w:r>
                    <w:rPr>
                      <w:color w:val="000000" w:themeColor="text1"/>
                      <w14:textFill>
                        <w14:solidFill>
                          <w14:schemeClr w14:val="tx1"/>
                        </w14:solidFill>
                      </w14:textFill>
                    </w:rPr>
                    <w:t>4000</w:t>
                  </w:r>
                </w:p>
              </w:tc>
              <w:tc>
                <w:tcPr>
                  <w:tcW w:w="762" w:type="dxa"/>
                  <w:tcBorders>
                    <w:tl2br w:val="nil"/>
                    <w:tr2bl w:val="nil"/>
                  </w:tcBorders>
                  <w:vAlign w:val="center"/>
                </w:tcPr>
                <w:p w14:paraId="2DF57356">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800</w:t>
                  </w:r>
                </w:p>
              </w:tc>
              <w:tc>
                <w:tcPr>
                  <w:tcW w:w="828" w:type="dxa"/>
                  <w:tcBorders>
                    <w:tl2br w:val="nil"/>
                    <w:tr2bl w:val="nil"/>
                  </w:tcBorders>
                  <w:vAlign w:val="center"/>
                </w:tcPr>
                <w:p w14:paraId="3ABCE664">
                  <w:pPr>
                    <w:widowControl/>
                    <w:jc w:val="center"/>
                    <w:textAlignment w:val="center"/>
                    <w:rPr>
                      <w:rFonts w:hint="default" w:eastAsia="宋体"/>
                      <w:color w:val="000000" w:themeColor="text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27.5</w:t>
                  </w:r>
                </w:p>
              </w:tc>
              <w:tc>
                <w:tcPr>
                  <w:tcW w:w="824" w:type="dxa"/>
                  <w:tcBorders>
                    <w:tl2br w:val="nil"/>
                    <w:tr2bl w:val="nil"/>
                  </w:tcBorders>
                  <w:vAlign w:val="center"/>
                </w:tcPr>
                <w:p w14:paraId="74F88F83">
                  <w:pPr>
                    <w:widowControl/>
                    <w:jc w:val="center"/>
                    <w:textAlignment w:val="center"/>
                    <w:rPr>
                      <w:rFonts w:hint="eastAsia" w:eastAsia="宋体"/>
                      <w:color w:val="000000" w:themeColor="text1"/>
                      <w:lang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w:t>
                  </w:r>
                </w:p>
              </w:tc>
              <w:tc>
                <w:tcPr>
                  <w:tcW w:w="660" w:type="dxa"/>
                  <w:tcBorders>
                    <w:tl2br w:val="nil"/>
                    <w:tr2bl w:val="nil"/>
                  </w:tcBorders>
                  <w:vAlign w:val="center"/>
                </w:tcPr>
                <w:p w14:paraId="31950F0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bl>
          <w:p w14:paraId="65929387">
            <w:pPr>
              <w:spacing w:line="360" w:lineRule="auto"/>
              <w:ind w:firstLine="472" w:firstLineChars="225"/>
            </w:pPr>
            <w:r>
              <w:rPr>
                <w:rFonts w:hint="eastAsia"/>
                <w:lang w:val="zh-CN"/>
              </w:rPr>
              <w:t>由表可知，</w:t>
            </w:r>
            <w:r>
              <w:rPr>
                <w:rFonts w:hint="eastAsia" w:ascii="宋体" w:hAnsi="宋体" w:cs="宋体"/>
                <w:lang w:val="zh-CN"/>
              </w:rPr>
              <w:t>①</w:t>
            </w:r>
            <w:r>
              <w:rPr>
                <w:rFonts w:hint="eastAsia"/>
              </w:rPr>
              <w:t>SO</w:t>
            </w:r>
            <w:r>
              <w:rPr>
                <w:rFonts w:hint="eastAsia"/>
                <w:vertAlign w:val="subscript"/>
              </w:rPr>
              <w:t>2</w:t>
            </w:r>
            <w:r>
              <w:rPr>
                <w:rFonts w:hint="eastAsia"/>
              </w:rPr>
              <w:t>年平均及24小时平均第98百分位数浓度达到《环境空气质量标准》（GB3095-2012）及修改单中二级标准；</w:t>
            </w:r>
          </w:p>
          <w:p w14:paraId="1D2BC056">
            <w:pPr>
              <w:spacing w:line="360" w:lineRule="auto"/>
              <w:ind w:firstLine="472" w:firstLineChars="225"/>
            </w:pPr>
            <w:r>
              <w:rPr>
                <w:rFonts w:hint="eastAsia" w:ascii="宋体" w:hAnsi="宋体" w:cs="宋体"/>
              </w:rPr>
              <w:t>②</w:t>
            </w:r>
            <w:r>
              <w:rPr>
                <w:rFonts w:hint="eastAsia"/>
              </w:rPr>
              <w:t>NO</w:t>
            </w:r>
            <w:r>
              <w:rPr>
                <w:rFonts w:hint="eastAsia"/>
                <w:vertAlign w:val="subscript"/>
              </w:rPr>
              <w:t>2</w:t>
            </w:r>
            <w:r>
              <w:rPr>
                <w:rFonts w:hint="eastAsia"/>
              </w:rPr>
              <w:t>年平均浓度达到《环境空气质量标准》（GB3095-2012）及修改单中二级标准；24小时平均第98百分位数浓度</w:t>
            </w:r>
            <w:r>
              <w:rPr>
                <w:rFonts w:hint="eastAsia"/>
                <w:lang w:val="en-US" w:eastAsia="zh-CN"/>
              </w:rPr>
              <w:t>达到</w:t>
            </w:r>
            <w:r>
              <w:rPr>
                <w:rFonts w:hint="eastAsia"/>
              </w:rPr>
              <w:t>《环境空气质量标准》（GB3095-2012）及修改单中二级标准；</w:t>
            </w:r>
          </w:p>
          <w:p w14:paraId="7410C2E1">
            <w:pPr>
              <w:spacing w:line="360" w:lineRule="auto"/>
              <w:ind w:firstLine="472" w:firstLineChars="225"/>
            </w:pPr>
            <w:r>
              <w:rPr>
                <w:rFonts w:hint="eastAsia" w:ascii="宋体" w:hAnsi="宋体" w:cs="宋体"/>
              </w:rPr>
              <w:t>③</w:t>
            </w:r>
            <w:r>
              <w:rPr>
                <w:rFonts w:hint="eastAsia"/>
              </w:rPr>
              <w:t>PM</w:t>
            </w:r>
            <w:r>
              <w:rPr>
                <w:rFonts w:hint="eastAsia"/>
                <w:vertAlign w:val="subscript"/>
              </w:rPr>
              <w:t>10</w:t>
            </w:r>
            <w:r>
              <w:rPr>
                <w:rFonts w:hint="eastAsia"/>
              </w:rPr>
              <w:t>年平均及24小时平均第95百分位数浓度达到《环境空气质量标准》（GB3095-2012）及修改单中二级标准；</w:t>
            </w:r>
          </w:p>
          <w:p w14:paraId="2682F135">
            <w:pPr>
              <w:spacing w:line="360" w:lineRule="auto"/>
              <w:ind w:firstLine="472" w:firstLineChars="225"/>
            </w:pPr>
            <w:r>
              <w:rPr>
                <w:rFonts w:hint="eastAsia" w:ascii="宋体" w:hAnsi="宋体" w:cs="宋体"/>
              </w:rPr>
              <w:t>④</w:t>
            </w:r>
            <w:r>
              <w:rPr>
                <w:rFonts w:hint="eastAsia"/>
              </w:rPr>
              <w:t>PM</w:t>
            </w:r>
            <w:r>
              <w:rPr>
                <w:rFonts w:hint="eastAsia"/>
                <w:vertAlign w:val="subscript"/>
              </w:rPr>
              <w:t>2.5</w:t>
            </w:r>
            <w:r>
              <w:rPr>
                <w:rFonts w:hint="eastAsia"/>
              </w:rPr>
              <w:t>年平均浓度均达到《环境空气质量标准》（GB3095-2012）及修改单中二级标准；24小时平均第95百分位数浓度均</w:t>
            </w:r>
            <w:r>
              <w:rPr>
                <w:rFonts w:hint="eastAsia"/>
                <w:lang w:val="en-US" w:eastAsia="zh-CN"/>
              </w:rPr>
              <w:t>达到</w:t>
            </w:r>
            <w:r>
              <w:rPr>
                <w:rFonts w:hint="eastAsia"/>
              </w:rPr>
              <w:t>《环境空气质量标准》（GB3095-2012）及修改单中二级标准；</w:t>
            </w:r>
          </w:p>
          <w:p w14:paraId="21E07C80">
            <w:pPr>
              <w:spacing w:line="360" w:lineRule="auto"/>
              <w:ind w:firstLine="472" w:firstLineChars="225"/>
            </w:pPr>
            <w:r>
              <w:rPr>
                <w:rFonts w:hint="eastAsia" w:ascii="宋体" w:hAnsi="宋体" w:cs="宋体"/>
              </w:rPr>
              <w:t>⑤</w:t>
            </w:r>
            <w:r>
              <w:rPr>
                <w:rFonts w:hint="eastAsia"/>
              </w:rPr>
              <w:t>一氧化碳24小时平均第95百分位数达到《环境空气质量标准》（GB3095-2012）及修改单中二级标准；</w:t>
            </w:r>
          </w:p>
          <w:p w14:paraId="42BAE256">
            <w:pPr>
              <w:spacing w:line="360" w:lineRule="auto"/>
              <w:ind w:firstLine="472" w:firstLineChars="225"/>
              <w:rPr>
                <w:lang w:val="zh-CN"/>
              </w:rPr>
            </w:pPr>
            <w:r>
              <w:rPr>
                <w:rFonts w:hint="eastAsia" w:ascii="宋体" w:hAnsi="宋体" w:cs="宋体"/>
              </w:rPr>
              <w:t>⑥</w:t>
            </w:r>
            <w:r>
              <w:rPr>
                <w:rFonts w:hint="eastAsia"/>
              </w:rPr>
              <w:t>臭氧8小时平均第90百分位数浓度超出《环境空气质量标准》（GB3095-2012）及修改单中二级标准。</w:t>
            </w:r>
          </w:p>
          <w:p w14:paraId="1DAD4774">
            <w:pPr>
              <w:spacing w:line="360" w:lineRule="auto"/>
              <w:ind w:firstLine="472" w:firstLineChars="225"/>
              <w:rPr>
                <w:rFonts w:hint="default" w:ascii="Times New Roman" w:hAnsi="Times New Roman" w:eastAsia="宋体" w:cs="Times New Roman"/>
                <w:b w:val="0"/>
                <w:color w:val="000000" w:themeColor="text1"/>
                <w:kern w:val="2"/>
                <w:sz w:val="21"/>
                <w:szCs w:val="24"/>
                <w:lang w:val="en-US" w:eastAsia="zh-CN" w:bidi="ar-SA"/>
                <w14:textFill>
                  <w14:solidFill>
                    <w14:schemeClr w14:val="tx1"/>
                  </w14:solidFill>
                </w14:textFill>
              </w:rPr>
            </w:pPr>
            <w:r>
              <w:rPr>
                <w:rFonts w:hint="eastAsia" w:eastAsia="宋体"/>
                <w:color w:val="000000" w:themeColor="text1"/>
                <w:lang w:val="zh-CN" w:eastAsia="zh-CN"/>
                <w14:textFill>
                  <w14:solidFill>
                    <w14:schemeClr w14:val="tx1"/>
                  </w14:solidFill>
                </w14:textFill>
              </w:rPr>
              <w:t>为</w:t>
            </w:r>
            <w:r>
              <w:rPr>
                <w:rFonts w:hint="eastAsia" w:ascii="Times New Roman" w:hAnsi="Times New Roman" w:eastAsia="宋体" w:cs="Times New Roman"/>
                <w:b w:val="0"/>
                <w:color w:val="000000" w:themeColor="text1"/>
                <w:kern w:val="2"/>
                <w:sz w:val="21"/>
                <w:szCs w:val="24"/>
                <w:lang w:val="zh-CN" w:eastAsia="zh-CN" w:bidi="ar-SA"/>
                <w14:textFill>
                  <w14:solidFill>
                    <w14:schemeClr w14:val="tx1"/>
                  </w14:solidFill>
                </w14:textFill>
              </w:rPr>
              <w:t>持续改善中山市大气环境质量，中山市将切实做好各类污染源监督管理。一是对全市涉VOCs、工业锅炉及炉窑等企业进行巡查，督促企业落实大气污染防治措施；二是加强巡查建设工地、线性工程，督促施工单位严格落实“六个百分百”扬尘防治措施；三是抓好非道路移动机械监督执法，现场要求施工负责人做好车辆检查及维护；四是加强对餐饮企业、流动烧烤摊贩以及露天焚烧的管控，严防露天焚烧秸秆、垃圾等行为发生；五是加强油站、油库监督管理，对全市加油站和储油库的油气回收装置等设施进行油气密闭性检查；六是加大人员投入强化重点区域交通疏导工作，减少拥堵；七是联合交警部门开展柴油车路检工作，督促指导用车大户建立完善车辆使用台账。</w:t>
            </w:r>
            <w:r>
              <w:rPr>
                <w:rFonts w:hint="eastAsia" w:eastAsia="宋体" w:cs="Times New Roman"/>
                <w:b w:val="0"/>
                <w:color w:val="000000" w:themeColor="text1"/>
                <w:kern w:val="2"/>
                <w:sz w:val="21"/>
                <w:szCs w:val="24"/>
                <w:lang w:val="en-US" w:eastAsia="zh-CN" w:bidi="ar-SA"/>
                <w14:textFill>
                  <w14:solidFill>
                    <w14:schemeClr w14:val="tx1"/>
                  </w14:solidFill>
                </w14:textFill>
              </w:rPr>
              <w:t>整治计划实施后，中山市环境空气质量情况将逐步改善。</w:t>
            </w:r>
          </w:p>
          <w:p w14:paraId="094C6EDE">
            <w:pPr>
              <w:pStyle w:val="39"/>
              <w:ind w:firstLine="422" w:firstLineChars="200"/>
              <w:rPr>
                <w:rFonts w:ascii="Times New Roman" w:hAnsi="Times New Roman"/>
                <w:b/>
                <w:bCs/>
                <w:color w:val="auto"/>
                <w:sz w:val="21"/>
                <w:szCs w:val="21"/>
              </w:rPr>
            </w:pPr>
          </w:p>
          <w:p w14:paraId="33723DCF">
            <w:pPr>
              <w:pStyle w:val="100"/>
              <w:ind w:firstLine="482"/>
              <w:rPr>
                <w:b/>
                <w:sz w:val="24"/>
                <w:lang w:val="zh-CN"/>
              </w:rPr>
            </w:pPr>
            <w:r>
              <w:rPr>
                <w:rFonts w:hint="eastAsia"/>
                <w:b/>
                <w:sz w:val="24"/>
              </w:rPr>
              <w:t>3、</w:t>
            </w:r>
            <w:r>
              <w:rPr>
                <w:b/>
                <w:sz w:val="24"/>
                <w:lang w:val="zh-CN"/>
              </w:rPr>
              <w:t>补充</w:t>
            </w:r>
            <w:r>
              <w:rPr>
                <w:rFonts w:hint="eastAsia"/>
                <w:b/>
                <w:sz w:val="24"/>
                <w:lang w:val="zh-CN"/>
              </w:rPr>
              <w:t>特征</w:t>
            </w:r>
            <w:r>
              <w:rPr>
                <w:b/>
                <w:sz w:val="24"/>
                <w:lang w:val="zh-CN"/>
              </w:rPr>
              <w:t>污染物环境质量现状评价</w:t>
            </w:r>
          </w:p>
          <w:p w14:paraId="2ED7954D">
            <w:pPr>
              <w:spacing w:line="360" w:lineRule="auto"/>
              <w:ind w:firstLine="472" w:firstLineChars="225"/>
            </w:pPr>
            <w:r>
              <w:rPr>
                <w:rFonts w:hint="eastAsia"/>
              </w:rPr>
              <w:t>本项目位于环境空气二类功能区，本项目特征污染因子为</w:t>
            </w:r>
            <w:r>
              <w:rPr>
                <w:rFonts w:hint="eastAsia"/>
                <w:shd w:val="clear"/>
              </w:rPr>
              <w:t>TSP</w:t>
            </w:r>
            <w:r>
              <w:rPr>
                <w:rFonts w:hint="eastAsia"/>
                <w:shd w:val="clear"/>
                <w:lang w:val="en-US" w:eastAsia="zh-CN"/>
              </w:rPr>
              <w:t>、</w:t>
            </w:r>
            <w:r>
              <w:rPr>
                <w:rFonts w:hint="eastAsia"/>
                <w:shd w:val="clear"/>
              </w:rPr>
              <w:t>臭气浓度</w:t>
            </w:r>
            <w:r>
              <w:rPr>
                <w:rFonts w:hint="eastAsia"/>
              </w:rPr>
              <w:t>。</w:t>
            </w:r>
          </w:p>
          <w:p w14:paraId="48CE1BA2">
            <w:pPr>
              <w:spacing w:line="360" w:lineRule="auto"/>
              <w:ind w:firstLine="472" w:firstLineChars="225"/>
            </w:pPr>
            <w:r>
              <w:rPr>
                <w:rFonts w:hint="eastAsia"/>
              </w:rPr>
              <w:t>其中，臭气浓度污染物均不属于《建设项目环境影响报告表编制技术指南（污染影响类）》中“排放国家、地方环境空气质量标准中有标准限值要求的特征污染物”，故不进行监测。</w:t>
            </w:r>
          </w:p>
          <w:p w14:paraId="29A4BF2A">
            <w:pPr>
              <w:spacing w:line="360" w:lineRule="auto"/>
              <w:ind w:firstLine="472" w:firstLineChars="225"/>
            </w:pPr>
            <w:r>
              <w:rPr>
                <w:rFonts w:hint="eastAsia"/>
              </w:rPr>
              <w:t>本项目引用202</w:t>
            </w:r>
            <w:r>
              <w:rPr>
                <w:rFonts w:hint="eastAsia"/>
                <w:lang w:val="en-US" w:eastAsia="zh-CN"/>
              </w:rPr>
              <w:t>3</w:t>
            </w:r>
            <w:r>
              <w:rPr>
                <w:rFonts w:hint="eastAsia"/>
              </w:rPr>
              <w:t>年1</w:t>
            </w:r>
            <w:r>
              <w:rPr>
                <w:rFonts w:hint="eastAsia"/>
                <w:lang w:val="en-US" w:eastAsia="zh-CN"/>
              </w:rPr>
              <w:t>0</w:t>
            </w:r>
            <w:r>
              <w:rPr>
                <w:rFonts w:hint="eastAsia"/>
              </w:rPr>
              <w:t>月24日-1</w:t>
            </w:r>
            <w:r>
              <w:rPr>
                <w:rFonts w:hint="eastAsia"/>
                <w:lang w:val="en-US" w:eastAsia="zh-CN"/>
              </w:rPr>
              <w:t>0</w:t>
            </w:r>
            <w:r>
              <w:rPr>
                <w:rFonts w:hint="eastAsia"/>
              </w:rPr>
              <w:t>月26日（监测时间）《</w:t>
            </w:r>
            <w:r>
              <w:rPr>
                <w:rFonts w:hint="eastAsia"/>
                <w:lang w:val="en-US" w:eastAsia="zh-CN"/>
              </w:rPr>
              <w:t>中山市梓建建材洗沙工程项目</w:t>
            </w:r>
            <w:r>
              <w:rPr>
                <w:rFonts w:hint="eastAsia"/>
              </w:rPr>
              <w:t>现状监测检测报告》（报告编号：</w:t>
            </w:r>
            <w:r>
              <w:rPr>
                <w:rFonts w:hint="eastAsia"/>
                <w:lang w:val="en-US" w:eastAsia="zh-CN"/>
              </w:rPr>
              <w:t>CNT202304696</w:t>
            </w:r>
            <w:r>
              <w:rPr>
                <w:rFonts w:hint="eastAsia"/>
              </w:rPr>
              <w:t>）中TSP的监测数据，监测布点位于</w:t>
            </w:r>
            <w:r>
              <w:rPr>
                <w:rFonts w:hint="eastAsia"/>
                <w:lang w:val="en-US" w:eastAsia="zh-CN"/>
              </w:rPr>
              <w:t>中山市梓建建材</w:t>
            </w:r>
            <w:r>
              <w:rPr>
                <w:rFonts w:hint="eastAsia"/>
              </w:rPr>
              <w:t>有限公司</w:t>
            </w:r>
            <w:r>
              <w:rPr>
                <w:rFonts w:hint="eastAsia"/>
                <w:lang w:val="en-US" w:eastAsia="zh-CN"/>
              </w:rPr>
              <w:t>所在地下风向10米</w:t>
            </w:r>
            <w:r>
              <w:rPr>
                <w:rFonts w:hint="eastAsia"/>
              </w:rPr>
              <w:t>处G1，属于本项目周边5千米范围近三年的现有监测数据，具有可引用性。</w:t>
            </w:r>
          </w:p>
          <w:p w14:paraId="6429C7F8">
            <w:pPr>
              <w:spacing w:line="360" w:lineRule="auto"/>
              <w:ind w:firstLine="472" w:firstLineChars="225"/>
              <w:rPr>
                <w:rFonts w:hint="default" w:ascii="Times New Roman" w:hAnsi="Times New Roman" w:cs="Times New Roman"/>
              </w:rPr>
            </w:pPr>
            <w:r>
              <w:rPr>
                <w:rFonts w:hint="default" w:ascii="Times New Roman" w:hAnsi="Times New Roman" w:eastAsia="宋体" w:cs="Times New Roman"/>
              </w:rPr>
              <w:t>①</w:t>
            </w:r>
            <w:r>
              <w:rPr>
                <w:rFonts w:hint="default" w:ascii="Times New Roman" w:hAnsi="Times New Roman" w:cs="Times New Roman"/>
              </w:rPr>
              <w:t>特征污染物环境质量现状见下表。</w:t>
            </w:r>
          </w:p>
          <w:p w14:paraId="5FD1FE0A">
            <w:pPr>
              <w:ind w:left="420" w:leftChars="200"/>
              <w:jc w:val="center"/>
              <w:rPr>
                <w:rFonts w:hint="default" w:ascii="Times New Roman" w:hAnsi="Times New Roman" w:cs="Times New Roman"/>
                <w:b/>
              </w:rPr>
            </w:pPr>
            <w:r>
              <w:rPr>
                <w:rFonts w:hint="default" w:ascii="Times New Roman" w:hAnsi="Times New Roman" w:cs="Times New Roman"/>
                <w:b/>
              </w:rPr>
              <w:t>表3-3项目环境空气现状监测点</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21"/>
              <w:gridCol w:w="648"/>
              <w:gridCol w:w="720"/>
              <w:gridCol w:w="1230"/>
              <w:gridCol w:w="1565"/>
              <w:gridCol w:w="1300"/>
            </w:tblGrid>
            <w:tr w14:paraId="6BFFBB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662" w:type="pct"/>
                  <w:vMerge w:val="restart"/>
                  <w:tcBorders>
                    <w:tl2br w:val="nil"/>
                    <w:tr2bl w:val="nil"/>
                  </w:tcBorders>
                  <w:shd w:val="clear" w:color="auto" w:fill="D7D7D7"/>
                  <w:vAlign w:val="center"/>
                </w:tcPr>
                <w:p w14:paraId="011DE4D4">
                  <w:pPr>
                    <w:snapToGrid w:val="0"/>
                    <w:spacing w:line="0" w:lineRule="atLeast"/>
                    <w:jc w:val="center"/>
                    <w:rPr>
                      <w:rFonts w:hint="default" w:ascii="Times New Roman" w:hAnsi="Times New Roman" w:cs="Times New Roman"/>
                      <w:b/>
                      <w:szCs w:val="21"/>
                    </w:rPr>
                  </w:pPr>
                  <w:r>
                    <w:rPr>
                      <w:rFonts w:hint="default" w:ascii="Times New Roman" w:hAnsi="Times New Roman" w:cs="Times New Roman"/>
                      <w:b/>
                      <w:szCs w:val="21"/>
                    </w:rPr>
                    <w:t>监测点名称</w:t>
                  </w:r>
                </w:p>
              </w:tc>
              <w:tc>
                <w:tcPr>
                  <w:tcW w:w="835" w:type="pct"/>
                  <w:gridSpan w:val="2"/>
                  <w:tcBorders>
                    <w:tl2br w:val="nil"/>
                    <w:tr2bl w:val="nil"/>
                  </w:tcBorders>
                  <w:shd w:val="clear" w:color="auto" w:fill="D7D7D7"/>
                  <w:vAlign w:val="center"/>
                </w:tcPr>
                <w:p w14:paraId="55A48E2D">
                  <w:pPr>
                    <w:snapToGrid w:val="0"/>
                    <w:spacing w:line="0" w:lineRule="atLeast"/>
                    <w:jc w:val="center"/>
                    <w:rPr>
                      <w:rFonts w:hint="default" w:ascii="Times New Roman" w:hAnsi="Times New Roman" w:cs="Times New Roman"/>
                      <w:b/>
                      <w:szCs w:val="21"/>
                    </w:rPr>
                  </w:pPr>
                  <w:r>
                    <w:rPr>
                      <w:rFonts w:hint="default" w:ascii="Times New Roman" w:hAnsi="Times New Roman" w:cs="Times New Roman"/>
                      <w:b/>
                      <w:szCs w:val="21"/>
                    </w:rPr>
                    <w:t>监测点坐标</w:t>
                  </w:r>
                </w:p>
              </w:tc>
              <w:tc>
                <w:tcPr>
                  <w:tcW w:w="751" w:type="pct"/>
                  <w:vMerge w:val="restart"/>
                  <w:tcBorders>
                    <w:tl2br w:val="nil"/>
                    <w:tr2bl w:val="nil"/>
                  </w:tcBorders>
                  <w:shd w:val="clear" w:color="auto" w:fill="D7D7D7"/>
                  <w:vAlign w:val="center"/>
                </w:tcPr>
                <w:p w14:paraId="6F4559BE">
                  <w:pPr>
                    <w:snapToGrid w:val="0"/>
                    <w:spacing w:line="0" w:lineRule="atLeast"/>
                    <w:jc w:val="center"/>
                    <w:rPr>
                      <w:rFonts w:hint="default" w:ascii="Times New Roman" w:hAnsi="Times New Roman" w:cs="Times New Roman"/>
                      <w:b/>
                      <w:szCs w:val="21"/>
                    </w:rPr>
                  </w:pPr>
                  <w:r>
                    <w:rPr>
                      <w:rFonts w:hint="default" w:ascii="Times New Roman" w:hAnsi="Times New Roman" w:cs="Times New Roman"/>
                      <w:b/>
                      <w:szCs w:val="21"/>
                    </w:rPr>
                    <w:t>监测因子</w:t>
                  </w:r>
                </w:p>
              </w:tc>
              <w:tc>
                <w:tcPr>
                  <w:tcW w:w="956" w:type="pct"/>
                  <w:vMerge w:val="restart"/>
                  <w:tcBorders>
                    <w:tl2br w:val="nil"/>
                    <w:tr2bl w:val="nil"/>
                  </w:tcBorders>
                  <w:shd w:val="clear" w:color="auto" w:fill="D7D7D7"/>
                  <w:vAlign w:val="center"/>
                </w:tcPr>
                <w:p w14:paraId="1DECC373">
                  <w:pPr>
                    <w:snapToGrid w:val="0"/>
                    <w:spacing w:line="0" w:lineRule="atLeast"/>
                    <w:jc w:val="center"/>
                    <w:rPr>
                      <w:rFonts w:hint="default" w:ascii="Times New Roman" w:hAnsi="Times New Roman" w:cs="Times New Roman"/>
                      <w:b/>
                      <w:szCs w:val="21"/>
                    </w:rPr>
                  </w:pPr>
                  <w:r>
                    <w:rPr>
                      <w:rFonts w:hint="default" w:ascii="Times New Roman" w:hAnsi="Times New Roman" w:cs="Times New Roman"/>
                      <w:b/>
                      <w:szCs w:val="21"/>
                    </w:rPr>
                    <w:t>相对厂区方位</w:t>
                  </w:r>
                </w:p>
              </w:tc>
              <w:tc>
                <w:tcPr>
                  <w:tcW w:w="794" w:type="pct"/>
                  <w:vMerge w:val="restart"/>
                  <w:tcBorders>
                    <w:tl2br w:val="nil"/>
                    <w:tr2bl w:val="nil"/>
                  </w:tcBorders>
                  <w:shd w:val="clear" w:color="auto" w:fill="D7D7D7"/>
                  <w:vAlign w:val="center"/>
                </w:tcPr>
                <w:p w14:paraId="6CC5DEF3">
                  <w:pPr>
                    <w:snapToGrid w:val="0"/>
                    <w:spacing w:line="0" w:lineRule="atLeast"/>
                    <w:jc w:val="center"/>
                    <w:rPr>
                      <w:rFonts w:hint="default" w:ascii="Times New Roman" w:hAnsi="Times New Roman" w:cs="Times New Roman"/>
                      <w:b/>
                      <w:szCs w:val="21"/>
                    </w:rPr>
                  </w:pPr>
                  <w:r>
                    <w:rPr>
                      <w:rFonts w:hint="default" w:ascii="Times New Roman" w:hAnsi="Times New Roman" w:cs="Times New Roman"/>
                      <w:b/>
                      <w:szCs w:val="21"/>
                    </w:rPr>
                    <w:t>相对厂界</w:t>
                  </w:r>
                </w:p>
                <w:p w14:paraId="02C4AF02">
                  <w:pPr>
                    <w:snapToGrid w:val="0"/>
                    <w:spacing w:line="0" w:lineRule="atLeast"/>
                    <w:jc w:val="center"/>
                    <w:rPr>
                      <w:rFonts w:hint="default" w:ascii="Times New Roman" w:hAnsi="Times New Roman" w:cs="Times New Roman"/>
                      <w:b/>
                      <w:szCs w:val="21"/>
                    </w:rPr>
                  </w:pPr>
                  <w:r>
                    <w:rPr>
                      <w:rFonts w:hint="default" w:ascii="Times New Roman" w:hAnsi="Times New Roman" w:cs="Times New Roman"/>
                      <w:b/>
                      <w:szCs w:val="21"/>
                    </w:rPr>
                    <w:t>距离/m</w:t>
                  </w:r>
                </w:p>
              </w:tc>
            </w:tr>
            <w:tr w14:paraId="1F945F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662" w:type="pct"/>
                  <w:vMerge w:val="continue"/>
                  <w:tcBorders>
                    <w:tl2br w:val="nil"/>
                    <w:tr2bl w:val="nil"/>
                  </w:tcBorders>
                  <w:vAlign w:val="center"/>
                </w:tcPr>
                <w:p w14:paraId="289B3D9F">
                  <w:pPr>
                    <w:snapToGrid w:val="0"/>
                    <w:spacing w:line="0" w:lineRule="atLeast"/>
                    <w:jc w:val="center"/>
                    <w:rPr>
                      <w:rFonts w:hint="default" w:ascii="Times New Roman" w:hAnsi="Times New Roman" w:cs="Times New Roman"/>
                      <w:b/>
                      <w:szCs w:val="21"/>
                    </w:rPr>
                  </w:pPr>
                </w:p>
              </w:tc>
              <w:tc>
                <w:tcPr>
                  <w:tcW w:w="395" w:type="pct"/>
                  <w:tcBorders>
                    <w:tl2br w:val="nil"/>
                    <w:tr2bl w:val="nil"/>
                  </w:tcBorders>
                  <w:shd w:val="clear" w:color="auto" w:fill="D7D7D7"/>
                  <w:vAlign w:val="center"/>
                </w:tcPr>
                <w:p w14:paraId="5860E92E">
                  <w:pPr>
                    <w:snapToGrid w:val="0"/>
                    <w:spacing w:line="0" w:lineRule="atLeast"/>
                    <w:jc w:val="center"/>
                    <w:rPr>
                      <w:rFonts w:hint="default" w:ascii="Times New Roman" w:hAnsi="Times New Roman" w:cs="Times New Roman"/>
                      <w:b/>
                      <w:szCs w:val="21"/>
                    </w:rPr>
                  </w:pPr>
                  <w:r>
                    <w:rPr>
                      <w:rFonts w:hint="default" w:ascii="Times New Roman" w:hAnsi="Times New Roman" w:cs="Times New Roman"/>
                      <w:b/>
                      <w:szCs w:val="21"/>
                    </w:rPr>
                    <w:t>X</w:t>
                  </w:r>
                </w:p>
              </w:tc>
              <w:tc>
                <w:tcPr>
                  <w:tcW w:w="439" w:type="pct"/>
                  <w:tcBorders>
                    <w:tl2br w:val="nil"/>
                    <w:tr2bl w:val="nil"/>
                  </w:tcBorders>
                  <w:shd w:val="clear" w:color="auto" w:fill="D7D7D7"/>
                  <w:vAlign w:val="center"/>
                </w:tcPr>
                <w:p w14:paraId="077AEBBA">
                  <w:pPr>
                    <w:snapToGrid w:val="0"/>
                    <w:spacing w:line="0" w:lineRule="atLeast"/>
                    <w:jc w:val="center"/>
                    <w:rPr>
                      <w:rFonts w:hint="default" w:ascii="Times New Roman" w:hAnsi="Times New Roman" w:cs="Times New Roman"/>
                      <w:b/>
                      <w:szCs w:val="21"/>
                    </w:rPr>
                  </w:pPr>
                  <w:r>
                    <w:rPr>
                      <w:rFonts w:hint="default" w:ascii="Times New Roman" w:hAnsi="Times New Roman" w:cs="Times New Roman"/>
                      <w:b/>
                      <w:szCs w:val="21"/>
                    </w:rPr>
                    <w:t>Y</w:t>
                  </w:r>
                </w:p>
              </w:tc>
              <w:tc>
                <w:tcPr>
                  <w:tcW w:w="751" w:type="pct"/>
                  <w:vMerge w:val="continue"/>
                  <w:tcBorders>
                    <w:tl2br w:val="nil"/>
                    <w:tr2bl w:val="nil"/>
                  </w:tcBorders>
                  <w:vAlign w:val="center"/>
                </w:tcPr>
                <w:p w14:paraId="19A65961">
                  <w:pPr>
                    <w:snapToGrid w:val="0"/>
                    <w:spacing w:line="0" w:lineRule="atLeast"/>
                    <w:jc w:val="center"/>
                    <w:rPr>
                      <w:rFonts w:hint="default" w:ascii="Times New Roman" w:hAnsi="Times New Roman" w:cs="Times New Roman"/>
                      <w:b/>
                      <w:szCs w:val="21"/>
                    </w:rPr>
                  </w:pPr>
                </w:p>
              </w:tc>
              <w:tc>
                <w:tcPr>
                  <w:tcW w:w="956" w:type="pct"/>
                  <w:vMerge w:val="continue"/>
                  <w:tcBorders>
                    <w:tl2br w:val="nil"/>
                    <w:tr2bl w:val="nil"/>
                  </w:tcBorders>
                  <w:vAlign w:val="center"/>
                </w:tcPr>
                <w:p w14:paraId="19878A35">
                  <w:pPr>
                    <w:snapToGrid w:val="0"/>
                    <w:spacing w:line="0" w:lineRule="atLeast"/>
                    <w:jc w:val="center"/>
                    <w:rPr>
                      <w:rFonts w:hint="default" w:ascii="Times New Roman" w:hAnsi="Times New Roman" w:cs="Times New Roman"/>
                      <w:b/>
                      <w:szCs w:val="21"/>
                    </w:rPr>
                  </w:pPr>
                </w:p>
              </w:tc>
              <w:tc>
                <w:tcPr>
                  <w:tcW w:w="794" w:type="pct"/>
                  <w:vMerge w:val="continue"/>
                  <w:tcBorders>
                    <w:tl2br w:val="nil"/>
                    <w:tr2bl w:val="nil"/>
                  </w:tcBorders>
                  <w:vAlign w:val="center"/>
                </w:tcPr>
                <w:p w14:paraId="7ECCFF33">
                  <w:pPr>
                    <w:snapToGrid w:val="0"/>
                    <w:spacing w:line="0" w:lineRule="atLeast"/>
                    <w:jc w:val="center"/>
                    <w:rPr>
                      <w:rFonts w:hint="default" w:ascii="Times New Roman" w:hAnsi="Times New Roman" w:cs="Times New Roman"/>
                      <w:b/>
                      <w:szCs w:val="21"/>
                    </w:rPr>
                  </w:pPr>
                </w:p>
              </w:tc>
            </w:tr>
            <w:tr w14:paraId="55E743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721" w:type="dxa"/>
                  <w:tcBorders>
                    <w:tl2br w:val="nil"/>
                    <w:tr2bl w:val="nil"/>
                  </w:tcBorders>
                  <w:vAlign w:val="center"/>
                </w:tcPr>
                <w:p w14:paraId="44B7CFC9">
                  <w:pPr>
                    <w:snapToGrid w:val="0"/>
                    <w:spacing w:line="0" w:lineRule="atLeast"/>
                    <w:jc w:val="center"/>
                    <w:rPr>
                      <w:rFonts w:hint="eastAsia" w:ascii="Times New Roman" w:hAnsi="Times New Roman" w:eastAsia="宋体" w:cs="Times New Roman"/>
                      <w:szCs w:val="21"/>
                      <w:lang w:val="en-US" w:eastAsia="zh-CN"/>
                    </w:rPr>
                  </w:pPr>
                  <w:r>
                    <w:rPr>
                      <w:rFonts w:hint="eastAsia"/>
                      <w:lang w:val="en-US" w:eastAsia="zh-CN"/>
                    </w:rPr>
                    <w:t>中山市梓建建材</w:t>
                  </w:r>
                  <w:r>
                    <w:rPr>
                      <w:rFonts w:hint="eastAsia"/>
                    </w:rPr>
                    <w:t>有限公司</w:t>
                  </w:r>
                  <w:r>
                    <w:rPr>
                      <w:rFonts w:hint="eastAsia"/>
                      <w:lang w:val="en-US" w:eastAsia="zh-CN"/>
                    </w:rPr>
                    <w:t>所在地下风向</w:t>
                  </w:r>
                  <w:r>
                    <w:rPr>
                      <w:rFonts w:hint="eastAsia"/>
                    </w:rPr>
                    <w:t>G1</w:t>
                  </w:r>
                </w:p>
              </w:tc>
              <w:tc>
                <w:tcPr>
                  <w:tcW w:w="648" w:type="dxa"/>
                  <w:tcBorders>
                    <w:tl2br w:val="nil"/>
                    <w:tr2bl w:val="nil"/>
                  </w:tcBorders>
                  <w:vAlign w:val="center"/>
                </w:tcPr>
                <w:p w14:paraId="1A244C62">
                  <w:pPr>
                    <w:jc w:val="center"/>
                    <w:rPr>
                      <w:rFonts w:hint="default" w:ascii="Times New Roman" w:hAnsi="Times New Roman" w:cs="Times New Roman"/>
                      <w:bCs/>
                      <w:szCs w:val="21"/>
                    </w:rPr>
                  </w:pPr>
                  <w:r>
                    <w:rPr>
                      <w:bCs/>
                      <w:szCs w:val="21"/>
                    </w:rPr>
                    <w:t>/</w:t>
                  </w:r>
                </w:p>
              </w:tc>
              <w:tc>
                <w:tcPr>
                  <w:tcW w:w="720" w:type="dxa"/>
                  <w:tcBorders>
                    <w:tl2br w:val="nil"/>
                    <w:tr2bl w:val="nil"/>
                  </w:tcBorders>
                  <w:vAlign w:val="center"/>
                </w:tcPr>
                <w:p w14:paraId="3C68082A">
                  <w:pPr>
                    <w:jc w:val="center"/>
                    <w:rPr>
                      <w:rFonts w:hint="default" w:ascii="Times New Roman" w:hAnsi="Times New Roman" w:cs="Times New Roman"/>
                      <w:bCs/>
                      <w:szCs w:val="21"/>
                    </w:rPr>
                  </w:pPr>
                  <w:r>
                    <w:rPr>
                      <w:bCs/>
                      <w:szCs w:val="21"/>
                    </w:rPr>
                    <w:t>/</w:t>
                  </w:r>
                </w:p>
              </w:tc>
              <w:tc>
                <w:tcPr>
                  <w:tcW w:w="1230" w:type="dxa"/>
                  <w:tcBorders>
                    <w:tl2br w:val="nil"/>
                    <w:tr2bl w:val="nil"/>
                  </w:tcBorders>
                  <w:vAlign w:val="center"/>
                </w:tcPr>
                <w:p w14:paraId="57FC379D">
                  <w:pPr>
                    <w:jc w:val="center"/>
                    <w:rPr>
                      <w:rFonts w:hint="default" w:ascii="Times New Roman" w:hAnsi="Times New Roman" w:cs="Times New Roman"/>
                      <w:bCs/>
                      <w:szCs w:val="21"/>
                    </w:rPr>
                  </w:pPr>
                  <w:r>
                    <w:rPr>
                      <w:bCs/>
                      <w:szCs w:val="21"/>
                    </w:rPr>
                    <w:t>TSP</w:t>
                  </w:r>
                </w:p>
              </w:tc>
              <w:tc>
                <w:tcPr>
                  <w:tcW w:w="956" w:type="pct"/>
                  <w:tcBorders>
                    <w:tl2br w:val="nil"/>
                    <w:tr2bl w:val="nil"/>
                  </w:tcBorders>
                  <w:vAlign w:val="center"/>
                </w:tcPr>
                <w:p w14:paraId="1680B3FD">
                  <w:pPr>
                    <w:jc w:val="center"/>
                    <w:rPr>
                      <w:rFonts w:hint="default" w:ascii="Times New Roman" w:hAnsi="Times New Roman" w:cs="Times New Roman"/>
                      <w:bCs/>
                      <w:szCs w:val="21"/>
                    </w:rPr>
                  </w:pPr>
                  <w:r>
                    <w:rPr>
                      <w:rFonts w:hint="eastAsia" w:cs="Times New Roman"/>
                      <w:bCs/>
                      <w:szCs w:val="21"/>
                      <w:lang w:val="en-US" w:eastAsia="zh-CN"/>
                    </w:rPr>
                    <w:t>西北</w:t>
                  </w:r>
                  <w:r>
                    <w:rPr>
                      <w:rFonts w:hint="default" w:ascii="Times New Roman" w:hAnsi="Times New Roman" w:cs="Times New Roman"/>
                      <w:bCs/>
                      <w:szCs w:val="21"/>
                    </w:rPr>
                    <w:t>侧</w:t>
                  </w:r>
                </w:p>
              </w:tc>
              <w:tc>
                <w:tcPr>
                  <w:tcW w:w="794" w:type="pct"/>
                  <w:tcBorders>
                    <w:tl2br w:val="nil"/>
                    <w:tr2bl w:val="nil"/>
                  </w:tcBorders>
                  <w:vAlign w:val="center"/>
                </w:tcPr>
                <w:p w14:paraId="07B9AB36">
                  <w:pPr>
                    <w:jc w:val="center"/>
                    <w:rPr>
                      <w:rFonts w:hint="default" w:ascii="Times New Roman" w:hAnsi="Times New Roman" w:eastAsia="宋体" w:cs="Times New Roman"/>
                      <w:bCs/>
                      <w:szCs w:val="21"/>
                      <w:lang w:val="en-US" w:eastAsia="zh-CN"/>
                    </w:rPr>
                  </w:pPr>
                  <w:r>
                    <w:rPr>
                      <w:rFonts w:hint="eastAsia" w:cs="Times New Roman"/>
                      <w:bCs/>
                      <w:szCs w:val="21"/>
                      <w:lang w:val="en-US" w:eastAsia="zh-CN"/>
                    </w:rPr>
                    <w:t>1300</w:t>
                  </w:r>
                </w:p>
              </w:tc>
            </w:tr>
          </w:tbl>
          <w:p w14:paraId="2476BEEA">
            <w:pPr>
              <w:spacing w:line="360" w:lineRule="auto"/>
            </w:pPr>
          </w:p>
          <w:p w14:paraId="12263932">
            <w:pPr>
              <w:spacing w:line="360" w:lineRule="auto"/>
              <w:ind w:firstLine="472" w:firstLineChars="225"/>
            </w:pPr>
            <w:r>
              <w:rPr>
                <w:rFonts w:hint="eastAsia"/>
              </w:rPr>
              <w:t>②监测结果与评价</w:t>
            </w:r>
          </w:p>
          <w:p w14:paraId="459E3F78">
            <w:pPr>
              <w:spacing w:line="360" w:lineRule="auto"/>
              <w:ind w:firstLine="472" w:firstLineChars="225"/>
            </w:pPr>
            <w:r>
              <w:rPr>
                <w:rFonts w:hint="eastAsia"/>
              </w:rPr>
              <w:t>本次引用及补充监测结果见下表：</w:t>
            </w:r>
          </w:p>
          <w:p w14:paraId="7FC3EEAD">
            <w:pPr>
              <w:ind w:firstLine="422" w:firstLineChars="200"/>
              <w:jc w:val="center"/>
              <w:rPr>
                <w:rFonts w:hint="default" w:ascii="Times New Roman" w:hAnsi="Times New Roman" w:cs="Times New Roman"/>
                <w:b/>
              </w:rPr>
            </w:pPr>
            <w:r>
              <w:rPr>
                <w:rFonts w:hint="default" w:ascii="Times New Roman" w:hAnsi="Times New Roman" w:cs="Times New Roman"/>
                <w:b/>
              </w:rPr>
              <w:t>表3-4环境空气监测结果（mg/m³）</w:t>
            </w:r>
          </w:p>
          <w:tbl>
            <w:tblPr>
              <w:tblStyle w:val="29"/>
              <w:tblW w:w="835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27"/>
              <w:gridCol w:w="1488"/>
              <w:gridCol w:w="504"/>
              <w:gridCol w:w="552"/>
              <w:gridCol w:w="663"/>
              <w:gridCol w:w="669"/>
              <w:gridCol w:w="1011"/>
              <w:gridCol w:w="1090"/>
              <w:gridCol w:w="865"/>
              <w:gridCol w:w="687"/>
            </w:tblGrid>
            <w:tr w14:paraId="106F65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494" w:type="pct"/>
                  <w:vMerge w:val="restart"/>
                  <w:tcBorders>
                    <w:tl2br w:val="nil"/>
                    <w:tr2bl w:val="nil"/>
                  </w:tcBorders>
                  <w:shd w:val="clear" w:color="auto" w:fill="D7D7D7"/>
                  <w:vAlign w:val="center"/>
                </w:tcPr>
                <w:p w14:paraId="7C2C49AA">
                  <w:pPr>
                    <w:jc w:val="center"/>
                    <w:rPr>
                      <w:rFonts w:hint="default" w:ascii="Times New Roman" w:hAnsi="Times New Roman" w:cs="Times New Roman"/>
                      <w:b/>
                      <w:szCs w:val="21"/>
                    </w:rPr>
                  </w:pPr>
                  <w:r>
                    <w:rPr>
                      <w:rFonts w:hint="default" w:ascii="Times New Roman" w:hAnsi="Times New Roman" w:cs="Times New Roman"/>
                      <w:b/>
                      <w:szCs w:val="21"/>
                    </w:rPr>
                    <w:t>监测点名称</w:t>
                  </w:r>
                </w:p>
              </w:tc>
              <w:tc>
                <w:tcPr>
                  <w:tcW w:w="890" w:type="pct"/>
                  <w:vMerge w:val="restart"/>
                  <w:tcBorders>
                    <w:tl2br w:val="nil"/>
                    <w:tr2bl w:val="nil"/>
                  </w:tcBorders>
                  <w:shd w:val="clear" w:color="auto" w:fill="D7D7D7"/>
                  <w:vAlign w:val="center"/>
                </w:tcPr>
                <w:p w14:paraId="0727456B">
                  <w:pPr>
                    <w:jc w:val="center"/>
                    <w:rPr>
                      <w:rFonts w:hint="default" w:ascii="Times New Roman" w:hAnsi="Times New Roman" w:cs="Times New Roman"/>
                      <w:b/>
                      <w:szCs w:val="21"/>
                    </w:rPr>
                  </w:pPr>
                  <w:r>
                    <w:rPr>
                      <w:rFonts w:hint="default" w:ascii="Times New Roman" w:hAnsi="Times New Roman" w:cs="Times New Roman"/>
                      <w:b/>
                      <w:szCs w:val="21"/>
                    </w:rPr>
                    <w:t>监测日期</w:t>
                  </w:r>
                </w:p>
              </w:tc>
              <w:tc>
                <w:tcPr>
                  <w:tcW w:w="631" w:type="pct"/>
                  <w:gridSpan w:val="2"/>
                  <w:tcBorders>
                    <w:tl2br w:val="nil"/>
                    <w:tr2bl w:val="nil"/>
                  </w:tcBorders>
                  <w:shd w:val="clear" w:color="auto" w:fill="D7D7D7"/>
                  <w:vAlign w:val="center"/>
                </w:tcPr>
                <w:p w14:paraId="786F6393">
                  <w:pPr>
                    <w:jc w:val="center"/>
                    <w:rPr>
                      <w:rFonts w:hint="default" w:ascii="Times New Roman" w:hAnsi="Times New Roman" w:cs="Times New Roman"/>
                      <w:b/>
                      <w:szCs w:val="21"/>
                    </w:rPr>
                  </w:pPr>
                  <w:r>
                    <w:rPr>
                      <w:rFonts w:hint="default" w:ascii="Times New Roman" w:hAnsi="Times New Roman" w:cs="Times New Roman"/>
                      <w:b/>
                      <w:szCs w:val="21"/>
                    </w:rPr>
                    <w:t>监测点坐标/m</w:t>
                  </w:r>
                </w:p>
              </w:tc>
              <w:tc>
                <w:tcPr>
                  <w:tcW w:w="396" w:type="pct"/>
                  <w:vMerge w:val="restart"/>
                  <w:tcBorders>
                    <w:tl2br w:val="nil"/>
                    <w:tr2bl w:val="nil"/>
                  </w:tcBorders>
                  <w:shd w:val="clear" w:color="auto" w:fill="D7D7D7"/>
                  <w:vAlign w:val="center"/>
                </w:tcPr>
                <w:p w14:paraId="15EC9CB3">
                  <w:pPr>
                    <w:jc w:val="center"/>
                    <w:rPr>
                      <w:rFonts w:hint="default" w:ascii="Times New Roman" w:hAnsi="Times New Roman" w:cs="Times New Roman"/>
                      <w:b/>
                      <w:szCs w:val="21"/>
                    </w:rPr>
                  </w:pPr>
                  <w:r>
                    <w:rPr>
                      <w:rFonts w:hint="default" w:ascii="Times New Roman" w:hAnsi="Times New Roman" w:cs="Times New Roman"/>
                      <w:b/>
                      <w:szCs w:val="21"/>
                    </w:rPr>
                    <w:t>污染物</w:t>
                  </w:r>
                </w:p>
              </w:tc>
              <w:tc>
                <w:tcPr>
                  <w:tcW w:w="400" w:type="pct"/>
                  <w:vMerge w:val="restart"/>
                  <w:tcBorders>
                    <w:tl2br w:val="nil"/>
                    <w:tr2bl w:val="nil"/>
                  </w:tcBorders>
                  <w:shd w:val="clear" w:color="auto" w:fill="D7D7D7"/>
                  <w:vAlign w:val="center"/>
                </w:tcPr>
                <w:p w14:paraId="0B02460B">
                  <w:pPr>
                    <w:jc w:val="center"/>
                    <w:rPr>
                      <w:rFonts w:hint="default" w:ascii="Times New Roman" w:hAnsi="Times New Roman" w:cs="Times New Roman"/>
                      <w:b/>
                      <w:szCs w:val="21"/>
                    </w:rPr>
                  </w:pPr>
                  <w:r>
                    <w:rPr>
                      <w:rFonts w:hint="default" w:ascii="Times New Roman" w:hAnsi="Times New Roman" w:cs="Times New Roman"/>
                      <w:b/>
                      <w:szCs w:val="21"/>
                    </w:rPr>
                    <w:t>平均时间</w:t>
                  </w:r>
                </w:p>
              </w:tc>
              <w:tc>
                <w:tcPr>
                  <w:tcW w:w="604" w:type="pct"/>
                  <w:vMerge w:val="restart"/>
                  <w:tcBorders>
                    <w:tl2br w:val="nil"/>
                    <w:tr2bl w:val="nil"/>
                  </w:tcBorders>
                  <w:shd w:val="clear" w:color="auto" w:fill="D7D7D7"/>
                  <w:vAlign w:val="center"/>
                </w:tcPr>
                <w:p w14:paraId="50315C23">
                  <w:pPr>
                    <w:jc w:val="center"/>
                    <w:rPr>
                      <w:rFonts w:hint="default" w:ascii="Times New Roman" w:hAnsi="Times New Roman" w:cs="Times New Roman"/>
                      <w:b/>
                      <w:szCs w:val="21"/>
                    </w:rPr>
                  </w:pPr>
                  <w:r>
                    <w:rPr>
                      <w:rFonts w:hint="default" w:ascii="Times New Roman" w:hAnsi="Times New Roman" w:cs="Times New Roman"/>
                      <w:b/>
                      <w:szCs w:val="21"/>
                    </w:rPr>
                    <w:t>评价</w:t>
                  </w:r>
                </w:p>
                <w:p w14:paraId="4A0B54F8">
                  <w:pPr>
                    <w:jc w:val="center"/>
                    <w:rPr>
                      <w:rFonts w:hint="default" w:ascii="Times New Roman" w:hAnsi="Times New Roman" w:cs="Times New Roman"/>
                      <w:b/>
                      <w:szCs w:val="21"/>
                    </w:rPr>
                  </w:pPr>
                  <w:r>
                    <w:rPr>
                      <w:rFonts w:hint="default" w:ascii="Times New Roman" w:hAnsi="Times New Roman" w:cs="Times New Roman"/>
                      <w:b/>
                      <w:szCs w:val="21"/>
                    </w:rPr>
                    <w:t>标准μg/m³</w:t>
                  </w:r>
                </w:p>
              </w:tc>
              <w:tc>
                <w:tcPr>
                  <w:tcW w:w="652" w:type="pct"/>
                  <w:vMerge w:val="restart"/>
                  <w:tcBorders>
                    <w:tl2br w:val="nil"/>
                    <w:tr2bl w:val="nil"/>
                  </w:tcBorders>
                  <w:shd w:val="clear" w:color="auto" w:fill="D7D7D7"/>
                  <w:vAlign w:val="center"/>
                </w:tcPr>
                <w:p w14:paraId="25039625">
                  <w:pPr>
                    <w:jc w:val="center"/>
                    <w:rPr>
                      <w:rFonts w:hint="default" w:ascii="Times New Roman" w:hAnsi="Times New Roman" w:cs="Times New Roman"/>
                      <w:b/>
                      <w:szCs w:val="21"/>
                    </w:rPr>
                  </w:pPr>
                  <w:r>
                    <w:rPr>
                      <w:rFonts w:hint="default" w:ascii="Times New Roman" w:hAnsi="Times New Roman" w:cs="Times New Roman"/>
                      <w:b/>
                      <w:szCs w:val="21"/>
                    </w:rPr>
                    <w:t>监测浓度范围（μg/m³）</w:t>
                  </w:r>
                </w:p>
              </w:tc>
              <w:tc>
                <w:tcPr>
                  <w:tcW w:w="517" w:type="pct"/>
                  <w:vMerge w:val="restart"/>
                  <w:tcBorders>
                    <w:tl2br w:val="nil"/>
                    <w:tr2bl w:val="nil"/>
                  </w:tcBorders>
                  <w:shd w:val="clear" w:color="auto" w:fill="D7D7D7"/>
                  <w:vAlign w:val="center"/>
                </w:tcPr>
                <w:p w14:paraId="08839B4C">
                  <w:pPr>
                    <w:jc w:val="center"/>
                    <w:rPr>
                      <w:rFonts w:hint="default" w:ascii="Times New Roman" w:hAnsi="Times New Roman" w:cs="Times New Roman"/>
                      <w:b/>
                      <w:szCs w:val="21"/>
                    </w:rPr>
                  </w:pPr>
                  <w:r>
                    <w:rPr>
                      <w:rFonts w:hint="default" w:ascii="Times New Roman" w:hAnsi="Times New Roman" w:cs="Times New Roman"/>
                      <w:b/>
                      <w:szCs w:val="21"/>
                    </w:rPr>
                    <w:t>最大浓度占标率/%</w:t>
                  </w:r>
                </w:p>
              </w:tc>
              <w:tc>
                <w:tcPr>
                  <w:tcW w:w="411" w:type="pct"/>
                  <w:vMerge w:val="restart"/>
                  <w:tcBorders>
                    <w:tl2br w:val="nil"/>
                    <w:tr2bl w:val="nil"/>
                  </w:tcBorders>
                  <w:shd w:val="clear" w:color="auto" w:fill="D7D7D7"/>
                  <w:vAlign w:val="center"/>
                </w:tcPr>
                <w:p w14:paraId="20DA4A54">
                  <w:pPr>
                    <w:jc w:val="center"/>
                    <w:rPr>
                      <w:rFonts w:hint="default" w:ascii="Times New Roman" w:hAnsi="Times New Roman" w:cs="Times New Roman"/>
                      <w:b/>
                      <w:szCs w:val="21"/>
                    </w:rPr>
                  </w:pPr>
                  <w:r>
                    <w:rPr>
                      <w:rFonts w:hint="default" w:ascii="Times New Roman" w:hAnsi="Times New Roman" w:cs="Times New Roman"/>
                      <w:b/>
                      <w:szCs w:val="21"/>
                    </w:rPr>
                    <w:t>达标情况</w:t>
                  </w:r>
                </w:p>
              </w:tc>
            </w:tr>
            <w:tr w14:paraId="3D2E1E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4" w:type="pct"/>
                  <w:vMerge w:val="continue"/>
                  <w:tcBorders>
                    <w:tl2br w:val="nil"/>
                    <w:tr2bl w:val="nil"/>
                  </w:tcBorders>
                  <w:vAlign w:val="center"/>
                </w:tcPr>
                <w:p w14:paraId="5C5AFE28">
                  <w:pPr>
                    <w:jc w:val="center"/>
                    <w:rPr>
                      <w:rFonts w:hint="default" w:ascii="Times New Roman" w:hAnsi="Times New Roman" w:cs="Times New Roman"/>
                      <w:b/>
                      <w:szCs w:val="21"/>
                    </w:rPr>
                  </w:pPr>
                </w:p>
              </w:tc>
              <w:tc>
                <w:tcPr>
                  <w:tcW w:w="890" w:type="pct"/>
                  <w:vMerge w:val="continue"/>
                  <w:tcBorders>
                    <w:tl2br w:val="nil"/>
                    <w:tr2bl w:val="nil"/>
                  </w:tcBorders>
                  <w:vAlign w:val="center"/>
                </w:tcPr>
                <w:p w14:paraId="243E1B3E">
                  <w:pPr>
                    <w:jc w:val="center"/>
                    <w:rPr>
                      <w:rFonts w:hint="default" w:ascii="Times New Roman" w:hAnsi="Times New Roman" w:cs="Times New Roman"/>
                      <w:b/>
                      <w:szCs w:val="21"/>
                    </w:rPr>
                  </w:pPr>
                </w:p>
              </w:tc>
              <w:tc>
                <w:tcPr>
                  <w:tcW w:w="301" w:type="pct"/>
                  <w:tcBorders>
                    <w:tl2br w:val="nil"/>
                    <w:tr2bl w:val="nil"/>
                  </w:tcBorders>
                  <w:shd w:val="clear" w:color="auto" w:fill="D7D7D7"/>
                  <w:vAlign w:val="center"/>
                </w:tcPr>
                <w:p w14:paraId="62EC5C30">
                  <w:pPr>
                    <w:jc w:val="center"/>
                    <w:rPr>
                      <w:rFonts w:hint="default" w:ascii="Times New Roman" w:hAnsi="Times New Roman" w:cs="Times New Roman"/>
                      <w:b/>
                      <w:szCs w:val="21"/>
                    </w:rPr>
                  </w:pPr>
                  <w:r>
                    <w:rPr>
                      <w:rFonts w:hint="default" w:ascii="Times New Roman" w:hAnsi="Times New Roman" w:cs="Times New Roman"/>
                      <w:b/>
                      <w:szCs w:val="21"/>
                    </w:rPr>
                    <w:t>X</w:t>
                  </w:r>
                </w:p>
              </w:tc>
              <w:tc>
                <w:tcPr>
                  <w:tcW w:w="330" w:type="pct"/>
                  <w:tcBorders>
                    <w:tl2br w:val="nil"/>
                    <w:tr2bl w:val="nil"/>
                  </w:tcBorders>
                  <w:shd w:val="clear" w:color="auto" w:fill="D7D7D7"/>
                  <w:vAlign w:val="center"/>
                </w:tcPr>
                <w:p w14:paraId="3EBD72F2">
                  <w:pPr>
                    <w:jc w:val="center"/>
                    <w:rPr>
                      <w:rFonts w:hint="default" w:ascii="Times New Roman" w:hAnsi="Times New Roman" w:cs="Times New Roman"/>
                      <w:b/>
                      <w:szCs w:val="21"/>
                    </w:rPr>
                  </w:pPr>
                  <w:r>
                    <w:rPr>
                      <w:rFonts w:hint="default" w:ascii="Times New Roman" w:hAnsi="Times New Roman" w:cs="Times New Roman"/>
                      <w:b/>
                      <w:szCs w:val="21"/>
                    </w:rPr>
                    <w:t>Y</w:t>
                  </w:r>
                </w:p>
              </w:tc>
              <w:tc>
                <w:tcPr>
                  <w:tcW w:w="396" w:type="pct"/>
                  <w:vMerge w:val="continue"/>
                  <w:tcBorders>
                    <w:tl2br w:val="nil"/>
                    <w:tr2bl w:val="nil"/>
                  </w:tcBorders>
                  <w:vAlign w:val="center"/>
                </w:tcPr>
                <w:p w14:paraId="62F8749B">
                  <w:pPr>
                    <w:jc w:val="center"/>
                    <w:rPr>
                      <w:rFonts w:hint="default" w:ascii="Times New Roman" w:hAnsi="Times New Roman" w:cs="Times New Roman"/>
                      <w:b/>
                      <w:szCs w:val="21"/>
                    </w:rPr>
                  </w:pPr>
                </w:p>
              </w:tc>
              <w:tc>
                <w:tcPr>
                  <w:tcW w:w="400" w:type="pct"/>
                  <w:vMerge w:val="continue"/>
                  <w:tcBorders>
                    <w:tl2br w:val="nil"/>
                    <w:tr2bl w:val="nil"/>
                  </w:tcBorders>
                  <w:vAlign w:val="center"/>
                </w:tcPr>
                <w:p w14:paraId="773B4589">
                  <w:pPr>
                    <w:jc w:val="center"/>
                    <w:rPr>
                      <w:rFonts w:hint="default" w:ascii="Times New Roman" w:hAnsi="Times New Roman" w:cs="Times New Roman"/>
                      <w:b/>
                      <w:szCs w:val="21"/>
                    </w:rPr>
                  </w:pPr>
                </w:p>
              </w:tc>
              <w:tc>
                <w:tcPr>
                  <w:tcW w:w="604" w:type="pct"/>
                  <w:vMerge w:val="continue"/>
                  <w:tcBorders>
                    <w:tl2br w:val="nil"/>
                    <w:tr2bl w:val="nil"/>
                  </w:tcBorders>
                  <w:vAlign w:val="center"/>
                </w:tcPr>
                <w:p w14:paraId="7D073217">
                  <w:pPr>
                    <w:jc w:val="center"/>
                    <w:rPr>
                      <w:rFonts w:hint="default" w:ascii="Times New Roman" w:hAnsi="Times New Roman" w:cs="Times New Roman"/>
                      <w:b/>
                      <w:szCs w:val="21"/>
                    </w:rPr>
                  </w:pPr>
                </w:p>
              </w:tc>
              <w:tc>
                <w:tcPr>
                  <w:tcW w:w="652" w:type="pct"/>
                  <w:vMerge w:val="continue"/>
                  <w:tcBorders>
                    <w:tl2br w:val="nil"/>
                    <w:tr2bl w:val="nil"/>
                  </w:tcBorders>
                  <w:vAlign w:val="center"/>
                </w:tcPr>
                <w:p w14:paraId="5B1DC9DC">
                  <w:pPr>
                    <w:jc w:val="center"/>
                    <w:rPr>
                      <w:rFonts w:hint="default" w:ascii="Times New Roman" w:hAnsi="Times New Roman" w:cs="Times New Roman"/>
                      <w:b/>
                      <w:szCs w:val="21"/>
                    </w:rPr>
                  </w:pPr>
                </w:p>
              </w:tc>
              <w:tc>
                <w:tcPr>
                  <w:tcW w:w="517" w:type="pct"/>
                  <w:vMerge w:val="continue"/>
                  <w:tcBorders>
                    <w:tl2br w:val="nil"/>
                    <w:tr2bl w:val="nil"/>
                  </w:tcBorders>
                  <w:vAlign w:val="center"/>
                </w:tcPr>
                <w:p w14:paraId="2C9F643B">
                  <w:pPr>
                    <w:jc w:val="center"/>
                    <w:rPr>
                      <w:rFonts w:hint="default" w:ascii="Times New Roman" w:hAnsi="Times New Roman" w:cs="Times New Roman"/>
                      <w:b/>
                      <w:szCs w:val="21"/>
                    </w:rPr>
                  </w:pPr>
                </w:p>
              </w:tc>
              <w:tc>
                <w:tcPr>
                  <w:tcW w:w="411" w:type="pct"/>
                  <w:vMerge w:val="continue"/>
                  <w:tcBorders>
                    <w:tl2br w:val="nil"/>
                    <w:tr2bl w:val="nil"/>
                  </w:tcBorders>
                  <w:vAlign w:val="center"/>
                </w:tcPr>
                <w:p w14:paraId="31BCD336">
                  <w:pPr>
                    <w:jc w:val="center"/>
                    <w:rPr>
                      <w:rFonts w:hint="default" w:ascii="Times New Roman" w:hAnsi="Times New Roman" w:cs="Times New Roman"/>
                      <w:b/>
                      <w:szCs w:val="21"/>
                    </w:rPr>
                  </w:pPr>
                </w:p>
              </w:tc>
            </w:tr>
            <w:tr w14:paraId="03F56F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494" w:type="pct"/>
                  <w:tcBorders>
                    <w:tl2br w:val="nil"/>
                    <w:tr2bl w:val="nil"/>
                  </w:tcBorders>
                  <w:vAlign w:val="center"/>
                </w:tcPr>
                <w:p w14:paraId="3E3A0371">
                  <w:pPr>
                    <w:snapToGrid w:val="0"/>
                    <w:spacing w:line="0" w:lineRule="atLeast"/>
                    <w:jc w:val="center"/>
                    <w:rPr>
                      <w:rFonts w:hint="default" w:ascii="Times New Roman" w:hAnsi="Times New Roman" w:cs="Times New Roman"/>
                      <w:szCs w:val="21"/>
                    </w:rPr>
                  </w:pPr>
                  <w:r>
                    <w:rPr>
                      <w:rFonts w:hint="eastAsia"/>
                    </w:rPr>
                    <w:t>G1</w:t>
                  </w:r>
                </w:p>
              </w:tc>
              <w:tc>
                <w:tcPr>
                  <w:tcW w:w="890" w:type="pct"/>
                  <w:tcBorders>
                    <w:tl2br w:val="nil"/>
                    <w:tr2bl w:val="nil"/>
                  </w:tcBorders>
                  <w:vAlign w:val="center"/>
                </w:tcPr>
                <w:p w14:paraId="5573A8E1">
                  <w:pPr>
                    <w:snapToGrid w:val="0"/>
                    <w:spacing w:line="0" w:lineRule="atLeast"/>
                    <w:jc w:val="center"/>
                    <w:rPr>
                      <w:rFonts w:hint="default" w:ascii="Times New Roman" w:hAnsi="Times New Roman" w:cs="Times New Roman"/>
                      <w:kern w:val="0"/>
                      <w:szCs w:val="21"/>
                    </w:rPr>
                  </w:pPr>
                  <w:r>
                    <w:rPr>
                      <w:kern w:val="0"/>
                      <w:szCs w:val="21"/>
                    </w:rPr>
                    <w:t>202</w:t>
                  </w:r>
                  <w:r>
                    <w:rPr>
                      <w:rFonts w:hint="eastAsia"/>
                      <w:kern w:val="0"/>
                      <w:szCs w:val="21"/>
                      <w:lang w:val="en-US" w:eastAsia="zh-CN"/>
                    </w:rPr>
                    <w:t>3</w:t>
                  </w:r>
                  <w:r>
                    <w:rPr>
                      <w:kern w:val="0"/>
                      <w:szCs w:val="21"/>
                    </w:rPr>
                    <w:t>年</w:t>
                  </w:r>
                  <w:r>
                    <w:rPr>
                      <w:rFonts w:hint="eastAsia"/>
                      <w:kern w:val="0"/>
                      <w:szCs w:val="21"/>
                    </w:rPr>
                    <w:t>1</w:t>
                  </w:r>
                  <w:r>
                    <w:rPr>
                      <w:rFonts w:hint="eastAsia"/>
                      <w:kern w:val="0"/>
                      <w:szCs w:val="21"/>
                      <w:lang w:val="en-US" w:eastAsia="zh-CN"/>
                    </w:rPr>
                    <w:t>0</w:t>
                  </w:r>
                  <w:r>
                    <w:rPr>
                      <w:kern w:val="0"/>
                      <w:szCs w:val="21"/>
                    </w:rPr>
                    <w:t>月</w:t>
                  </w:r>
                  <w:r>
                    <w:rPr>
                      <w:rFonts w:hint="eastAsia"/>
                      <w:kern w:val="0"/>
                      <w:szCs w:val="21"/>
                    </w:rPr>
                    <w:t>24</w:t>
                  </w:r>
                  <w:r>
                    <w:rPr>
                      <w:kern w:val="0"/>
                      <w:szCs w:val="21"/>
                    </w:rPr>
                    <w:t>日-</w:t>
                  </w:r>
                  <w:r>
                    <w:rPr>
                      <w:rFonts w:hint="eastAsia"/>
                      <w:kern w:val="0"/>
                      <w:szCs w:val="21"/>
                    </w:rPr>
                    <w:t>1</w:t>
                  </w:r>
                  <w:r>
                    <w:rPr>
                      <w:rFonts w:hint="eastAsia"/>
                      <w:kern w:val="0"/>
                      <w:szCs w:val="21"/>
                      <w:lang w:val="en-US" w:eastAsia="zh-CN"/>
                    </w:rPr>
                    <w:t>0</w:t>
                  </w:r>
                  <w:r>
                    <w:rPr>
                      <w:kern w:val="0"/>
                      <w:szCs w:val="21"/>
                    </w:rPr>
                    <w:t>月2</w:t>
                  </w:r>
                  <w:r>
                    <w:rPr>
                      <w:rFonts w:hint="eastAsia"/>
                      <w:kern w:val="0"/>
                      <w:szCs w:val="21"/>
                    </w:rPr>
                    <w:t>6</w:t>
                  </w:r>
                  <w:r>
                    <w:rPr>
                      <w:kern w:val="0"/>
                      <w:szCs w:val="21"/>
                    </w:rPr>
                    <w:t>日</w:t>
                  </w:r>
                </w:p>
              </w:tc>
              <w:tc>
                <w:tcPr>
                  <w:tcW w:w="301" w:type="pct"/>
                  <w:tcBorders>
                    <w:tl2br w:val="nil"/>
                    <w:tr2bl w:val="nil"/>
                  </w:tcBorders>
                  <w:vAlign w:val="center"/>
                </w:tcPr>
                <w:p w14:paraId="429EA9CC">
                  <w:pPr>
                    <w:jc w:val="center"/>
                    <w:rPr>
                      <w:rFonts w:hint="default" w:ascii="Times New Roman" w:hAnsi="Times New Roman" w:cs="Times New Roman"/>
                      <w:bCs/>
                      <w:szCs w:val="21"/>
                    </w:rPr>
                  </w:pPr>
                  <w:r>
                    <w:rPr>
                      <w:rFonts w:hint="eastAsia" w:ascii="宋体" w:hAnsi="宋体" w:cs="宋体"/>
                      <w:bCs/>
                      <w:szCs w:val="21"/>
                    </w:rPr>
                    <w:t>/</w:t>
                  </w:r>
                </w:p>
              </w:tc>
              <w:tc>
                <w:tcPr>
                  <w:tcW w:w="330" w:type="pct"/>
                  <w:tcBorders>
                    <w:tl2br w:val="nil"/>
                    <w:tr2bl w:val="nil"/>
                  </w:tcBorders>
                  <w:vAlign w:val="center"/>
                </w:tcPr>
                <w:p w14:paraId="15E0A52B">
                  <w:pPr>
                    <w:jc w:val="center"/>
                    <w:rPr>
                      <w:rFonts w:hint="default" w:ascii="Times New Roman" w:hAnsi="Times New Roman" w:cs="Times New Roman"/>
                      <w:bCs/>
                      <w:szCs w:val="21"/>
                    </w:rPr>
                  </w:pPr>
                  <w:r>
                    <w:rPr>
                      <w:rFonts w:hint="eastAsia" w:ascii="宋体" w:hAnsi="宋体" w:cs="宋体"/>
                      <w:bCs/>
                      <w:szCs w:val="21"/>
                    </w:rPr>
                    <w:t>/</w:t>
                  </w:r>
                </w:p>
              </w:tc>
              <w:tc>
                <w:tcPr>
                  <w:tcW w:w="396" w:type="pct"/>
                  <w:tcBorders>
                    <w:tl2br w:val="nil"/>
                    <w:tr2bl w:val="nil"/>
                  </w:tcBorders>
                  <w:vAlign w:val="center"/>
                </w:tcPr>
                <w:p w14:paraId="7A3B59B4">
                  <w:pPr>
                    <w:jc w:val="center"/>
                    <w:rPr>
                      <w:rFonts w:hint="default" w:ascii="Times New Roman" w:hAnsi="Times New Roman" w:cs="Times New Roman"/>
                      <w:szCs w:val="21"/>
                    </w:rPr>
                  </w:pPr>
                  <w:r>
                    <w:rPr>
                      <w:kern w:val="0"/>
                      <w:szCs w:val="21"/>
                    </w:rPr>
                    <w:t>TSP</w:t>
                  </w:r>
                </w:p>
              </w:tc>
              <w:tc>
                <w:tcPr>
                  <w:tcW w:w="400" w:type="pct"/>
                  <w:tcBorders>
                    <w:tl2br w:val="nil"/>
                    <w:tr2bl w:val="nil"/>
                  </w:tcBorders>
                  <w:vAlign w:val="center"/>
                </w:tcPr>
                <w:p w14:paraId="1287B019">
                  <w:pPr>
                    <w:jc w:val="center"/>
                    <w:rPr>
                      <w:rFonts w:hint="default" w:ascii="Times New Roman" w:hAnsi="Times New Roman" w:eastAsia="宋体" w:cs="Times New Roman"/>
                      <w:szCs w:val="21"/>
                      <w:lang w:val="en-US" w:eastAsia="zh-CN"/>
                    </w:rPr>
                  </w:pPr>
                  <w:r>
                    <w:rPr>
                      <w:rFonts w:hint="eastAsia"/>
                      <w:szCs w:val="21"/>
                      <w:lang w:val="en-US" w:eastAsia="zh-CN"/>
                    </w:rPr>
                    <w:t>24h</w:t>
                  </w:r>
                </w:p>
              </w:tc>
              <w:tc>
                <w:tcPr>
                  <w:tcW w:w="604" w:type="pct"/>
                  <w:tcBorders>
                    <w:tl2br w:val="nil"/>
                    <w:tr2bl w:val="nil"/>
                  </w:tcBorders>
                  <w:vAlign w:val="center"/>
                </w:tcPr>
                <w:p w14:paraId="0306F01C">
                  <w:pPr>
                    <w:jc w:val="center"/>
                    <w:rPr>
                      <w:rFonts w:hint="default" w:ascii="Times New Roman" w:hAnsi="Times New Roman" w:cs="Times New Roman"/>
                      <w:szCs w:val="21"/>
                    </w:rPr>
                  </w:pPr>
                  <w:r>
                    <w:rPr>
                      <w:szCs w:val="21"/>
                    </w:rPr>
                    <w:t>300</w:t>
                  </w:r>
                </w:p>
              </w:tc>
              <w:tc>
                <w:tcPr>
                  <w:tcW w:w="652" w:type="pct"/>
                  <w:tcBorders>
                    <w:tl2br w:val="nil"/>
                    <w:tr2bl w:val="nil"/>
                  </w:tcBorders>
                  <w:vAlign w:val="center"/>
                </w:tcPr>
                <w:p w14:paraId="56CD63E1">
                  <w:pPr>
                    <w:jc w:val="center"/>
                    <w:rPr>
                      <w:rFonts w:hint="default" w:ascii="Times New Roman" w:hAnsi="Times New Roman" w:eastAsia="宋体" w:cs="Times New Roman"/>
                      <w:lang w:val="en-US" w:eastAsia="zh-CN"/>
                    </w:rPr>
                  </w:pPr>
                  <w:r>
                    <w:rPr>
                      <w:rFonts w:hint="eastAsia"/>
                      <w:bCs/>
                      <w:szCs w:val="21"/>
                      <w:lang w:val="en-US" w:eastAsia="zh-CN"/>
                    </w:rPr>
                    <w:t>71</w:t>
                  </w:r>
                  <w:r>
                    <w:rPr>
                      <w:bCs/>
                      <w:szCs w:val="21"/>
                    </w:rPr>
                    <w:t>-</w:t>
                  </w:r>
                  <w:r>
                    <w:rPr>
                      <w:rFonts w:hint="eastAsia"/>
                      <w:bCs/>
                      <w:szCs w:val="21"/>
                      <w:lang w:val="en-US" w:eastAsia="zh-CN"/>
                    </w:rPr>
                    <w:t>78</w:t>
                  </w:r>
                </w:p>
              </w:tc>
              <w:tc>
                <w:tcPr>
                  <w:tcW w:w="517" w:type="pct"/>
                  <w:tcBorders>
                    <w:tl2br w:val="nil"/>
                    <w:tr2bl w:val="nil"/>
                  </w:tcBorders>
                  <w:vAlign w:val="center"/>
                </w:tcPr>
                <w:p w14:paraId="5BE00E6F">
                  <w:pPr>
                    <w:jc w:val="center"/>
                    <w:rPr>
                      <w:rFonts w:hint="default" w:ascii="Times New Roman" w:hAnsi="Times New Roman" w:cs="Times New Roman"/>
                      <w:szCs w:val="21"/>
                    </w:rPr>
                  </w:pPr>
                  <w:r>
                    <w:rPr>
                      <w:rFonts w:hint="eastAsia"/>
                      <w:szCs w:val="21"/>
                      <w:lang w:val="en-US" w:eastAsia="zh-CN"/>
                    </w:rPr>
                    <w:t>26</w:t>
                  </w:r>
                  <w:r>
                    <w:rPr>
                      <w:rFonts w:hint="eastAsia"/>
                      <w:szCs w:val="21"/>
                    </w:rPr>
                    <w:t>.0</w:t>
                  </w:r>
                </w:p>
              </w:tc>
              <w:tc>
                <w:tcPr>
                  <w:tcW w:w="411" w:type="pct"/>
                  <w:tcBorders>
                    <w:tl2br w:val="nil"/>
                    <w:tr2bl w:val="nil"/>
                  </w:tcBorders>
                  <w:vAlign w:val="center"/>
                </w:tcPr>
                <w:p w14:paraId="504E8A17">
                  <w:pPr>
                    <w:jc w:val="center"/>
                    <w:rPr>
                      <w:rFonts w:hint="default" w:ascii="Times New Roman" w:hAnsi="Times New Roman" w:cs="Times New Roman"/>
                      <w:bCs/>
                      <w:szCs w:val="21"/>
                    </w:rPr>
                  </w:pPr>
                  <w:r>
                    <w:rPr>
                      <w:rFonts w:hint="eastAsia" w:ascii="宋体" w:hAnsi="宋体" w:cs="宋体"/>
                      <w:bCs/>
                      <w:szCs w:val="21"/>
                    </w:rPr>
                    <w:t>达标</w:t>
                  </w:r>
                </w:p>
              </w:tc>
            </w:tr>
          </w:tbl>
          <w:p w14:paraId="73ED020A">
            <w:pPr>
              <w:spacing w:line="360" w:lineRule="auto"/>
              <w:ind w:firstLine="472" w:firstLineChars="225"/>
            </w:pPr>
            <w:r>
              <w:rPr>
                <w:rFonts w:hint="eastAsia"/>
              </w:rPr>
              <w:t>引用监测资料显示（本次引用监测因子为TSP），项目所在地空气质量良好，监测结果显示：TSP符合《环境空气质量标准》（GB3095-2012）及其修改单二级标准限值要求。表明该区域大气环境良好。</w:t>
            </w:r>
          </w:p>
          <w:p w14:paraId="3A489C6D">
            <w:pPr>
              <w:adjustRightInd w:val="0"/>
              <w:snapToGrid w:val="0"/>
              <w:spacing w:line="360" w:lineRule="auto"/>
              <w:jc w:val="center"/>
              <w:rPr>
                <w:rFonts w:hint="eastAsia" w:eastAsia="宋体"/>
                <w:b/>
                <w:bCs/>
                <w:sz w:val="24"/>
                <w:lang w:eastAsia="zh-CN"/>
              </w:rPr>
            </w:pPr>
            <w:r>
              <w:rPr>
                <w:rFonts w:hint="eastAsia" w:eastAsia="宋体"/>
                <w:b/>
                <w:bCs/>
                <w:sz w:val="24"/>
                <w:lang w:eastAsia="zh-CN"/>
              </w:rPr>
              <w:drawing>
                <wp:inline distT="0" distB="0" distL="114300" distR="114300">
                  <wp:extent cx="5207635" cy="2997200"/>
                  <wp:effectExtent l="0" t="0" r="4445" b="5080"/>
                  <wp:docPr id="39" name="图片 39" descr="8fa18377-f37e-4f75-86a9-464485c16f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8fa18377-f37e-4f75-86a9-464485c16f71"/>
                          <pic:cNvPicPr>
                            <a:picLocks noChangeAspect="1"/>
                          </pic:cNvPicPr>
                        </pic:nvPicPr>
                        <pic:blipFill>
                          <a:blip r:embed="rId19"/>
                          <a:stretch>
                            <a:fillRect/>
                          </a:stretch>
                        </pic:blipFill>
                        <pic:spPr>
                          <a:xfrm>
                            <a:off x="0" y="0"/>
                            <a:ext cx="5207635" cy="2997200"/>
                          </a:xfrm>
                          <a:prstGeom prst="rect">
                            <a:avLst/>
                          </a:prstGeom>
                        </pic:spPr>
                      </pic:pic>
                    </a:graphicData>
                  </a:graphic>
                </wp:inline>
              </w:drawing>
            </w:r>
          </w:p>
          <w:p w14:paraId="7E12A783">
            <w:pPr>
              <w:adjustRightInd w:val="0"/>
              <w:snapToGrid w:val="0"/>
              <w:spacing w:line="360" w:lineRule="auto"/>
              <w:jc w:val="left"/>
              <w:rPr>
                <w:rFonts w:hint="eastAsia"/>
                <w:b/>
                <w:bCs/>
                <w:sz w:val="24"/>
              </w:rPr>
            </w:pPr>
          </w:p>
          <w:p w14:paraId="7F9CB94F">
            <w:pPr>
              <w:adjustRightInd w:val="0"/>
              <w:snapToGrid w:val="0"/>
              <w:spacing w:line="360" w:lineRule="auto"/>
              <w:jc w:val="left"/>
              <w:rPr>
                <w:rFonts w:hint="eastAsia" w:eastAsia="宋体"/>
                <w:b/>
                <w:bCs/>
                <w:sz w:val="24"/>
                <w:lang w:val="en-US" w:eastAsia="zh-CN"/>
              </w:rPr>
            </w:pPr>
            <w:r>
              <w:rPr>
                <w:rFonts w:hint="eastAsia"/>
                <w:b/>
                <w:bCs/>
                <w:sz w:val="24"/>
              </w:rPr>
              <w:t>二</w:t>
            </w:r>
            <w:r>
              <w:rPr>
                <w:b/>
                <w:bCs/>
                <w:sz w:val="24"/>
              </w:rPr>
              <w:t>、地表水环境质量现状</w:t>
            </w:r>
          </w:p>
          <w:p w14:paraId="5EF0BF92">
            <w:pPr>
              <w:spacing w:line="360" w:lineRule="auto"/>
              <w:ind w:firstLine="420" w:firstLineChars="200"/>
              <w:rPr>
                <w:rFonts w:hint="eastAsia"/>
              </w:rPr>
            </w:pPr>
            <w:r>
              <w:rPr>
                <w:rFonts w:hint="eastAsia"/>
              </w:rPr>
              <w:t>本项目生活污水经过三级化粪池预处理后通过市政管网排入</w:t>
            </w:r>
            <w:r>
              <w:rPr>
                <w:rFonts w:hint="eastAsia"/>
                <w:lang w:val="en-US" w:eastAsia="zh-CN"/>
              </w:rPr>
              <w:t>中山市三角镇污水处理有限公司</w:t>
            </w:r>
            <w:r>
              <w:rPr>
                <w:rFonts w:hint="eastAsia"/>
              </w:rPr>
              <w:t>作深度处理，处理达标后排入</w:t>
            </w:r>
            <w:r>
              <w:rPr>
                <w:rFonts w:hint="eastAsia"/>
                <w:lang w:val="en-US" w:eastAsia="zh-CN"/>
              </w:rPr>
              <w:t>洪奇沥水道</w:t>
            </w:r>
            <w:r>
              <w:rPr>
                <w:rFonts w:hint="eastAsia"/>
                <w:color w:val="000000" w:themeColor="text1"/>
                <w14:textFill>
                  <w14:solidFill>
                    <w14:schemeClr w14:val="tx1"/>
                  </w14:solidFill>
                </w14:textFill>
              </w:rPr>
              <w:t>，</w:t>
            </w:r>
            <w:r>
              <w:rPr>
                <w:rFonts w:hint="eastAsia"/>
                <w:lang w:val="en-US" w:eastAsia="zh-CN"/>
              </w:rPr>
              <w:t>洪奇沥水道</w:t>
            </w:r>
            <w:r>
              <w:rPr>
                <w:rFonts w:hint="eastAsia"/>
                <w:color w:val="000000" w:themeColor="text1"/>
                <w14:textFill>
                  <w14:solidFill>
                    <w14:schemeClr w14:val="tx1"/>
                  </w14:solidFill>
                </w14:textFill>
              </w:rPr>
              <w:t>执行《地表水环境质量标准》（GB3838-2002）的Ⅲ类标准；根据</w:t>
            </w:r>
            <w:r>
              <w:rPr>
                <w:rFonts w:hint="eastAsia"/>
              </w:rPr>
              <w:t>《202</w:t>
            </w:r>
            <w:r>
              <w:rPr>
                <w:rFonts w:hint="eastAsia"/>
                <w:lang w:val="en-US" w:eastAsia="zh-CN"/>
              </w:rPr>
              <w:t>4</w:t>
            </w:r>
            <w:r>
              <w:rPr>
                <w:rFonts w:hint="eastAsia"/>
              </w:rPr>
              <w:t>年中山市生态环境质量报告书（公众版）》</w:t>
            </w:r>
            <w:r>
              <w:rPr>
                <w:rFonts w:hint="eastAsia"/>
                <w:lang w:val="en-US" w:eastAsia="zh-CN"/>
              </w:rPr>
              <w:t>洪奇沥水道</w:t>
            </w:r>
            <w:r>
              <w:rPr>
                <w:rFonts w:hint="eastAsia"/>
              </w:rPr>
              <w:t>水质类别为Ⅱ类，水质状况为优。</w:t>
            </w:r>
          </w:p>
          <w:p w14:paraId="0FAB1A49">
            <w:pPr>
              <w:spacing w:line="360" w:lineRule="auto"/>
              <w:ind w:firstLine="420" w:firstLineChars="200"/>
              <w:rPr>
                <w:rFonts w:hint="eastAsia"/>
              </w:rPr>
            </w:pPr>
          </w:p>
          <w:p w14:paraId="6B1C0FA0">
            <w:pPr>
              <w:spacing w:line="360" w:lineRule="auto"/>
              <w:ind w:firstLine="420" w:firstLineChars="200"/>
              <w:rPr>
                <w:rFonts w:hint="eastAsia"/>
              </w:rPr>
            </w:pPr>
          </w:p>
          <w:p w14:paraId="5C1D3FBB">
            <w:pPr>
              <w:spacing w:line="360" w:lineRule="auto"/>
              <w:ind w:firstLine="420" w:firstLineChars="200"/>
              <w:rPr>
                <w:rFonts w:hint="eastAsia"/>
              </w:rPr>
            </w:pPr>
          </w:p>
          <w:p w14:paraId="1F3DF02A">
            <w:pPr>
              <w:spacing w:line="360" w:lineRule="auto"/>
              <w:ind w:firstLine="420" w:firstLineChars="200"/>
              <w:rPr>
                <w:rFonts w:hint="eastAsia"/>
              </w:rPr>
            </w:pPr>
          </w:p>
          <w:p w14:paraId="0FE174F3">
            <w:pPr>
              <w:spacing w:line="360" w:lineRule="auto"/>
              <w:ind w:firstLine="420" w:firstLineChars="200"/>
              <w:rPr>
                <w:rFonts w:hint="eastAsia"/>
              </w:rPr>
            </w:pPr>
          </w:p>
          <w:p w14:paraId="17772284">
            <w:pPr>
              <w:spacing w:line="360" w:lineRule="auto"/>
              <w:ind w:firstLine="420" w:firstLineChars="200"/>
              <w:rPr>
                <w:rFonts w:hint="eastAsia"/>
              </w:rPr>
            </w:pPr>
          </w:p>
          <w:p w14:paraId="2841D413">
            <w:pPr>
              <w:spacing w:line="360" w:lineRule="auto"/>
              <w:ind w:firstLine="420" w:firstLineChars="200"/>
              <w:rPr>
                <w:rFonts w:hint="eastAsia"/>
              </w:rPr>
            </w:pPr>
          </w:p>
          <w:p w14:paraId="6861A3BE">
            <w:pPr>
              <w:spacing w:line="360" w:lineRule="auto"/>
              <w:ind w:firstLine="420" w:firstLineChars="200"/>
              <w:rPr>
                <w:rFonts w:hint="eastAsia"/>
              </w:rPr>
            </w:pPr>
          </w:p>
          <w:p w14:paraId="04979670">
            <w:pPr>
              <w:spacing w:line="360" w:lineRule="auto"/>
              <w:ind w:firstLine="420" w:firstLineChars="200"/>
              <w:rPr>
                <w:rFonts w:hint="eastAsia"/>
              </w:rPr>
            </w:pPr>
          </w:p>
          <w:p w14:paraId="5AD42F53">
            <w:pPr>
              <w:spacing w:line="360" w:lineRule="auto"/>
              <w:ind w:firstLine="420" w:firstLineChars="200"/>
              <w:rPr>
                <w:rFonts w:hint="eastAsia" w:eastAsia="宋体"/>
                <w:lang w:val="en-US" w:eastAsia="zh-CN"/>
              </w:rPr>
            </w:pPr>
          </w:p>
          <w:p w14:paraId="4A343A3F">
            <w:pPr>
              <w:pStyle w:val="37"/>
              <w:rPr>
                <w:rFonts w:hint="eastAsia" w:eastAsia="宋体"/>
                <w:color w:val="auto"/>
                <w:lang w:eastAsia="zh-CN"/>
              </w:rPr>
            </w:pPr>
            <w:r>
              <w:rPr>
                <w:rFonts w:hint="eastAsia" w:eastAsia="宋体"/>
                <w:color w:val="auto"/>
                <w:lang w:eastAsia="zh-CN"/>
              </w:rPr>
              <w:drawing>
                <wp:inline distT="0" distB="0" distL="114300" distR="114300">
                  <wp:extent cx="4170045" cy="4219575"/>
                  <wp:effectExtent l="0" t="0" r="5715" b="1905"/>
                  <wp:docPr id="17" name="图片 17" descr="28b48e6a-82a5-4f78-b6a9-8bf6fd819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8b48e6a-82a5-4f78-b6a9-8bf6fd81923a"/>
                          <pic:cNvPicPr>
                            <a:picLocks noChangeAspect="1"/>
                          </pic:cNvPicPr>
                        </pic:nvPicPr>
                        <pic:blipFill>
                          <a:blip r:embed="rId20"/>
                          <a:stretch>
                            <a:fillRect/>
                          </a:stretch>
                        </pic:blipFill>
                        <pic:spPr>
                          <a:xfrm>
                            <a:off x="0" y="0"/>
                            <a:ext cx="4170045" cy="4219575"/>
                          </a:xfrm>
                          <a:prstGeom prst="rect">
                            <a:avLst/>
                          </a:prstGeom>
                        </pic:spPr>
                      </pic:pic>
                    </a:graphicData>
                  </a:graphic>
                </wp:inline>
              </w:drawing>
            </w:r>
          </w:p>
          <w:p w14:paraId="6A220027">
            <w:pPr>
              <w:adjustRightInd w:val="0"/>
              <w:snapToGrid w:val="0"/>
              <w:spacing w:line="360" w:lineRule="auto"/>
              <w:ind w:firstLine="420" w:firstLineChars="200"/>
              <w:jc w:val="left"/>
              <w:rPr>
                <w:rFonts w:hint="eastAsia" w:eastAsia="宋体"/>
                <w:lang w:eastAsia="zh-CN"/>
              </w:rPr>
            </w:pPr>
            <w:r>
              <w:rPr>
                <w:rFonts w:hint="eastAsia"/>
              </w:rPr>
              <w:t>近年来，随着经济的发展、人口的增加，排入横门水道的工业废水和生活污水不断增加，使得该河道水质受到影响，为保护横门水道，建设单位应要做好污染物的达标排放工作，采取各种有效措施削减污染物的排放量，并积极配合有关部门开展水道的综合整治工作</w:t>
            </w:r>
            <w:r>
              <w:rPr>
                <w:rFonts w:hint="eastAsia"/>
                <w:lang w:eastAsia="zh-CN"/>
              </w:rPr>
              <w:t>。</w:t>
            </w:r>
          </w:p>
          <w:p w14:paraId="474AA9A9">
            <w:pPr>
              <w:adjustRightInd w:val="0"/>
              <w:snapToGrid w:val="0"/>
              <w:spacing w:line="360" w:lineRule="auto"/>
              <w:ind w:firstLine="420" w:firstLineChars="200"/>
              <w:jc w:val="left"/>
              <w:rPr>
                <w:rFonts w:hint="eastAsia"/>
              </w:rPr>
            </w:pPr>
          </w:p>
          <w:p w14:paraId="1816F032">
            <w:pPr>
              <w:adjustRightInd w:val="0"/>
              <w:snapToGrid w:val="0"/>
              <w:spacing w:line="360" w:lineRule="auto"/>
              <w:jc w:val="left"/>
              <w:rPr>
                <w:b/>
                <w:bCs/>
                <w:sz w:val="24"/>
              </w:rPr>
            </w:pPr>
            <w:r>
              <w:rPr>
                <w:rFonts w:hint="eastAsia"/>
                <w:b/>
                <w:bCs/>
                <w:sz w:val="24"/>
              </w:rPr>
              <w:t>三</w:t>
            </w:r>
            <w:r>
              <w:rPr>
                <w:b/>
                <w:bCs/>
                <w:sz w:val="24"/>
              </w:rPr>
              <w:t>、声环境质量现状</w:t>
            </w:r>
          </w:p>
          <w:p w14:paraId="4140CF8C">
            <w:pPr>
              <w:adjustRightInd w:val="0"/>
              <w:snapToGrid w:val="0"/>
              <w:spacing w:line="360" w:lineRule="auto"/>
              <w:ind w:firstLine="420" w:firstLineChars="200"/>
              <w:jc w:val="left"/>
              <w:rPr>
                <w:rFonts w:hint="eastAsia"/>
                <w:lang w:eastAsia="zh-CN"/>
              </w:rPr>
            </w:pPr>
            <w:r>
              <w:rPr>
                <w:rFonts w:hint="eastAsia"/>
              </w:rPr>
              <w:t>根据《中山市声环境功能区划方案（</w:t>
            </w:r>
            <w:r>
              <w:t>2021</w:t>
            </w:r>
            <w:r>
              <w:rPr>
                <w:rFonts w:hint="eastAsia"/>
              </w:rPr>
              <w:t>年修编）》，项目区域环境噪声功能为</w:t>
            </w:r>
            <w:r>
              <w:rPr>
                <w:rFonts w:hint="eastAsia"/>
                <w:lang w:val="en-US" w:eastAsia="zh-CN"/>
              </w:rPr>
              <w:t>3</w:t>
            </w:r>
            <w:r>
              <w:rPr>
                <w:rFonts w:hint="eastAsia"/>
              </w:rPr>
              <w:t>类区</w:t>
            </w:r>
            <w:r>
              <w:rPr>
                <w:rFonts w:hint="eastAsia"/>
                <w:lang w:eastAsia="zh-CN"/>
              </w:rPr>
              <w:t>。</w:t>
            </w:r>
          </w:p>
          <w:p w14:paraId="0F8CEAF2">
            <w:pPr>
              <w:adjustRightInd w:val="0"/>
              <w:snapToGrid w:val="0"/>
              <w:spacing w:line="360" w:lineRule="auto"/>
              <w:ind w:firstLine="420" w:firstLineChars="200"/>
              <w:jc w:val="left"/>
              <w:rPr>
                <w:rFonts w:hint="eastAsia"/>
                <w:lang w:eastAsia="zh-CN"/>
              </w:rPr>
            </w:pPr>
            <w:r>
              <w:rPr>
                <w:rFonts w:hint="eastAsia"/>
              </w:rPr>
              <w:t>项目</w:t>
            </w:r>
            <w:r>
              <w:rPr>
                <w:rFonts w:hint="eastAsia"/>
                <w:lang w:val="en-US" w:eastAsia="zh-CN"/>
              </w:rPr>
              <w:t>四周</w:t>
            </w:r>
            <w:r>
              <w:rPr>
                <w:rFonts w:hint="eastAsia"/>
              </w:rPr>
              <w:t>厂界执行《声环境质量标准》（GB3096-2008）中</w:t>
            </w:r>
            <w:r>
              <w:rPr>
                <w:rFonts w:hint="eastAsia"/>
                <w:lang w:val="en-US" w:eastAsia="zh-CN"/>
              </w:rPr>
              <w:t>3</w:t>
            </w:r>
            <w:r>
              <w:rPr>
                <w:rFonts w:hint="eastAsia"/>
              </w:rPr>
              <w:t>类标准（昼间标准6</w:t>
            </w:r>
            <w:r>
              <w:rPr>
                <w:rFonts w:hint="eastAsia"/>
                <w:lang w:val="en-US" w:eastAsia="zh-CN"/>
              </w:rPr>
              <w:t>5</w:t>
            </w:r>
            <w:r>
              <w:rPr>
                <w:rFonts w:hint="eastAsia"/>
              </w:rPr>
              <w:t>dB（A），夜间标准5</w:t>
            </w:r>
            <w:r>
              <w:rPr>
                <w:rFonts w:hint="eastAsia"/>
                <w:lang w:val="en-US" w:eastAsia="zh-CN"/>
              </w:rPr>
              <w:t>5</w:t>
            </w:r>
            <w:r>
              <w:rPr>
                <w:rFonts w:hint="eastAsia"/>
              </w:rPr>
              <w:t>dB（A））</w:t>
            </w:r>
            <w:r>
              <w:rPr>
                <w:rFonts w:hint="eastAsia"/>
                <w:lang w:eastAsia="zh-CN"/>
              </w:rPr>
              <w:t>。</w:t>
            </w:r>
          </w:p>
          <w:p w14:paraId="013B3435">
            <w:pPr>
              <w:adjustRightInd w:val="0"/>
              <w:snapToGrid w:val="0"/>
              <w:spacing w:line="360" w:lineRule="auto"/>
              <w:ind w:firstLine="420" w:firstLineChars="200"/>
              <w:jc w:val="left"/>
            </w:pPr>
            <w:r>
              <w:rPr>
                <w:rFonts w:hint="eastAsia"/>
                <w:lang w:val="en-US" w:eastAsia="zh-CN"/>
              </w:rPr>
              <w:t>综上，</w:t>
            </w:r>
            <w:r>
              <w:rPr>
                <w:rFonts w:hint="eastAsia"/>
              </w:rPr>
              <w:t>项目区域环境噪声功能为3类区，项目四周范围内执行《声环境质量标准》（GB3096-2008）中3类标准。本项目</w:t>
            </w:r>
            <w:r>
              <w:rPr>
                <w:rFonts w:hint="eastAsia"/>
                <w:lang w:val="en-US" w:eastAsia="zh-CN"/>
              </w:rPr>
              <w:t>仅</w:t>
            </w:r>
            <w:r>
              <w:rPr>
                <w:rFonts w:hint="eastAsia"/>
              </w:rPr>
              <w:t>进行昼间生产，根据【《建设项目环境影响报告表》内容、格式及编制技术指南常见问题解答 2021年10月20日】的相关规定，本项目50米范围内不存在环境保护目标，故不需要进行噪声现状监测。</w:t>
            </w:r>
          </w:p>
          <w:p w14:paraId="55BE594F">
            <w:pPr>
              <w:pStyle w:val="39"/>
              <w:wordWrap w:val="0"/>
              <w:ind w:firstLine="0" w:firstLineChars="0"/>
              <w:rPr>
                <w:rFonts w:ascii="Times New Roman" w:hAnsi="Times New Roman"/>
                <w:color w:val="auto"/>
                <w:sz w:val="21"/>
                <w:szCs w:val="21"/>
              </w:rPr>
            </w:pPr>
          </w:p>
          <w:p w14:paraId="0D3823D6">
            <w:pPr>
              <w:adjustRightInd w:val="0"/>
              <w:snapToGrid w:val="0"/>
              <w:spacing w:line="360" w:lineRule="auto"/>
              <w:jc w:val="left"/>
              <w:rPr>
                <w:rFonts w:hint="eastAsia" w:ascii="Times New Roman" w:hAnsi="Times New Roman" w:eastAsia="宋体" w:cs="Times New Roman"/>
                <w:b/>
                <w:bCs/>
                <w:sz w:val="24"/>
              </w:rPr>
            </w:pPr>
            <w:r>
              <w:rPr>
                <w:rFonts w:hint="eastAsia" w:ascii="Times New Roman" w:hAnsi="Times New Roman" w:eastAsia="宋体" w:cs="Times New Roman"/>
                <w:b/>
                <w:bCs/>
                <w:sz w:val="24"/>
              </w:rPr>
              <w:t>四、地下水</w:t>
            </w:r>
            <w:r>
              <w:rPr>
                <w:rFonts w:hint="eastAsia" w:ascii="Times New Roman" w:hAnsi="Times New Roman" w:eastAsia="宋体" w:cs="Times New Roman"/>
                <w:b/>
                <w:bCs/>
                <w:sz w:val="24"/>
                <w:lang w:val="en-US" w:eastAsia="zh-CN"/>
              </w:rPr>
              <w:t>和土壤</w:t>
            </w:r>
            <w:r>
              <w:rPr>
                <w:rFonts w:hint="eastAsia" w:ascii="Times New Roman" w:hAnsi="Times New Roman" w:eastAsia="宋体" w:cs="Times New Roman"/>
                <w:b/>
                <w:bCs/>
                <w:sz w:val="24"/>
              </w:rPr>
              <w:t>环境质量现状</w:t>
            </w:r>
          </w:p>
          <w:p w14:paraId="648D2C11">
            <w:pPr>
              <w:adjustRightInd w:val="0"/>
              <w:snapToGrid w:val="0"/>
              <w:spacing w:line="360" w:lineRule="auto"/>
              <w:ind w:firstLine="42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厂界外500米范围内没有地下水集中式饮用水水源和热水、矿泉水、温泉等特殊地下水资源；不属于未规划准保护区的集中式饮用水资源保护区以外的分布区等环境敏感区；项目不开采地下水，也不进行地下水回灌，项目生产过程产生的污染物主要为颗粒物、臭气浓度等。</w:t>
            </w:r>
          </w:p>
          <w:p w14:paraId="37FF8D35">
            <w:pPr>
              <w:adjustRightInd w:val="0"/>
              <w:snapToGrid w:val="0"/>
              <w:spacing w:line="360" w:lineRule="auto"/>
              <w:ind w:firstLine="420" w:firstLineChars="200"/>
              <w:jc w:val="left"/>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项目存在大气沉降、地面径流和垂直下渗污染源：</w:t>
            </w:r>
            <w:r>
              <w:rPr>
                <w:rFonts w:hint="eastAsia"/>
                <w:color w:val="000000" w:themeColor="text1"/>
                <w:shd w:val="clear"/>
                <w:lang w:val="en-US" w:eastAsia="zh-CN"/>
                <w14:textFill>
                  <w14:solidFill>
                    <w14:schemeClr w14:val="tx1"/>
                  </w14:solidFill>
                </w14:textFill>
              </w:rPr>
              <w:t>部分生活污水</w:t>
            </w:r>
            <w:r>
              <w:rPr>
                <w:rFonts w:hint="eastAsia"/>
                <w:color w:val="000000" w:themeColor="text1"/>
                <w:lang w:val="en-US" w:eastAsia="zh-CN"/>
                <w14:textFill>
                  <w14:solidFill>
                    <w14:schemeClr w14:val="tx1"/>
                  </w14:solidFill>
                </w14:textFill>
              </w:rPr>
              <w:t>可能下渗污染地下水；液态化学品、危险废物渗漏进而污染地下水。本项目所在园区已对厂区地面全部进行硬底化，本次评价同时要求企业针对化学品仓库、仓库/原材料存放区、生产车间、危废暂存间等区域进行防渗处理，化学品仓库和仓库/原材料存放区内分类存放、液态原料底部设置托盘；危废暂存间内分类存放、危废底部设置托盘等；企业做好上述措施后对地下水垂直入渗影响不大，因此，不需要开展地下水环境质量现状监测。</w:t>
            </w:r>
          </w:p>
          <w:p w14:paraId="33B77F07">
            <w:pPr>
              <w:adjustRightInd w:val="0"/>
              <w:snapToGrid w:val="0"/>
              <w:spacing w:line="360" w:lineRule="auto"/>
              <w:ind w:firstLine="420" w:firstLineChars="2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本项目地下水污染途径主要为硼酸、</w:t>
            </w:r>
            <w:r>
              <w:rPr>
                <w:rFonts w:hint="eastAsia"/>
                <w:color w:val="000000" w:themeColor="text1"/>
                <w:shd w:val="clear"/>
                <w:lang w:val="en-US" w:eastAsia="zh-CN"/>
                <w14:textFill>
                  <w14:solidFill>
                    <w14:schemeClr w14:val="tx1"/>
                  </w14:solidFill>
                </w14:textFill>
              </w:rPr>
              <w:t>机油等</w:t>
            </w:r>
            <w:r>
              <w:rPr>
                <w:rFonts w:hint="eastAsia"/>
                <w:color w:val="000000" w:themeColor="text1"/>
                <w:lang w:val="en-US" w:eastAsia="zh-CN"/>
                <w14:textFill>
                  <w14:solidFill>
                    <w14:schemeClr w14:val="tx1"/>
                  </w14:solidFill>
                </w14:textFill>
              </w:rPr>
              <w:t>泄漏</w:t>
            </w:r>
            <w:r>
              <w:rPr>
                <w:rFonts w:hint="eastAsia"/>
                <w:color w:val="000000" w:themeColor="text1"/>
                <w14:textFill>
                  <w14:solidFill>
                    <w14:schemeClr w14:val="tx1"/>
                  </w14:solidFill>
                </w14:textFill>
              </w:rPr>
              <w:t>，泄漏的物料流出车间，污染地下水环境。</w:t>
            </w:r>
          </w:p>
          <w:p w14:paraId="7D534975">
            <w:pPr>
              <w:adjustRightInd w:val="0"/>
              <w:snapToGrid w:val="0"/>
              <w:spacing w:line="360" w:lineRule="auto"/>
              <w:ind w:firstLine="420" w:firstLineChars="200"/>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项目硼酸、</w:t>
            </w:r>
            <w:r>
              <w:rPr>
                <w:rFonts w:hint="eastAsia"/>
                <w:color w:val="000000" w:themeColor="text1"/>
                <w:shd w:val="clear"/>
                <w:lang w:val="en-US" w:eastAsia="zh-CN"/>
                <w14:textFill>
                  <w14:solidFill>
                    <w14:schemeClr w14:val="tx1"/>
                  </w14:solidFill>
                </w14:textFill>
              </w:rPr>
              <w:t>机油等</w:t>
            </w:r>
            <w:r>
              <w:rPr>
                <w:rFonts w:hint="eastAsia"/>
                <w:color w:val="000000" w:themeColor="text1"/>
                <w14:textFill>
                  <w14:solidFill>
                    <w14:schemeClr w14:val="tx1"/>
                  </w14:solidFill>
                </w14:textFill>
              </w:rPr>
              <w:t>储存桶均设置在</w:t>
            </w:r>
            <w:r>
              <w:rPr>
                <w:rFonts w:hint="eastAsia"/>
                <w:color w:val="000000" w:themeColor="text1"/>
                <w:lang w:val="en-US" w:eastAsia="zh-CN"/>
                <w14:textFill>
                  <w14:solidFill>
                    <w14:schemeClr w14:val="tx1"/>
                  </w14:solidFill>
                </w14:textFill>
              </w:rPr>
              <w:t>化学品仓库</w:t>
            </w:r>
            <w:r>
              <w:rPr>
                <w:rFonts w:hint="eastAsia"/>
                <w:color w:val="000000" w:themeColor="text1"/>
                <w14:textFill>
                  <w14:solidFill>
                    <w14:schemeClr w14:val="tx1"/>
                  </w14:solidFill>
                </w14:textFill>
              </w:rPr>
              <w:t>内，且储存量较小，</w:t>
            </w:r>
            <w:r>
              <w:rPr>
                <w:rFonts w:hint="eastAsia"/>
                <w:color w:val="000000" w:themeColor="text1"/>
                <w:lang w:val="en-US" w:eastAsia="zh-CN"/>
                <w14:textFill>
                  <w14:solidFill>
                    <w14:schemeClr w14:val="tx1"/>
                  </w14:solidFill>
                </w14:textFill>
              </w:rPr>
              <w:t>仓库/原材料存放区、生产车间、化学品仓库等</w:t>
            </w:r>
            <w:r>
              <w:rPr>
                <w:rFonts w:hint="eastAsia"/>
                <w:color w:val="000000" w:themeColor="text1"/>
                <w14:textFill>
                  <w14:solidFill>
                    <w14:schemeClr w14:val="tx1"/>
                  </w14:solidFill>
                </w14:textFill>
              </w:rPr>
              <w:t>地面均做硬化处理，且储存桶周围设置围堰和</w:t>
            </w:r>
            <w:r>
              <w:rPr>
                <w:rFonts w:hint="eastAsia"/>
                <w:color w:val="000000" w:themeColor="text1"/>
                <w:lang w:eastAsia="zh-CN"/>
                <w14:textFill>
                  <w14:solidFill>
                    <w14:schemeClr w14:val="tx1"/>
                  </w14:solidFill>
                </w14:textFill>
              </w:rPr>
              <w:t>消防砂</w:t>
            </w:r>
            <w:r>
              <w:rPr>
                <w:rFonts w:hint="eastAsia"/>
                <w:color w:val="000000" w:themeColor="text1"/>
                <w14:textFill>
                  <w14:solidFill>
                    <w14:schemeClr w14:val="tx1"/>
                  </w14:solidFill>
                </w14:textFill>
              </w:rPr>
              <w:t>，当发生物料泄漏时，通过围堰和</w:t>
            </w:r>
            <w:r>
              <w:rPr>
                <w:rFonts w:hint="eastAsia"/>
                <w:color w:val="000000" w:themeColor="text1"/>
                <w:lang w:eastAsia="zh-CN"/>
                <w14:textFill>
                  <w14:solidFill>
                    <w14:schemeClr w14:val="tx1"/>
                  </w14:solidFill>
                </w14:textFill>
              </w:rPr>
              <w:t>消防砂</w:t>
            </w:r>
            <w:r>
              <w:rPr>
                <w:rFonts w:hint="eastAsia"/>
                <w:color w:val="000000" w:themeColor="text1"/>
                <w14:textFill>
                  <w14:solidFill>
                    <w14:schemeClr w14:val="tx1"/>
                  </w14:solidFill>
                </w14:textFill>
              </w:rPr>
              <w:t>拦截在</w:t>
            </w:r>
            <w:r>
              <w:rPr>
                <w:rFonts w:hint="eastAsia"/>
                <w:color w:val="000000" w:themeColor="text1"/>
                <w:lang w:val="en-US" w:eastAsia="zh-CN"/>
                <w14:textFill>
                  <w14:solidFill>
                    <w14:schemeClr w14:val="tx1"/>
                  </w14:solidFill>
                </w14:textFill>
              </w:rPr>
              <w:t>仓库/原材料存放区、生产车间、化学品仓库</w:t>
            </w:r>
            <w:r>
              <w:rPr>
                <w:rFonts w:hint="eastAsia"/>
                <w:color w:val="000000" w:themeColor="text1"/>
                <w14:textFill>
                  <w14:solidFill>
                    <w14:schemeClr w14:val="tx1"/>
                  </w14:solidFill>
                </w14:textFill>
              </w:rPr>
              <w:t>内，不会流出</w:t>
            </w:r>
            <w:r>
              <w:rPr>
                <w:rFonts w:hint="eastAsia"/>
                <w:color w:val="000000" w:themeColor="text1"/>
                <w:lang w:val="en-US" w:eastAsia="zh-CN"/>
                <w14:textFill>
                  <w14:solidFill>
                    <w14:schemeClr w14:val="tx1"/>
                  </w14:solidFill>
                </w14:textFill>
              </w:rPr>
              <w:t>仓库/原材料存放区、生产车间、化学品仓库</w:t>
            </w:r>
            <w:r>
              <w:rPr>
                <w:rFonts w:hint="eastAsia"/>
                <w:color w:val="000000" w:themeColor="text1"/>
                <w14:textFill>
                  <w14:solidFill>
                    <w14:schemeClr w14:val="tx1"/>
                  </w14:solidFill>
                </w14:textFill>
              </w:rPr>
              <w:t>，对周边地下水环境造成影响，可不用监测地下水。</w:t>
            </w:r>
          </w:p>
          <w:p w14:paraId="39C8A7CA">
            <w:pPr>
              <w:adjustRightInd w:val="0"/>
              <w:snapToGrid w:val="0"/>
              <w:spacing w:line="360" w:lineRule="auto"/>
              <w:ind w:firstLine="420" w:firstLineChars="200"/>
              <w:jc w:val="left"/>
            </w:pPr>
            <w:r>
              <w:rPr>
                <w:rFonts w:hint="eastAsia" w:ascii="宋体" w:hAnsi="宋体"/>
                <w:color w:val="000000" w:themeColor="text1"/>
                <w14:textFill>
                  <w14:solidFill>
                    <w14:schemeClr w14:val="tx1"/>
                  </w14:solidFill>
                </w14:textFill>
              </w:rPr>
              <w:t>根据</w:t>
            </w:r>
            <w:r>
              <w:rPr>
                <w:rFonts w:hint="eastAsia" w:ascii="宋体" w:hAnsi="宋体"/>
                <w:color w:val="000000" w:themeColor="text1"/>
                <w:lang w:eastAsia="zh-CN"/>
                <w14:textFill>
                  <w14:solidFill>
                    <w14:schemeClr w14:val="tx1"/>
                  </w14:solidFill>
                </w14:textFill>
              </w:rPr>
              <w:t>生态环境部</w:t>
            </w:r>
            <w:r>
              <w:rPr>
                <w:rFonts w:hint="eastAsia" w:ascii="宋体" w:hAnsi="宋体"/>
                <w:color w:val="000000" w:themeColor="text1"/>
                <w14:textFill>
                  <w14:solidFill>
                    <w14:schemeClr w14:val="tx1"/>
                  </w14:solidFill>
                </w14:textFill>
              </w:rPr>
              <w:t>《关于土壤破坏性监测问题的回复》的复函——根据建设项目实际情况，如果项目场地已经做了防腐防渗（包括硬化）处理无法取样，可不取样监测，但需要详细说明无法取样原因。根据广东省生态环境厅对“建设项目用地范围已全部硬底化，还要不要凿开采样”的回复</w:t>
            </w:r>
            <w:r>
              <w:rPr>
                <w:rFonts w:hint="eastAsia" w:ascii="宋体" w:hAnsi="宋体"/>
                <w:color w:val="000000" w:themeColor="text1"/>
                <w:lang w:eastAsia="zh-CN"/>
                <w14:textFill>
                  <w14:solidFill>
                    <w14:schemeClr w14:val="tx1"/>
                  </w14:solidFill>
                </w14:textFill>
              </w:rPr>
              <w:t>——</w:t>
            </w:r>
            <w:r>
              <w:rPr>
                <w:rFonts w:hint="eastAsia" w:ascii="宋体" w:hAnsi="宋体"/>
                <w:color w:val="000000" w:themeColor="text1"/>
                <w14:textFill>
                  <w14:solidFill>
                    <w14:schemeClr w14:val="tx1"/>
                  </w14:solidFill>
                </w14:textFill>
              </w:rPr>
              <w:t>“若建设用地范围已全部硬底化，不具备采样监测条件的，可采取拍照证明并在环评文件中体现，不进行厂区用地范围的土壤现状监测”。</w:t>
            </w:r>
            <w:r>
              <w:rPr>
                <w:rFonts w:hint="eastAsia" w:ascii="宋体" w:hAnsi="宋体"/>
                <w:color w:val="000000" w:themeColor="text1"/>
                <w:lang w:val="en-US" w:eastAsia="zh-CN"/>
                <w14:textFill>
                  <w14:solidFill>
                    <w14:schemeClr w14:val="tx1"/>
                  </w14:solidFill>
                </w14:textFill>
              </w:rPr>
              <w:t>根据现场勘查，项目租用已建成的厂房，已全部采取混凝土硬底化，因此不具备占地范围内地下水和土壤监测条件，不进行厂区地下水和土壤环境现状监测</w:t>
            </w:r>
            <w:r>
              <w:rPr>
                <w:rFonts w:hint="eastAsia"/>
              </w:rPr>
              <w:t>。</w:t>
            </w:r>
          </w:p>
          <w:p w14:paraId="6A2C4ED2">
            <w:pPr>
              <w:pStyle w:val="39"/>
              <w:wordWrap w:val="0"/>
              <w:ind w:firstLine="420" w:firstLineChars="200"/>
              <w:rPr>
                <w:rFonts w:ascii="Times New Roman" w:hAnsi="Times New Roman"/>
                <w:color w:val="auto"/>
                <w:sz w:val="21"/>
                <w:szCs w:val="21"/>
              </w:rPr>
            </w:pPr>
          </w:p>
          <w:p w14:paraId="606D0AAB">
            <w:pPr>
              <w:adjustRightInd w:val="0"/>
              <w:snapToGrid w:val="0"/>
              <w:spacing w:line="360" w:lineRule="auto"/>
              <w:jc w:val="left"/>
              <w:rPr>
                <w:b/>
                <w:bCs/>
                <w:sz w:val="24"/>
              </w:rPr>
            </w:pPr>
            <w:r>
              <w:rPr>
                <w:rFonts w:hint="eastAsia"/>
                <w:b/>
                <w:bCs/>
                <w:sz w:val="24"/>
                <w:lang w:val="en-US" w:eastAsia="zh-CN"/>
              </w:rPr>
              <w:t>五</w:t>
            </w:r>
            <w:r>
              <w:rPr>
                <w:rFonts w:hint="eastAsia"/>
                <w:b/>
                <w:bCs/>
                <w:sz w:val="24"/>
              </w:rPr>
              <w:t>、生态环境质量现状</w:t>
            </w:r>
          </w:p>
          <w:p w14:paraId="0F3F3EA8">
            <w:pPr>
              <w:spacing w:line="360" w:lineRule="auto"/>
              <w:ind w:firstLine="420" w:firstLineChars="200"/>
              <w:rPr>
                <w:kern w:val="0"/>
                <w:szCs w:val="21"/>
              </w:rPr>
            </w:pPr>
            <w:r>
              <w:rPr>
                <w:rFonts w:hint="eastAsia"/>
              </w:rPr>
              <w:t>根据</w:t>
            </w:r>
            <w:r>
              <w:rPr>
                <w:rFonts w:hint="eastAsia"/>
                <w:lang w:eastAsia="zh-CN"/>
              </w:rPr>
              <w:t>现场勘查</w:t>
            </w:r>
            <w:r>
              <w:rPr>
                <w:rFonts w:hint="eastAsia"/>
              </w:rPr>
              <w:t>，项目使用已建成的厂房，项目所在地均为企业厂房和居民，无生态环境敏感点。本项目建设不会对周边生态环境造成影响。</w:t>
            </w:r>
          </w:p>
        </w:tc>
      </w:tr>
      <w:tr w14:paraId="4040A8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99" w:hRule="atLeast"/>
          <w:jc w:val="center"/>
        </w:trPr>
        <w:tc>
          <w:tcPr>
            <w:tcW w:w="440" w:type="dxa"/>
            <w:tcBorders>
              <w:tl2br w:val="nil"/>
              <w:tr2bl w:val="nil"/>
            </w:tcBorders>
            <w:vAlign w:val="center"/>
          </w:tcPr>
          <w:p w14:paraId="1ED7C637">
            <w:pPr>
              <w:adjustRightInd w:val="0"/>
              <w:snapToGrid w:val="0"/>
              <w:jc w:val="center"/>
              <w:rPr>
                <w:kern w:val="0"/>
                <w:szCs w:val="21"/>
              </w:rPr>
            </w:pPr>
            <w:r>
              <w:rPr>
                <w:kern w:val="0"/>
                <w:szCs w:val="21"/>
              </w:rPr>
              <w:t>环境保护目标</w:t>
            </w:r>
          </w:p>
        </w:tc>
        <w:tc>
          <w:tcPr>
            <w:tcW w:w="8430" w:type="dxa"/>
            <w:tcBorders>
              <w:tl2br w:val="nil"/>
              <w:tr2bl w:val="nil"/>
            </w:tcBorders>
            <w:vAlign w:val="center"/>
          </w:tcPr>
          <w:p w14:paraId="4F1CC428">
            <w:pPr>
              <w:adjustRightInd w:val="0"/>
              <w:snapToGrid w:val="0"/>
              <w:spacing w:line="360" w:lineRule="auto"/>
              <w:jc w:val="left"/>
              <w:rPr>
                <w:rFonts w:ascii="宋体" w:hAnsi="宋体" w:cs="宋体"/>
                <w:b/>
                <w:bCs/>
                <w:kern w:val="0"/>
                <w:sz w:val="24"/>
              </w:rPr>
            </w:pPr>
            <w:r>
              <w:rPr>
                <w:rFonts w:hint="eastAsia" w:ascii="宋体" w:hAnsi="宋体" w:cs="宋体"/>
                <w:b/>
                <w:bCs/>
                <w:kern w:val="0"/>
                <w:sz w:val="24"/>
              </w:rPr>
              <w:t>1、大气环境保护目标</w:t>
            </w:r>
          </w:p>
          <w:p w14:paraId="47146E6D">
            <w:pPr>
              <w:adjustRightInd w:val="0"/>
              <w:snapToGrid w:val="0"/>
              <w:spacing w:line="360" w:lineRule="auto"/>
              <w:ind w:firstLine="420" w:firstLineChars="200"/>
              <w:jc w:val="left"/>
            </w:pPr>
            <w:r>
              <w:rPr>
                <w:rFonts w:hint="eastAsia"/>
              </w:rPr>
              <w:t>项目所在区域属环境空气二类区，保护目标是环境空气质量应符合《环境空气质量标准》（GB3095-2012）</w:t>
            </w:r>
            <w:r>
              <w:rPr>
                <w:rFonts w:hint="eastAsia"/>
                <w:lang w:val="en-US" w:eastAsia="zh-CN"/>
              </w:rPr>
              <w:t>及其修改单</w:t>
            </w:r>
            <w:r>
              <w:rPr>
                <w:rFonts w:hint="eastAsia"/>
              </w:rPr>
              <w:t>二级标准要求，项目500m评价范围内大气环境保护敏感目标详见附图</w:t>
            </w:r>
            <w:r>
              <w:rPr>
                <w:rFonts w:hint="eastAsia"/>
                <w:lang w:val="en-US" w:eastAsia="zh-CN"/>
              </w:rPr>
              <w:t>7</w:t>
            </w:r>
            <w:r>
              <w:rPr>
                <w:rFonts w:hint="eastAsia"/>
              </w:rPr>
              <w:t>。</w:t>
            </w:r>
          </w:p>
          <w:p w14:paraId="1E431049">
            <w:pPr>
              <w:jc w:val="center"/>
              <w:rPr>
                <w:b/>
                <w:szCs w:val="21"/>
              </w:rPr>
            </w:pPr>
            <w:r>
              <w:rPr>
                <w:b/>
                <w:szCs w:val="21"/>
              </w:rPr>
              <w:t>表</w:t>
            </w:r>
            <w:r>
              <w:rPr>
                <w:rFonts w:hint="eastAsia"/>
                <w:b/>
                <w:szCs w:val="21"/>
              </w:rPr>
              <w:t>3-5</w:t>
            </w:r>
            <w:r>
              <w:rPr>
                <w:b/>
              </w:rPr>
              <w:t>项目大气环境要素主要环境保护目标</w:t>
            </w:r>
          </w:p>
          <w:tbl>
            <w:tblPr>
              <w:tblStyle w:val="29"/>
              <w:tblW w:w="82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0"/>
              <w:gridCol w:w="1198"/>
              <w:gridCol w:w="708"/>
              <w:gridCol w:w="710"/>
              <w:gridCol w:w="970"/>
              <w:gridCol w:w="669"/>
              <w:gridCol w:w="910"/>
              <w:gridCol w:w="1574"/>
              <w:gridCol w:w="1098"/>
            </w:tblGrid>
            <w:tr w14:paraId="6A6E44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4" w:type="pct"/>
                  <w:vMerge w:val="restart"/>
                  <w:tcBorders>
                    <w:tl2br w:val="nil"/>
                    <w:tr2bl w:val="nil"/>
                  </w:tcBorders>
                  <w:shd w:val="clear" w:color="auto" w:fill="D7D7D7"/>
                  <w:vAlign w:val="center"/>
                </w:tcPr>
                <w:p w14:paraId="07608468">
                  <w:pPr>
                    <w:jc w:val="center"/>
                    <w:rPr>
                      <w:b/>
                      <w:bCs/>
                      <w:szCs w:val="21"/>
                    </w:rPr>
                  </w:pPr>
                  <w:r>
                    <w:rPr>
                      <w:rFonts w:hint="eastAsia"/>
                      <w:b/>
                      <w:bCs/>
                      <w:szCs w:val="21"/>
                    </w:rPr>
                    <w:t>序号</w:t>
                  </w:r>
                </w:p>
              </w:tc>
              <w:tc>
                <w:tcPr>
                  <w:tcW w:w="725" w:type="pct"/>
                  <w:vMerge w:val="restart"/>
                  <w:tcBorders>
                    <w:tl2br w:val="nil"/>
                    <w:tr2bl w:val="nil"/>
                  </w:tcBorders>
                  <w:shd w:val="clear" w:color="auto" w:fill="D7D7D7"/>
                  <w:vAlign w:val="center"/>
                </w:tcPr>
                <w:p w14:paraId="1CC448E0">
                  <w:pPr>
                    <w:jc w:val="center"/>
                    <w:rPr>
                      <w:b/>
                      <w:bCs/>
                      <w:szCs w:val="21"/>
                    </w:rPr>
                  </w:pPr>
                  <w:r>
                    <w:rPr>
                      <w:b/>
                      <w:bCs/>
                      <w:szCs w:val="21"/>
                    </w:rPr>
                    <w:t>名称</w:t>
                  </w:r>
                </w:p>
              </w:tc>
              <w:tc>
                <w:tcPr>
                  <w:tcW w:w="858" w:type="pct"/>
                  <w:gridSpan w:val="2"/>
                  <w:tcBorders>
                    <w:tl2br w:val="nil"/>
                    <w:tr2bl w:val="nil"/>
                  </w:tcBorders>
                  <w:shd w:val="clear" w:color="auto" w:fill="D7D7D7"/>
                  <w:vAlign w:val="center"/>
                </w:tcPr>
                <w:p w14:paraId="312C6A9B">
                  <w:pPr>
                    <w:jc w:val="center"/>
                    <w:rPr>
                      <w:b/>
                      <w:bCs/>
                      <w:szCs w:val="21"/>
                    </w:rPr>
                  </w:pPr>
                  <w:r>
                    <w:rPr>
                      <w:b/>
                      <w:bCs/>
                      <w:szCs w:val="21"/>
                    </w:rPr>
                    <w:t>坐标/m</w:t>
                  </w:r>
                </w:p>
              </w:tc>
              <w:tc>
                <w:tcPr>
                  <w:tcW w:w="587" w:type="pct"/>
                  <w:vMerge w:val="restart"/>
                  <w:tcBorders>
                    <w:tl2br w:val="nil"/>
                    <w:tr2bl w:val="nil"/>
                  </w:tcBorders>
                  <w:shd w:val="clear" w:color="auto" w:fill="D7D7D7"/>
                  <w:vAlign w:val="center"/>
                </w:tcPr>
                <w:p w14:paraId="2299C57E">
                  <w:pPr>
                    <w:jc w:val="center"/>
                    <w:rPr>
                      <w:b/>
                      <w:bCs/>
                      <w:szCs w:val="21"/>
                    </w:rPr>
                  </w:pPr>
                  <w:r>
                    <w:rPr>
                      <w:b/>
                      <w:bCs/>
                      <w:szCs w:val="21"/>
                    </w:rPr>
                    <w:t>保护</w:t>
                  </w:r>
                </w:p>
                <w:p w14:paraId="10027CC0">
                  <w:pPr>
                    <w:jc w:val="center"/>
                    <w:rPr>
                      <w:b/>
                      <w:bCs/>
                      <w:szCs w:val="21"/>
                    </w:rPr>
                  </w:pPr>
                  <w:r>
                    <w:rPr>
                      <w:b/>
                      <w:bCs/>
                      <w:szCs w:val="21"/>
                    </w:rPr>
                    <w:t>对象</w:t>
                  </w:r>
                </w:p>
              </w:tc>
              <w:tc>
                <w:tcPr>
                  <w:tcW w:w="405" w:type="pct"/>
                  <w:vMerge w:val="restart"/>
                  <w:tcBorders>
                    <w:tl2br w:val="nil"/>
                    <w:tr2bl w:val="nil"/>
                  </w:tcBorders>
                  <w:shd w:val="clear" w:color="auto" w:fill="D7D7D7"/>
                  <w:vAlign w:val="center"/>
                </w:tcPr>
                <w:p w14:paraId="4A788D51">
                  <w:pPr>
                    <w:jc w:val="center"/>
                    <w:rPr>
                      <w:b/>
                      <w:bCs/>
                      <w:szCs w:val="21"/>
                    </w:rPr>
                  </w:pPr>
                  <w:r>
                    <w:rPr>
                      <w:b/>
                      <w:bCs/>
                      <w:szCs w:val="21"/>
                    </w:rPr>
                    <w:t>保护内容</w:t>
                  </w:r>
                </w:p>
              </w:tc>
              <w:tc>
                <w:tcPr>
                  <w:tcW w:w="551" w:type="pct"/>
                  <w:vMerge w:val="restart"/>
                  <w:tcBorders>
                    <w:tl2br w:val="nil"/>
                    <w:tr2bl w:val="nil"/>
                  </w:tcBorders>
                  <w:shd w:val="clear" w:color="auto" w:fill="D7D7D7"/>
                  <w:vAlign w:val="center"/>
                </w:tcPr>
                <w:p w14:paraId="0DD245C7">
                  <w:pPr>
                    <w:jc w:val="center"/>
                    <w:rPr>
                      <w:b/>
                      <w:bCs/>
                      <w:szCs w:val="21"/>
                    </w:rPr>
                  </w:pPr>
                  <w:r>
                    <w:rPr>
                      <w:rFonts w:hint="eastAsia"/>
                      <w:b/>
                      <w:bCs/>
                      <w:szCs w:val="21"/>
                    </w:rPr>
                    <w:t>环境功能区</w:t>
                  </w:r>
                </w:p>
              </w:tc>
              <w:tc>
                <w:tcPr>
                  <w:tcW w:w="953" w:type="pct"/>
                  <w:vMerge w:val="restart"/>
                  <w:tcBorders>
                    <w:tl2br w:val="nil"/>
                    <w:tr2bl w:val="nil"/>
                  </w:tcBorders>
                  <w:shd w:val="clear" w:color="auto" w:fill="D7D7D7"/>
                  <w:vAlign w:val="center"/>
                </w:tcPr>
                <w:p w14:paraId="56CBA59A">
                  <w:pPr>
                    <w:jc w:val="center"/>
                    <w:rPr>
                      <w:b/>
                      <w:bCs/>
                      <w:szCs w:val="21"/>
                    </w:rPr>
                  </w:pPr>
                  <w:r>
                    <w:rPr>
                      <w:b/>
                      <w:bCs/>
                      <w:szCs w:val="21"/>
                    </w:rPr>
                    <w:t>相对厂址方位</w:t>
                  </w:r>
                </w:p>
              </w:tc>
              <w:tc>
                <w:tcPr>
                  <w:tcW w:w="664" w:type="pct"/>
                  <w:vMerge w:val="restart"/>
                  <w:tcBorders>
                    <w:tl2br w:val="nil"/>
                    <w:tr2bl w:val="nil"/>
                  </w:tcBorders>
                  <w:shd w:val="clear" w:color="auto" w:fill="D7D7D7"/>
                  <w:vAlign w:val="center"/>
                </w:tcPr>
                <w:p w14:paraId="5D9CFBA1">
                  <w:pPr>
                    <w:jc w:val="center"/>
                    <w:rPr>
                      <w:b/>
                      <w:bCs/>
                      <w:szCs w:val="21"/>
                    </w:rPr>
                  </w:pPr>
                  <w:r>
                    <w:rPr>
                      <w:b/>
                      <w:bCs/>
                      <w:szCs w:val="21"/>
                    </w:rPr>
                    <w:t>相对厂界距离/m</w:t>
                  </w:r>
                </w:p>
              </w:tc>
            </w:tr>
            <w:tr w14:paraId="04BCEC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4" w:type="pct"/>
                  <w:vMerge w:val="continue"/>
                  <w:tcBorders>
                    <w:tl2br w:val="nil"/>
                    <w:tr2bl w:val="nil"/>
                  </w:tcBorders>
                  <w:shd w:val="clear" w:color="auto" w:fill="D7D7D7"/>
                  <w:vAlign w:val="center"/>
                </w:tcPr>
                <w:p w14:paraId="23561D99">
                  <w:pPr>
                    <w:jc w:val="center"/>
                    <w:rPr>
                      <w:bCs/>
                      <w:szCs w:val="21"/>
                    </w:rPr>
                  </w:pPr>
                </w:p>
              </w:tc>
              <w:tc>
                <w:tcPr>
                  <w:tcW w:w="725" w:type="pct"/>
                  <w:vMerge w:val="continue"/>
                  <w:tcBorders>
                    <w:tl2br w:val="nil"/>
                    <w:tr2bl w:val="nil"/>
                  </w:tcBorders>
                  <w:shd w:val="clear" w:color="auto" w:fill="D7D7D7"/>
                  <w:vAlign w:val="center"/>
                </w:tcPr>
                <w:p w14:paraId="39BA3B97">
                  <w:pPr>
                    <w:jc w:val="center"/>
                    <w:rPr>
                      <w:bCs/>
                      <w:szCs w:val="21"/>
                    </w:rPr>
                  </w:pPr>
                </w:p>
              </w:tc>
              <w:tc>
                <w:tcPr>
                  <w:tcW w:w="428" w:type="pct"/>
                  <w:tcBorders>
                    <w:tl2br w:val="nil"/>
                    <w:tr2bl w:val="nil"/>
                  </w:tcBorders>
                  <w:shd w:val="clear" w:color="auto" w:fill="D7D7D7"/>
                  <w:vAlign w:val="center"/>
                </w:tcPr>
                <w:p w14:paraId="388CF4DC">
                  <w:pPr>
                    <w:jc w:val="center"/>
                    <w:rPr>
                      <w:b/>
                      <w:bCs/>
                      <w:szCs w:val="21"/>
                    </w:rPr>
                  </w:pPr>
                  <w:r>
                    <w:rPr>
                      <w:b/>
                      <w:bCs/>
                      <w:szCs w:val="21"/>
                    </w:rPr>
                    <w:t>X</w:t>
                  </w:r>
                </w:p>
              </w:tc>
              <w:tc>
                <w:tcPr>
                  <w:tcW w:w="429" w:type="pct"/>
                  <w:tcBorders>
                    <w:tl2br w:val="nil"/>
                    <w:tr2bl w:val="nil"/>
                  </w:tcBorders>
                  <w:shd w:val="clear" w:color="auto" w:fill="D7D7D7"/>
                  <w:vAlign w:val="center"/>
                </w:tcPr>
                <w:p w14:paraId="129A7012">
                  <w:pPr>
                    <w:jc w:val="center"/>
                    <w:rPr>
                      <w:b/>
                      <w:bCs/>
                      <w:szCs w:val="21"/>
                    </w:rPr>
                  </w:pPr>
                  <w:r>
                    <w:rPr>
                      <w:b/>
                      <w:bCs/>
                      <w:szCs w:val="21"/>
                    </w:rPr>
                    <w:t>Y</w:t>
                  </w:r>
                </w:p>
              </w:tc>
              <w:tc>
                <w:tcPr>
                  <w:tcW w:w="587" w:type="pct"/>
                  <w:vMerge w:val="continue"/>
                  <w:tcBorders>
                    <w:tl2br w:val="nil"/>
                    <w:tr2bl w:val="nil"/>
                  </w:tcBorders>
                  <w:shd w:val="clear" w:color="auto" w:fill="D7D7D7"/>
                  <w:vAlign w:val="center"/>
                </w:tcPr>
                <w:p w14:paraId="49CA1557">
                  <w:pPr>
                    <w:jc w:val="center"/>
                    <w:rPr>
                      <w:bCs/>
                      <w:szCs w:val="21"/>
                    </w:rPr>
                  </w:pPr>
                </w:p>
              </w:tc>
              <w:tc>
                <w:tcPr>
                  <w:tcW w:w="405" w:type="pct"/>
                  <w:vMerge w:val="continue"/>
                  <w:tcBorders>
                    <w:tl2br w:val="nil"/>
                    <w:tr2bl w:val="nil"/>
                  </w:tcBorders>
                  <w:shd w:val="clear" w:color="auto" w:fill="D7D7D7"/>
                  <w:vAlign w:val="center"/>
                </w:tcPr>
                <w:p w14:paraId="68A18A49">
                  <w:pPr>
                    <w:jc w:val="center"/>
                    <w:rPr>
                      <w:bCs/>
                      <w:szCs w:val="21"/>
                    </w:rPr>
                  </w:pPr>
                </w:p>
              </w:tc>
              <w:tc>
                <w:tcPr>
                  <w:tcW w:w="551" w:type="pct"/>
                  <w:vMerge w:val="continue"/>
                  <w:tcBorders>
                    <w:tl2br w:val="nil"/>
                    <w:tr2bl w:val="nil"/>
                  </w:tcBorders>
                  <w:shd w:val="clear" w:color="auto" w:fill="D7D7D7"/>
                  <w:vAlign w:val="center"/>
                </w:tcPr>
                <w:p w14:paraId="18431100">
                  <w:pPr>
                    <w:jc w:val="center"/>
                    <w:rPr>
                      <w:bCs/>
                      <w:szCs w:val="21"/>
                    </w:rPr>
                  </w:pPr>
                </w:p>
              </w:tc>
              <w:tc>
                <w:tcPr>
                  <w:tcW w:w="953" w:type="pct"/>
                  <w:vMerge w:val="continue"/>
                  <w:tcBorders>
                    <w:tl2br w:val="nil"/>
                    <w:tr2bl w:val="nil"/>
                  </w:tcBorders>
                  <w:shd w:val="clear" w:color="auto" w:fill="D7D7D7"/>
                  <w:vAlign w:val="center"/>
                </w:tcPr>
                <w:p w14:paraId="5FEFF7DA">
                  <w:pPr>
                    <w:jc w:val="center"/>
                    <w:rPr>
                      <w:bCs/>
                      <w:szCs w:val="21"/>
                    </w:rPr>
                  </w:pPr>
                </w:p>
              </w:tc>
              <w:tc>
                <w:tcPr>
                  <w:tcW w:w="664" w:type="pct"/>
                  <w:vMerge w:val="continue"/>
                  <w:tcBorders>
                    <w:tl2br w:val="nil"/>
                    <w:tr2bl w:val="nil"/>
                  </w:tcBorders>
                  <w:shd w:val="clear" w:color="auto" w:fill="D7D7D7"/>
                  <w:vAlign w:val="center"/>
                </w:tcPr>
                <w:p w14:paraId="140451A5">
                  <w:pPr>
                    <w:jc w:val="center"/>
                    <w:rPr>
                      <w:bCs/>
                      <w:szCs w:val="21"/>
                    </w:rPr>
                  </w:pPr>
                </w:p>
              </w:tc>
            </w:tr>
            <w:tr w14:paraId="6BB883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54" w:type="pct"/>
                  <w:tcBorders>
                    <w:tl2br w:val="nil"/>
                    <w:tr2bl w:val="nil"/>
                  </w:tcBorders>
                  <w:vAlign w:val="center"/>
                </w:tcPr>
                <w:p w14:paraId="5ECBAD3F">
                  <w:pPr>
                    <w:jc w:val="center"/>
                    <w:rPr>
                      <w:bCs/>
                      <w:szCs w:val="21"/>
                    </w:rPr>
                  </w:pPr>
                  <w:r>
                    <w:rPr>
                      <w:rFonts w:hint="eastAsia"/>
                      <w:bCs/>
                      <w:szCs w:val="21"/>
                    </w:rPr>
                    <w:t>1</w:t>
                  </w:r>
                </w:p>
              </w:tc>
              <w:tc>
                <w:tcPr>
                  <w:tcW w:w="725" w:type="pct"/>
                  <w:vMerge w:val="restart"/>
                  <w:tcBorders>
                    <w:tl2br w:val="nil"/>
                    <w:tr2bl w:val="nil"/>
                  </w:tcBorders>
                  <w:vAlign w:val="center"/>
                </w:tcPr>
                <w:p w14:paraId="46C2236D">
                  <w:pPr>
                    <w:tabs>
                      <w:tab w:val="left" w:pos="3544"/>
                    </w:tabs>
                    <w:adjustRightInd w:val="0"/>
                    <w:snapToGrid w:val="0"/>
                    <w:jc w:val="center"/>
                    <w:rPr>
                      <w:szCs w:val="21"/>
                    </w:rPr>
                  </w:pPr>
                  <w:r>
                    <w:rPr>
                      <w:rFonts w:hint="eastAsia"/>
                      <w:szCs w:val="21"/>
                    </w:rPr>
                    <w:t>高平村</w:t>
                  </w:r>
                </w:p>
              </w:tc>
              <w:tc>
                <w:tcPr>
                  <w:tcW w:w="428" w:type="pct"/>
                  <w:tcBorders>
                    <w:tl2br w:val="nil"/>
                    <w:tr2bl w:val="nil"/>
                  </w:tcBorders>
                  <w:vAlign w:val="center"/>
                </w:tcPr>
                <w:p w14:paraId="20D5E8C3">
                  <w:pPr>
                    <w:jc w:val="center"/>
                    <w:rPr>
                      <w:rFonts w:hint="default" w:eastAsia="宋体"/>
                      <w:bCs/>
                      <w:szCs w:val="21"/>
                      <w:lang w:val="en-US" w:eastAsia="zh-CN"/>
                    </w:rPr>
                  </w:pPr>
                  <w:r>
                    <w:rPr>
                      <w:rFonts w:hint="eastAsia"/>
                      <w:bCs/>
                      <w:szCs w:val="21"/>
                    </w:rPr>
                    <w:t>2</w:t>
                  </w:r>
                  <w:r>
                    <w:rPr>
                      <w:rFonts w:hint="eastAsia"/>
                      <w:bCs/>
                      <w:szCs w:val="21"/>
                      <w:lang w:val="en-US" w:eastAsia="zh-CN"/>
                    </w:rPr>
                    <w:t>75</w:t>
                  </w:r>
                </w:p>
              </w:tc>
              <w:tc>
                <w:tcPr>
                  <w:tcW w:w="429" w:type="pct"/>
                  <w:tcBorders>
                    <w:tl2br w:val="nil"/>
                    <w:tr2bl w:val="nil"/>
                  </w:tcBorders>
                  <w:vAlign w:val="center"/>
                </w:tcPr>
                <w:p w14:paraId="494F445A">
                  <w:pPr>
                    <w:jc w:val="center"/>
                    <w:rPr>
                      <w:rFonts w:hint="default" w:eastAsia="宋体"/>
                      <w:bCs/>
                      <w:szCs w:val="21"/>
                      <w:lang w:val="en-US" w:eastAsia="zh-CN"/>
                    </w:rPr>
                  </w:pPr>
                  <w:r>
                    <w:rPr>
                      <w:rFonts w:hint="eastAsia"/>
                      <w:bCs/>
                      <w:szCs w:val="21"/>
                      <w:lang w:val="en-US" w:eastAsia="zh-CN"/>
                    </w:rPr>
                    <w:t>-525</w:t>
                  </w:r>
                </w:p>
              </w:tc>
              <w:tc>
                <w:tcPr>
                  <w:tcW w:w="587" w:type="pct"/>
                  <w:tcBorders>
                    <w:tl2br w:val="nil"/>
                    <w:tr2bl w:val="nil"/>
                  </w:tcBorders>
                  <w:vAlign w:val="center"/>
                </w:tcPr>
                <w:p w14:paraId="00FDFD6D">
                  <w:pPr>
                    <w:jc w:val="center"/>
                    <w:rPr>
                      <w:bCs/>
                      <w:szCs w:val="21"/>
                    </w:rPr>
                  </w:pPr>
                  <w:r>
                    <w:rPr>
                      <w:rFonts w:hint="eastAsia"/>
                      <w:bCs/>
                      <w:szCs w:val="21"/>
                    </w:rPr>
                    <w:t>居住区</w:t>
                  </w:r>
                </w:p>
              </w:tc>
              <w:tc>
                <w:tcPr>
                  <w:tcW w:w="405" w:type="pct"/>
                  <w:tcBorders>
                    <w:tl2br w:val="nil"/>
                    <w:tr2bl w:val="nil"/>
                  </w:tcBorders>
                  <w:vAlign w:val="center"/>
                </w:tcPr>
                <w:p w14:paraId="2AEFF213">
                  <w:pPr>
                    <w:jc w:val="center"/>
                    <w:rPr>
                      <w:bCs/>
                      <w:szCs w:val="21"/>
                    </w:rPr>
                  </w:pPr>
                  <w:r>
                    <w:rPr>
                      <w:rFonts w:hint="eastAsia"/>
                      <w:bCs/>
                      <w:szCs w:val="21"/>
                    </w:rPr>
                    <w:t>人群</w:t>
                  </w:r>
                </w:p>
              </w:tc>
              <w:tc>
                <w:tcPr>
                  <w:tcW w:w="551" w:type="pct"/>
                  <w:tcBorders>
                    <w:tl2br w:val="nil"/>
                    <w:tr2bl w:val="nil"/>
                  </w:tcBorders>
                  <w:vAlign w:val="center"/>
                </w:tcPr>
                <w:p w14:paraId="52269493">
                  <w:pPr>
                    <w:jc w:val="center"/>
                    <w:rPr>
                      <w:bCs/>
                      <w:szCs w:val="21"/>
                    </w:rPr>
                  </w:pPr>
                  <w:r>
                    <w:rPr>
                      <w:rFonts w:hint="eastAsia"/>
                      <w:bCs/>
                      <w:szCs w:val="21"/>
                    </w:rPr>
                    <w:t>二类区</w:t>
                  </w:r>
                </w:p>
              </w:tc>
              <w:tc>
                <w:tcPr>
                  <w:tcW w:w="953" w:type="pct"/>
                  <w:tcBorders>
                    <w:tl2br w:val="nil"/>
                    <w:tr2bl w:val="nil"/>
                  </w:tcBorders>
                  <w:vAlign w:val="center"/>
                </w:tcPr>
                <w:p w14:paraId="2D1EB04B">
                  <w:pPr>
                    <w:tabs>
                      <w:tab w:val="left" w:pos="3544"/>
                    </w:tabs>
                    <w:adjustRightInd w:val="0"/>
                    <w:snapToGrid w:val="0"/>
                    <w:jc w:val="center"/>
                    <w:rPr>
                      <w:rFonts w:hint="eastAsia" w:eastAsia="宋体"/>
                      <w:szCs w:val="21"/>
                      <w:lang w:eastAsia="zh-CN"/>
                    </w:rPr>
                  </w:pPr>
                  <w:r>
                    <w:rPr>
                      <w:rFonts w:hint="eastAsia"/>
                      <w:szCs w:val="21"/>
                      <w:lang w:val="en-US" w:eastAsia="zh-CN"/>
                    </w:rPr>
                    <w:t>东南面</w:t>
                  </w:r>
                </w:p>
              </w:tc>
              <w:tc>
                <w:tcPr>
                  <w:tcW w:w="664" w:type="pct"/>
                  <w:tcBorders>
                    <w:tl2br w:val="nil"/>
                    <w:tr2bl w:val="nil"/>
                  </w:tcBorders>
                  <w:vAlign w:val="center"/>
                </w:tcPr>
                <w:p w14:paraId="0D5E0A29">
                  <w:pPr>
                    <w:jc w:val="center"/>
                    <w:rPr>
                      <w:rFonts w:hint="default" w:eastAsia="宋体"/>
                      <w:bCs/>
                      <w:szCs w:val="21"/>
                      <w:lang w:val="en-US" w:eastAsia="zh-CN"/>
                    </w:rPr>
                  </w:pPr>
                  <w:r>
                    <w:rPr>
                      <w:rFonts w:hint="eastAsia"/>
                      <w:bCs/>
                      <w:szCs w:val="21"/>
                      <w:lang w:val="en-US" w:eastAsia="zh-CN"/>
                    </w:rPr>
                    <w:t>450</w:t>
                  </w:r>
                </w:p>
              </w:tc>
            </w:tr>
            <w:tr w14:paraId="767F5A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54" w:type="pct"/>
                  <w:tcBorders>
                    <w:tl2br w:val="nil"/>
                    <w:tr2bl w:val="nil"/>
                  </w:tcBorders>
                  <w:vAlign w:val="center"/>
                </w:tcPr>
                <w:p w14:paraId="209450AB">
                  <w:pPr>
                    <w:jc w:val="center"/>
                    <w:rPr>
                      <w:bCs/>
                      <w:szCs w:val="21"/>
                    </w:rPr>
                  </w:pPr>
                  <w:r>
                    <w:rPr>
                      <w:rFonts w:hint="eastAsia"/>
                      <w:bCs/>
                      <w:szCs w:val="21"/>
                    </w:rPr>
                    <w:t>2</w:t>
                  </w:r>
                </w:p>
              </w:tc>
              <w:tc>
                <w:tcPr>
                  <w:tcW w:w="725" w:type="pct"/>
                  <w:vMerge w:val="continue"/>
                  <w:tcBorders>
                    <w:tl2br w:val="nil"/>
                    <w:tr2bl w:val="nil"/>
                  </w:tcBorders>
                  <w:vAlign w:val="center"/>
                </w:tcPr>
                <w:p w14:paraId="74E7677D">
                  <w:pPr>
                    <w:tabs>
                      <w:tab w:val="left" w:pos="3544"/>
                    </w:tabs>
                    <w:adjustRightInd w:val="0"/>
                    <w:snapToGrid w:val="0"/>
                    <w:jc w:val="center"/>
                    <w:rPr>
                      <w:szCs w:val="21"/>
                    </w:rPr>
                  </w:pPr>
                </w:p>
              </w:tc>
              <w:tc>
                <w:tcPr>
                  <w:tcW w:w="428" w:type="pct"/>
                  <w:tcBorders>
                    <w:tl2br w:val="nil"/>
                    <w:tr2bl w:val="nil"/>
                  </w:tcBorders>
                  <w:vAlign w:val="center"/>
                </w:tcPr>
                <w:p w14:paraId="6C7A2F87">
                  <w:pPr>
                    <w:jc w:val="center"/>
                    <w:rPr>
                      <w:rFonts w:hint="default" w:eastAsia="宋体"/>
                      <w:bCs/>
                      <w:szCs w:val="21"/>
                      <w:lang w:val="en-US" w:eastAsia="zh-CN"/>
                    </w:rPr>
                  </w:pPr>
                  <w:r>
                    <w:rPr>
                      <w:rFonts w:hint="eastAsia"/>
                      <w:bCs/>
                      <w:szCs w:val="21"/>
                      <w:lang w:val="en-US" w:eastAsia="zh-CN"/>
                    </w:rPr>
                    <w:t>368</w:t>
                  </w:r>
                </w:p>
              </w:tc>
              <w:tc>
                <w:tcPr>
                  <w:tcW w:w="429" w:type="pct"/>
                  <w:tcBorders>
                    <w:tl2br w:val="nil"/>
                    <w:tr2bl w:val="nil"/>
                  </w:tcBorders>
                  <w:vAlign w:val="center"/>
                </w:tcPr>
                <w:p w14:paraId="267E3778">
                  <w:pPr>
                    <w:jc w:val="center"/>
                    <w:rPr>
                      <w:rFonts w:hint="default" w:eastAsia="宋体"/>
                      <w:bCs/>
                      <w:szCs w:val="21"/>
                      <w:lang w:val="en-US" w:eastAsia="zh-CN"/>
                    </w:rPr>
                  </w:pPr>
                  <w:r>
                    <w:rPr>
                      <w:rFonts w:hint="eastAsia"/>
                      <w:bCs/>
                      <w:szCs w:val="21"/>
                      <w:lang w:val="en-US" w:eastAsia="zh-CN"/>
                    </w:rPr>
                    <w:t>-415</w:t>
                  </w:r>
                </w:p>
              </w:tc>
              <w:tc>
                <w:tcPr>
                  <w:tcW w:w="587" w:type="pct"/>
                  <w:tcBorders>
                    <w:tl2br w:val="nil"/>
                    <w:tr2bl w:val="nil"/>
                  </w:tcBorders>
                  <w:vAlign w:val="center"/>
                </w:tcPr>
                <w:p w14:paraId="5322BFF3">
                  <w:pPr>
                    <w:jc w:val="center"/>
                    <w:rPr>
                      <w:bCs/>
                      <w:szCs w:val="21"/>
                    </w:rPr>
                  </w:pPr>
                  <w:r>
                    <w:rPr>
                      <w:rFonts w:hint="eastAsia"/>
                      <w:bCs/>
                      <w:szCs w:val="21"/>
                    </w:rPr>
                    <w:t>居住区</w:t>
                  </w:r>
                </w:p>
              </w:tc>
              <w:tc>
                <w:tcPr>
                  <w:tcW w:w="405" w:type="pct"/>
                  <w:tcBorders>
                    <w:tl2br w:val="nil"/>
                    <w:tr2bl w:val="nil"/>
                  </w:tcBorders>
                  <w:vAlign w:val="center"/>
                </w:tcPr>
                <w:p w14:paraId="772AA072">
                  <w:pPr>
                    <w:jc w:val="center"/>
                    <w:rPr>
                      <w:bCs/>
                      <w:szCs w:val="21"/>
                    </w:rPr>
                  </w:pPr>
                  <w:r>
                    <w:rPr>
                      <w:rFonts w:hint="eastAsia"/>
                      <w:bCs/>
                      <w:szCs w:val="21"/>
                    </w:rPr>
                    <w:t>人群</w:t>
                  </w:r>
                </w:p>
              </w:tc>
              <w:tc>
                <w:tcPr>
                  <w:tcW w:w="551" w:type="pct"/>
                  <w:tcBorders>
                    <w:tl2br w:val="nil"/>
                    <w:tr2bl w:val="nil"/>
                  </w:tcBorders>
                  <w:vAlign w:val="center"/>
                </w:tcPr>
                <w:p w14:paraId="395A2715">
                  <w:pPr>
                    <w:jc w:val="center"/>
                    <w:rPr>
                      <w:bCs/>
                      <w:szCs w:val="21"/>
                    </w:rPr>
                  </w:pPr>
                  <w:r>
                    <w:rPr>
                      <w:rFonts w:hint="eastAsia"/>
                      <w:bCs/>
                      <w:szCs w:val="21"/>
                    </w:rPr>
                    <w:t>二类区</w:t>
                  </w:r>
                </w:p>
              </w:tc>
              <w:tc>
                <w:tcPr>
                  <w:tcW w:w="953" w:type="pct"/>
                  <w:tcBorders>
                    <w:tl2br w:val="nil"/>
                    <w:tr2bl w:val="nil"/>
                  </w:tcBorders>
                  <w:vAlign w:val="center"/>
                </w:tcPr>
                <w:p w14:paraId="529A193C">
                  <w:pPr>
                    <w:tabs>
                      <w:tab w:val="left" w:pos="3544"/>
                    </w:tabs>
                    <w:adjustRightInd w:val="0"/>
                    <w:snapToGrid w:val="0"/>
                    <w:jc w:val="center"/>
                    <w:rPr>
                      <w:rFonts w:hint="eastAsia" w:eastAsia="宋体"/>
                      <w:szCs w:val="21"/>
                      <w:lang w:val="en-US" w:eastAsia="zh-CN"/>
                    </w:rPr>
                  </w:pPr>
                  <w:r>
                    <w:rPr>
                      <w:rFonts w:hint="eastAsia"/>
                      <w:szCs w:val="21"/>
                      <w:lang w:val="en-US" w:eastAsia="zh-CN"/>
                    </w:rPr>
                    <w:t>西南面</w:t>
                  </w:r>
                </w:p>
              </w:tc>
              <w:tc>
                <w:tcPr>
                  <w:tcW w:w="664" w:type="pct"/>
                  <w:tcBorders>
                    <w:tl2br w:val="nil"/>
                    <w:tr2bl w:val="nil"/>
                  </w:tcBorders>
                  <w:vAlign w:val="center"/>
                </w:tcPr>
                <w:p w14:paraId="7CC6ED02">
                  <w:pPr>
                    <w:jc w:val="center"/>
                    <w:rPr>
                      <w:rFonts w:hint="default" w:eastAsia="宋体"/>
                      <w:bCs/>
                      <w:szCs w:val="21"/>
                      <w:lang w:val="en-US" w:eastAsia="zh-CN"/>
                    </w:rPr>
                  </w:pPr>
                  <w:r>
                    <w:rPr>
                      <w:rFonts w:hint="eastAsia"/>
                      <w:bCs/>
                      <w:szCs w:val="21"/>
                      <w:lang w:val="en-US" w:eastAsia="zh-CN"/>
                    </w:rPr>
                    <w:t>495</w:t>
                  </w:r>
                </w:p>
              </w:tc>
            </w:tr>
            <w:tr w14:paraId="410BC9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54" w:type="pct"/>
                  <w:tcBorders>
                    <w:tl2br w:val="nil"/>
                    <w:tr2bl w:val="nil"/>
                  </w:tcBorders>
                  <w:vAlign w:val="center"/>
                </w:tcPr>
                <w:p w14:paraId="1BBC4A96">
                  <w:pPr>
                    <w:jc w:val="center"/>
                    <w:rPr>
                      <w:rFonts w:hint="eastAsia" w:eastAsia="宋体"/>
                      <w:bCs/>
                      <w:szCs w:val="21"/>
                      <w:lang w:val="en-US" w:eastAsia="zh-CN"/>
                    </w:rPr>
                  </w:pPr>
                  <w:r>
                    <w:rPr>
                      <w:rFonts w:hint="eastAsia"/>
                      <w:bCs/>
                      <w:szCs w:val="21"/>
                      <w:lang w:val="en-US" w:eastAsia="zh-CN"/>
                    </w:rPr>
                    <w:t>3</w:t>
                  </w:r>
                </w:p>
              </w:tc>
              <w:tc>
                <w:tcPr>
                  <w:tcW w:w="725" w:type="pct"/>
                  <w:tcBorders>
                    <w:tl2br w:val="nil"/>
                    <w:tr2bl w:val="nil"/>
                  </w:tcBorders>
                  <w:vAlign w:val="center"/>
                </w:tcPr>
                <w:p w14:paraId="21861990">
                  <w:pPr>
                    <w:tabs>
                      <w:tab w:val="left" w:pos="3544"/>
                    </w:tabs>
                    <w:adjustRightInd w:val="0"/>
                    <w:snapToGrid w:val="0"/>
                    <w:jc w:val="center"/>
                    <w:rPr>
                      <w:szCs w:val="21"/>
                    </w:rPr>
                  </w:pPr>
                  <w:r>
                    <w:rPr>
                      <w:rFonts w:hint="eastAsia"/>
                      <w:szCs w:val="21"/>
                    </w:rPr>
                    <w:t>规划居住用地</w:t>
                  </w:r>
                </w:p>
              </w:tc>
              <w:tc>
                <w:tcPr>
                  <w:tcW w:w="428" w:type="pct"/>
                  <w:tcBorders>
                    <w:tl2br w:val="nil"/>
                    <w:tr2bl w:val="nil"/>
                  </w:tcBorders>
                  <w:vAlign w:val="center"/>
                </w:tcPr>
                <w:p w14:paraId="308F5E37">
                  <w:pPr>
                    <w:jc w:val="center"/>
                    <w:rPr>
                      <w:bCs/>
                      <w:szCs w:val="21"/>
                    </w:rPr>
                  </w:pPr>
                  <w:r>
                    <w:rPr>
                      <w:rFonts w:hint="eastAsia"/>
                      <w:bCs/>
                      <w:szCs w:val="21"/>
                    </w:rPr>
                    <w:t>-438</w:t>
                  </w:r>
                </w:p>
              </w:tc>
              <w:tc>
                <w:tcPr>
                  <w:tcW w:w="429" w:type="pct"/>
                  <w:tcBorders>
                    <w:tl2br w:val="nil"/>
                    <w:tr2bl w:val="nil"/>
                  </w:tcBorders>
                  <w:vAlign w:val="center"/>
                </w:tcPr>
                <w:p w14:paraId="071E209A">
                  <w:pPr>
                    <w:jc w:val="center"/>
                    <w:rPr>
                      <w:bCs/>
                      <w:szCs w:val="21"/>
                    </w:rPr>
                  </w:pPr>
                  <w:r>
                    <w:rPr>
                      <w:rFonts w:hint="eastAsia"/>
                      <w:bCs/>
                      <w:szCs w:val="21"/>
                    </w:rPr>
                    <w:t>445</w:t>
                  </w:r>
                </w:p>
              </w:tc>
              <w:tc>
                <w:tcPr>
                  <w:tcW w:w="587" w:type="pct"/>
                  <w:tcBorders>
                    <w:tl2br w:val="nil"/>
                    <w:tr2bl w:val="nil"/>
                  </w:tcBorders>
                  <w:vAlign w:val="center"/>
                </w:tcPr>
                <w:p w14:paraId="29D56566">
                  <w:pPr>
                    <w:jc w:val="center"/>
                    <w:rPr>
                      <w:bCs/>
                      <w:szCs w:val="21"/>
                    </w:rPr>
                  </w:pPr>
                  <w:r>
                    <w:rPr>
                      <w:rFonts w:hint="eastAsia"/>
                      <w:bCs/>
                      <w:szCs w:val="21"/>
                    </w:rPr>
                    <w:t>居住区</w:t>
                  </w:r>
                </w:p>
              </w:tc>
              <w:tc>
                <w:tcPr>
                  <w:tcW w:w="405" w:type="pct"/>
                  <w:tcBorders>
                    <w:tl2br w:val="nil"/>
                    <w:tr2bl w:val="nil"/>
                  </w:tcBorders>
                  <w:vAlign w:val="center"/>
                </w:tcPr>
                <w:p w14:paraId="7A9FCF65">
                  <w:pPr>
                    <w:jc w:val="center"/>
                    <w:rPr>
                      <w:bCs/>
                      <w:szCs w:val="21"/>
                    </w:rPr>
                  </w:pPr>
                  <w:r>
                    <w:rPr>
                      <w:rFonts w:hint="eastAsia"/>
                      <w:bCs/>
                      <w:szCs w:val="21"/>
                    </w:rPr>
                    <w:t>人群</w:t>
                  </w:r>
                </w:p>
              </w:tc>
              <w:tc>
                <w:tcPr>
                  <w:tcW w:w="551" w:type="pct"/>
                  <w:tcBorders>
                    <w:tl2br w:val="nil"/>
                    <w:tr2bl w:val="nil"/>
                  </w:tcBorders>
                  <w:vAlign w:val="center"/>
                </w:tcPr>
                <w:p w14:paraId="5FE4519F">
                  <w:pPr>
                    <w:jc w:val="center"/>
                    <w:rPr>
                      <w:bCs/>
                      <w:szCs w:val="21"/>
                    </w:rPr>
                  </w:pPr>
                  <w:r>
                    <w:rPr>
                      <w:rFonts w:hint="eastAsia"/>
                      <w:bCs/>
                      <w:szCs w:val="21"/>
                    </w:rPr>
                    <w:t>二类区</w:t>
                  </w:r>
                </w:p>
              </w:tc>
              <w:tc>
                <w:tcPr>
                  <w:tcW w:w="953" w:type="pct"/>
                  <w:tcBorders>
                    <w:tl2br w:val="nil"/>
                    <w:tr2bl w:val="nil"/>
                  </w:tcBorders>
                  <w:vAlign w:val="center"/>
                </w:tcPr>
                <w:p w14:paraId="551C2B62">
                  <w:pPr>
                    <w:tabs>
                      <w:tab w:val="left" w:pos="3544"/>
                    </w:tabs>
                    <w:adjustRightInd w:val="0"/>
                    <w:snapToGrid w:val="0"/>
                    <w:jc w:val="center"/>
                    <w:rPr>
                      <w:szCs w:val="21"/>
                    </w:rPr>
                  </w:pPr>
                  <w:r>
                    <w:rPr>
                      <w:rFonts w:hint="eastAsia"/>
                      <w:szCs w:val="21"/>
                      <w:lang w:val="en-US" w:eastAsia="zh-CN"/>
                    </w:rPr>
                    <w:t>东南面</w:t>
                  </w:r>
                </w:p>
              </w:tc>
              <w:tc>
                <w:tcPr>
                  <w:tcW w:w="664" w:type="pct"/>
                  <w:tcBorders>
                    <w:tl2br w:val="nil"/>
                    <w:tr2bl w:val="nil"/>
                  </w:tcBorders>
                  <w:vAlign w:val="center"/>
                </w:tcPr>
                <w:p w14:paraId="34B93AA6">
                  <w:pPr>
                    <w:jc w:val="center"/>
                    <w:rPr>
                      <w:rFonts w:hint="default" w:eastAsia="宋体"/>
                      <w:bCs/>
                      <w:szCs w:val="21"/>
                      <w:lang w:val="en-US" w:eastAsia="zh-CN"/>
                    </w:rPr>
                  </w:pPr>
                  <w:r>
                    <w:rPr>
                      <w:rFonts w:hint="eastAsia"/>
                      <w:bCs/>
                      <w:szCs w:val="21"/>
                      <w:lang w:val="en-US" w:eastAsia="zh-CN"/>
                    </w:rPr>
                    <w:t>210</w:t>
                  </w:r>
                </w:p>
              </w:tc>
            </w:tr>
            <w:tr w14:paraId="47F66F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9"/>
                  <w:tcBorders>
                    <w:tl2br w:val="nil"/>
                    <w:tr2bl w:val="nil"/>
                  </w:tcBorders>
                  <w:vAlign w:val="center"/>
                </w:tcPr>
                <w:p w14:paraId="7C363E06">
                  <w:pPr>
                    <w:rPr>
                      <w:bCs/>
                      <w:szCs w:val="21"/>
                    </w:rPr>
                  </w:pPr>
                  <w:r>
                    <w:rPr>
                      <w:rFonts w:hint="eastAsia"/>
                    </w:rPr>
                    <w:t>以</w:t>
                  </w:r>
                  <w:r>
                    <w:t>项目中心</w:t>
                  </w:r>
                  <w:r>
                    <w:rPr>
                      <w:rFonts w:hint="eastAsia"/>
                    </w:rPr>
                    <w:t>位置</w:t>
                  </w:r>
                  <w:r>
                    <w:t>定义为（0，0）</w:t>
                  </w:r>
                  <w:r>
                    <w:rPr>
                      <w:rFonts w:hint="eastAsia"/>
                    </w:rPr>
                    <w:t>建立坐标系。</w:t>
                  </w:r>
                </w:p>
              </w:tc>
            </w:tr>
          </w:tbl>
          <w:p w14:paraId="7561388B">
            <w:pPr>
              <w:adjustRightInd w:val="0"/>
              <w:snapToGrid w:val="0"/>
              <w:spacing w:line="440" w:lineRule="exact"/>
              <w:jc w:val="left"/>
              <w:rPr>
                <w:b/>
                <w:bCs/>
                <w:kern w:val="0"/>
                <w:szCs w:val="21"/>
              </w:rPr>
            </w:pPr>
          </w:p>
          <w:p w14:paraId="6384EBDC">
            <w:pPr>
              <w:adjustRightInd w:val="0"/>
              <w:snapToGrid w:val="0"/>
              <w:spacing w:line="360" w:lineRule="auto"/>
              <w:jc w:val="left"/>
              <w:rPr>
                <w:rFonts w:ascii="宋体" w:hAnsi="宋体" w:cs="宋体"/>
                <w:b/>
                <w:bCs/>
                <w:kern w:val="0"/>
                <w:sz w:val="24"/>
              </w:rPr>
            </w:pPr>
            <w:r>
              <w:rPr>
                <w:rFonts w:hint="eastAsia" w:ascii="宋体" w:hAnsi="宋体" w:cs="宋体"/>
                <w:b/>
                <w:bCs/>
                <w:kern w:val="0"/>
                <w:sz w:val="24"/>
              </w:rPr>
              <w:t>2、水环境保护目标</w:t>
            </w:r>
          </w:p>
          <w:p w14:paraId="13E460C3">
            <w:pPr>
              <w:adjustRightInd w:val="0"/>
              <w:snapToGrid w:val="0"/>
              <w:spacing w:line="360" w:lineRule="auto"/>
              <w:ind w:firstLine="420" w:firstLineChars="200"/>
              <w:jc w:val="left"/>
            </w:pPr>
            <w:r>
              <w:rPr>
                <w:rFonts w:hint="eastAsia"/>
              </w:rPr>
              <w:t>保护受纳水体</w:t>
            </w:r>
            <w:r>
              <w:rPr>
                <w:rFonts w:hint="eastAsia"/>
                <w:lang w:val="en-US" w:eastAsia="zh-CN"/>
              </w:rPr>
              <w:t>洪奇沥水道</w:t>
            </w:r>
            <w:r>
              <w:rPr>
                <w:rFonts w:hint="eastAsia"/>
              </w:rPr>
              <w:t>的水环境质量符合《地表水环境质量标准》（GB3838-2002）中的</w:t>
            </w:r>
            <w:r>
              <w:rPr>
                <w:rFonts w:hint="eastAsia"/>
                <w:lang w:val="en-US" w:eastAsia="zh-CN"/>
              </w:rPr>
              <w:t>Ⅲ</w:t>
            </w:r>
            <w:r>
              <w:rPr>
                <w:rFonts w:hint="eastAsia"/>
              </w:rPr>
              <w:t>类标准，在本项目建成运营后水质不受明显的影响。项目周边无饮用水源保护区。</w:t>
            </w:r>
          </w:p>
          <w:p w14:paraId="390CBF4C">
            <w:pPr>
              <w:adjustRightInd w:val="0"/>
              <w:snapToGrid w:val="0"/>
              <w:spacing w:line="360" w:lineRule="auto"/>
              <w:jc w:val="left"/>
              <w:rPr>
                <w:rFonts w:hint="eastAsia" w:ascii="宋体" w:hAnsi="宋体" w:cs="宋体"/>
                <w:b/>
                <w:bCs/>
                <w:kern w:val="0"/>
                <w:sz w:val="24"/>
              </w:rPr>
            </w:pPr>
          </w:p>
          <w:p w14:paraId="09951147">
            <w:pPr>
              <w:adjustRightInd w:val="0"/>
              <w:snapToGrid w:val="0"/>
              <w:spacing w:line="360" w:lineRule="auto"/>
              <w:jc w:val="left"/>
              <w:rPr>
                <w:rFonts w:ascii="宋体" w:hAnsi="宋体" w:cs="宋体"/>
                <w:b/>
                <w:bCs/>
                <w:kern w:val="0"/>
                <w:sz w:val="24"/>
              </w:rPr>
            </w:pPr>
            <w:r>
              <w:rPr>
                <w:rFonts w:hint="eastAsia" w:ascii="宋体" w:hAnsi="宋体" w:cs="宋体"/>
                <w:b/>
                <w:bCs/>
                <w:kern w:val="0"/>
                <w:sz w:val="24"/>
              </w:rPr>
              <w:t>3</w:t>
            </w:r>
            <w:r>
              <w:rPr>
                <w:rFonts w:ascii="宋体" w:hAnsi="宋体" w:cs="宋体"/>
                <w:b/>
                <w:bCs/>
                <w:kern w:val="0"/>
                <w:sz w:val="24"/>
              </w:rPr>
              <w:t>、声环境</w:t>
            </w:r>
          </w:p>
          <w:p w14:paraId="0DA274F5">
            <w:pPr>
              <w:adjustRightInd w:val="0"/>
              <w:snapToGrid w:val="0"/>
              <w:spacing w:line="360" w:lineRule="auto"/>
              <w:ind w:firstLine="420" w:firstLineChars="200"/>
              <w:jc w:val="left"/>
              <w:rPr>
                <w:kern w:val="0"/>
                <w:szCs w:val="21"/>
              </w:rPr>
            </w:pPr>
            <w:r>
              <w:rPr>
                <w:kern w:val="0"/>
                <w:szCs w:val="21"/>
              </w:rPr>
              <w:t>项目</w:t>
            </w:r>
            <w:r>
              <w:rPr>
                <w:rFonts w:hint="eastAsia"/>
                <w:kern w:val="0"/>
                <w:szCs w:val="21"/>
              </w:rPr>
              <w:t>厂界四周</w:t>
            </w:r>
            <w:r>
              <w:rPr>
                <w:kern w:val="0"/>
                <w:szCs w:val="21"/>
              </w:rPr>
              <w:t>声环境质量满足《声环境质量标准》（GB3096-2008）</w:t>
            </w:r>
            <w:r>
              <w:rPr>
                <w:rFonts w:hint="eastAsia"/>
                <w:kern w:val="0"/>
                <w:szCs w:val="21"/>
              </w:rPr>
              <w:t>3</w:t>
            </w:r>
            <w:r>
              <w:rPr>
                <w:kern w:val="0"/>
                <w:szCs w:val="21"/>
              </w:rPr>
              <w:t>类标准，其中昼间</w:t>
            </w:r>
            <w:r>
              <w:rPr>
                <w:rFonts w:hint="eastAsia"/>
                <w:kern w:val="0"/>
                <w:szCs w:val="21"/>
                <w:lang w:val="en-US" w:eastAsia="zh-CN"/>
              </w:rPr>
              <w:t>≤</w:t>
            </w:r>
            <w:r>
              <w:rPr>
                <w:kern w:val="0"/>
                <w:szCs w:val="21"/>
              </w:rPr>
              <w:t>6</w:t>
            </w:r>
            <w:r>
              <w:rPr>
                <w:rFonts w:hint="eastAsia"/>
                <w:kern w:val="0"/>
                <w:szCs w:val="21"/>
              </w:rPr>
              <w:t>5</w:t>
            </w:r>
            <w:r>
              <w:rPr>
                <w:kern w:val="0"/>
                <w:szCs w:val="21"/>
              </w:rPr>
              <w:t>dB(A)。本项目厂界外50米范围内</w:t>
            </w:r>
            <w:r>
              <w:rPr>
                <w:rFonts w:hint="eastAsia"/>
                <w:kern w:val="0"/>
                <w:szCs w:val="21"/>
              </w:rPr>
              <w:t>无声环境敏感点分布</w:t>
            </w:r>
            <w:r>
              <w:rPr>
                <w:kern w:val="0"/>
                <w:szCs w:val="21"/>
              </w:rPr>
              <w:t>。</w:t>
            </w:r>
          </w:p>
          <w:p w14:paraId="69A40BFA">
            <w:pPr>
              <w:adjustRightInd w:val="0"/>
              <w:snapToGrid w:val="0"/>
              <w:spacing w:line="440" w:lineRule="exact"/>
              <w:jc w:val="left"/>
              <w:rPr>
                <w:kern w:val="0"/>
                <w:szCs w:val="21"/>
              </w:rPr>
            </w:pPr>
          </w:p>
          <w:p w14:paraId="1DA65E60">
            <w:pPr>
              <w:adjustRightInd w:val="0"/>
              <w:snapToGrid w:val="0"/>
              <w:spacing w:line="360" w:lineRule="auto"/>
              <w:jc w:val="left"/>
              <w:rPr>
                <w:rFonts w:ascii="宋体" w:hAnsi="宋体" w:cs="宋体"/>
                <w:b/>
                <w:bCs/>
                <w:kern w:val="0"/>
                <w:sz w:val="24"/>
              </w:rPr>
            </w:pPr>
            <w:r>
              <w:rPr>
                <w:rFonts w:hint="eastAsia" w:ascii="宋体" w:hAnsi="宋体" w:cs="宋体"/>
                <w:b/>
                <w:bCs/>
                <w:kern w:val="0"/>
                <w:sz w:val="24"/>
              </w:rPr>
              <w:t>4</w:t>
            </w:r>
            <w:r>
              <w:rPr>
                <w:rFonts w:ascii="宋体" w:hAnsi="宋体" w:cs="宋体"/>
                <w:b/>
                <w:bCs/>
                <w:kern w:val="0"/>
                <w:sz w:val="24"/>
              </w:rPr>
              <w:t>、地下水环境</w:t>
            </w:r>
          </w:p>
          <w:p w14:paraId="2D2517D8">
            <w:pPr>
              <w:adjustRightInd w:val="0"/>
              <w:snapToGrid w:val="0"/>
              <w:spacing w:line="360" w:lineRule="auto"/>
              <w:ind w:firstLine="420" w:firstLineChars="200"/>
              <w:jc w:val="left"/>
              <w:rPr>
                <w:kern w:val="0"/>
                <w:szCs w:val="21"/>
              </w:rPr>
            </w:pPr>
            <w:r>
              <w:rPr>
                <w:kern w:val="0"/>
                <w:szCs w:val="21"/>
              </w:rPr>
              <w:t>本项目厂界外500m范围内无地下水集中式饮用水水源和热水、矿泉水、温泉等特殊地下水资源。</w:t>
            </w:r>
          </w:p>
          <w:p w14:paraId="79246F1E">
            <w:pPr>
              <w:adjustRightInd w:val="0"/>
              <w:snapToGrid w:val="0"/>
              <w:spacing w:line="360" w:lineRule="auto"/>
              <w:jc w:val="left"/>
              <w:rPr>
                <w:kern w:val="0"/>
                <w:szCs w:val="21"/>
              </w:rPr>
            </w:pPr>
          </w:p>
          <w:p w14:paraId="58318463">
            <w:pPr>
              <w:adjustRightInd w:val="0"/>
              <w:snapToGrid w:val="0"/>
              <w:spacing w:line="360" w:lineRule="auto"/>
              <w:jc w:val="left"/>
              <w:rPr>
                <w:rFonts w:ascii="宋体" w:hAnsi="宋体" w:cs="宋体"/>
                <w:b/>
                <w:bCs/>
                <w:kern w:val="0"/>
                <w:sz w:val="24"/>
              </w:rPr>
            </w:pPr>
            <w:r>
              <w:rPr>
                <w:rFonts w:hint="eastAsia" w:ascii="宋体" w:hAnsi="宋体" w:cs="宋体"/>
                <w:b/>
                <w:bCs/>
                <w:kern w:val="0"/>
                <w:sz w:val="24"/>
                <w:lang w:val="en-US" w:eastAsia="zh-CN"/>
              </w:rPr>
              <w:t>5</w:t>
            </w:r>
            <w:r>
              <w:rPr>
                <w:rFonts w:hint="eastAsia" w:ascii="宋体" w:hAnsi="宋体" w:cs="宋体"/>
                <w:b/>
                <w:bCs/>
                <w:kern w:val="0"/>
                <w:sz w:val="24"/>
              </w:rPr>
              <w:t>、生态环境保护目标</w:t>
            </w:r>
          </w:p>
          <w:p w14:paraId="2335F871">
            <w:pPr>
              <w:adjustRightInd w:val="0"/>
              <w:snapToGrid w:val="0"/>
              <w:spacing w:line="360" w:lineRule="auto"/>
              <w:ind w:firstLine="420" w:firstLineChars="200"/>
              <w:jc w:val="left"/>
              <w:rPr>
                <w:kern w:val="0"/>
                <w:szCs w:val="21"/>
              </w:rPr>
            </w:pPr>
            <w:r>
              <w:rPr>
                <w:rFonts w:hint="eastAsia"/>
                <w:kern w:val="0"/>
                <w:szCs w:val="21"/>
              </w:rPr>
              <w:t>本项目</w:t>
            </w:r>
            <w:r>
              <w:rPr>
                <w:rFonts w:hint="eastAsia"/>
                <w:kern w:val="0"/>
                <w:szCs w:val="21"/>
                <w:lang w:val="en-US" w:eastAsia="zh-CN"/>
              </w:rPr>
              <w:t>使用</w:t>
            </w:r>
            <w:r>
              <w:rPr>
                <w:rFonts w:hint="eastAsia"/>
                <w:kern w:val="0"/>
                <w:szCs w:val="21"/>
              </w:rPr>
              <w:t>已建成厂房设施进行建设，项目地面已全部进行硬底化处理，地面均为混凝土硬化地面，无裸露地表，不涉及生态环境影响，无生态环境保护目标。</w:t>
            </w:r>
          </w:p>
          <w:p w14:paraId="3501AFD5">
            <w:pPr>
              <w:adjustRightInd w:val="0"/>
              <w:snapToGrid w:val="0"/>
              <w:spacing w:line="440" w:lineRule="exact"/>
              <w:ind w:firstLine="420" w:firstLineChars="200"/>
              <w:jc w:val="left"/>
              <w:rPr>
                <w:rStyle w:val="36"/>
                <w:szCs w:val="21"/>
              </w:rPr>
            </w:pPr>
          </w:p>
        </w:tc>
      </w:tr>
    </w:tbl>
    <w:p w14:paraId="43EF5149">
      <w:pPr>
        <w:pStyle w:val="26"/>
        <w:spacing w:before="0" w:beforeAutospacing="0" w:after="0" w:afterAutospacing="0"/>
        <w:jc w:val="center"/>
        <w:outlineLvl w:val="0"/>
        <w:rPr>
          <w:rFonts w:ascii="Times New Roman" w:hAnsi="Times New Roman" w:eastAsia="黑体"/>
          <w:snapToGrid w:val="0"/>
          <w:sz w:val="36"/>
          <w:szCs w:val="36"/>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r>
        <w:rPr>
          <w:rFonts w:ascii="Times New Roman" w:hAnsi="Times New Roman" w:eastAsia="黑体"/>
          <w:snapToGrid w:val="0"/>
          <w:sz w:val="36"/>
          <w:szCs w:val="36"/>
        </w:rPr>
        <w:br w:type="page"/>
      </w:r>
      <w:bookmarkStart w:id="5" w:name="_Toc611"/>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04"/>
        <w:gridCol w:w="14015"/>
      </w:tblGrid>
      <w:tr w14:paraId="19B180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90" w:hRule="atLeast"/>
          <w:jc w:val="center"/>
        </w:trPr>
        <w:tc>
          <w:tcPr>
            <w:tcW w:w="504" w:type="dxa"/>
            <w:vAlign w:val="center"/>
          </w:tcPr>
          <w:p w14:paraId="3F8C2F3E">
            <w:pPr>
              <w:adjustRightInd w:val="0"/>
              <w:snapToGrid w:val="0"/>
              <w:jc w:val="center"/>
              <w:rPr>
                <w:rFonts w:ascii="宋体" w:hAnsi="宋体" w:cs="宋体"/>
                <w:kern w:val="0"/>
                <w:sz w:val="24"/>
              </w:rPr>
            </w:pPr>
            <w:r>
              <w:rPr>
                <w:rFonts w:hint="eastAsia" w:ascii="宋体" w:hAnsi="宋体" w:cs="宋体"/>
                <w:kern w:val="0"/>
                <w:sz w:val="24"/>
              </w:rPr>
              <w:t>污染</w:t>
            </w:r>
          </w:p>
          <w:p w14:paraId="63812DC4">
            <w:pPr>
              <w:adjustRightInd w:val="0"/>
              <w:snapToGrid w:val="0"/>
              <w:jc w:val="center"/>
              <w:rPr>
                <w:rFonts w:ascii="宋体" w:hAnsi="宋体" w:cs="宋体"/>
                <w:kern w:val="0"/>
                <w:sz w:val="24"/>
              </w:rPr>
            </w:pPr>
            <w:r>
              <w:rPr>
                <w:rFonts w:hint="eastAsia" w:ascii="宋体" w:hAnsi="宋体" w:cs="宋体"/>
                <w:kern w:val="0"/>
                <w:sz w:val="24"/>
              </w:rPr>
              <w:t>物排</w:t>
            </w:r>
          </w:p>
          <w:p w14:paraId="605AC724">
            <w:pPr>
              <w:adjustRightInd w:val="0"/>
              <w:snapToGrid w:val="0"/>
              <w:jc w:val="center"/>
              <w:rPr>
                <w:rFonts w:ascii="宋体" w:hAnsi="宋体" w:cs="宋体"/>
                <w:kern w:val="0"/>
                <w:sz w:val="24"/>
              </w:rPr>
            </w:pPr>
            <w:r>
              <w:rPr>
                <w:rFonts w:hint="eastAsia" w:ascii="宋体" w:hAnsi="宋体" w:cs="宋体"/>
                <w:kern w:val="0"/>
                <w:sz w:val="24"/>
              </w:rPr>
              <w:t>放控</w:t>
            </w:r>
          </w:p>
          <w:p w14:paraId="2B0FDE3F">
            <w:pPr>
              <w:adjustRightInd w:val="0"/>
              <w:snapToGrid w:val="0"/>
              <w:jc w:val="center"/>
              <w:rPr>
                <w:rFonts w:ascii="宋体" w:hAnsi="宋体" w:cs="宋体"/>
                <w:kern w:val="0"/>
                <w:sz w:val="24"/>
              </w:rPr>
            </w:pPr>
            <w:r>
              <w:rPr>
                <w:rFonts w:hint="eastAsia" w:ascii="宋体" w:hAnsi="宋体" w:cs="宋体"/>
                <w:kern w:val="0"/>
                <w:sz w:val="24"/>
              </w:rPr>
              <w:t>制标</w:t>
            </w:r>
          </w:p>
          <w:p w14:paraId="08567516">
            <w:pPr>
              <w:adjustRightInd w:val="0"/>
              <w:snapToGrid w:val="0"/>
              <w:jc w:val="center"/>
              <w:rPr>
                <w:rFonts w:ascii="宋体" w:hAnsi="宋体" w:cs="宋体"/>
                <w:kern w:val="0"/>
                <w:sz w:val="24"/>
              </w:rPr>
            </w:pPr>
            <w:r>
              <w:rPr>
                <w:rFonts w:hint="eastAsia" w:ascii="宋体" w:hAnsi="宋体" w:cs="宋体"/>
                <w:kern w:val="0"/>
                <w:sz w:val="24"/>
              </w:rPr>
              <w:t>准</w:t>
            </w:r>
          </w:p>
        </w:tc>
        <w:tc>
          <w:tcPr>
            <w:tcW w:w="14015" w:type="dxa"/>
          </w:tcPr>
          <w:p w14:paraId="30B3A89B">
            <w:pPr>
              <w:adjustRightInd w:val="0"/>
              <w:snapToGrid w:val="0"/>
              <w:spacing w:line="360" w:lineRule="auto"/>
              <w:jc w:val="left"/>
              <w:rPr>
                <w:rFonts w:ascii="宋体" w:hAnsi="宋体" w:cs="宋体"/>
                <w:b/>
                <w:bCs/>
                <w:kern w:val="0"/>
                <w:sz w:val="24"/>
              </w:rPr>
            </w:pPr>
            <w:r>
              <w:rPr>
                <w:rFonts w:hint="eastAsia" w:ascii="宋体" w:hAnsi="宋体" w:cs="宋体"/>
                <w:b/>
                <w:bCs/>
                <w:kern w:val="0"/>
                <w:sz w:val="24"/>
              </w:rPr>
              <w:t>1、</w:t>
            </w:r>
            <w:r>
              <w:rPr>
                <w:rFonts w:hint="eastAsia" w:ascii="宋体" w:hAnsi="宋体" w:cs="宋体"/>
                <w:b/>
                <w:bCs/>
                <w:kern w:val="0"/>
                <w:sz w:val="24"/>
              </w:rPr>
              <w:tab/>
            </w:r>
            <w:r>
              <w:rPr>
                <w:rFonts w:hint="eastAsia" w:ascii="宋体" w:hAnsi="宋体" w:cs="宋体"/>
                <w:b/>
                <w:bCs/>
                <w:kern w:val="0"/>
                <w:sz w:val="24"/>
              </w:rPr>
              <w:t>大气污染物排放标准</w:t>
            </w:r>
          </w:p>
          <w:p w14:paraId="69044469">
            <w:pPr>
              <w:pStyle w:val="103"/>
              <w:numPr>
                <w:ilvl w:val="0"/>
                <w:numId w:val="0"/>
              </w:numPr>
            </w:pPr>
            <w:r>
              <w:rPr>
                <w:rFonts w:hint="eastAsia"/>
                <w:lang w:val="en-US"/>
              </w:rPr>
              <w:t>表3-6</w:t>
            </w:r>
            <w:r>
              <w:rPr>
                <w:rFonts w:hint="eastAsia"/>
              </w:rPr>
              <w:t>项目大气污染物排放标准</w:t>
            </w:r>
          </w:p>
          <w:tbl>
            <w:tblPr>
              <w:tblStyle w:val="29"/>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66"/>
              <w:gridCol w:w="1053"/>
              <w:gridCol w:w="1620"/>
              <w:gridCol w:w="960"/>
              <w:gridCol w:w="1802"/>
              <w:gridCol w:w="1513"/>
              <w:gridCol w:w="4647"/>
            </w:tblGrid>
            <w:tr w14:paraId="72D035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7" w:type="pct"/>
                  <w:vMerge w:val="restart"/>
                  <w:tcBorders>
                    <w:bottom w:val="single" w:color="auto" w:sz="12" w:space="0"/>
                  </w:tcBorders>
                  <w:shd w:val="clear" w:color="auto" w:fill="D7D7D7" w:themeFill="background1" w:themeFillShade="D8"/>
                  <w:vAlign w:val="center"/>
                </w:tcPr>
                <w:p w14:paraId="5004F10D">
                  <w:pPr>
                    <w:pStyle w:val="96"/>
                    <w:rPr>
                      <w:b/>
                      <w:bCs/>
                    </w:rPr>
                  </w:pPr>
                  <w:r>
                    <w:rPr>
                      <w:rFonts w:hint="eastAsia"/>
                      <w:b/>
                      <w:bCs/>
                    </w:rPr>
                    <w:t>废气种类</w:t>
                  </w:r>
                </w:p>
              </w:tc>
              <w:tc>
                <w:tcPr>
                  <w:tcW w:w="382" w:type="pct"/>
                  <w:vMerge w:val="restart"/>
                  <w:tcBorders>
                    <w:bottom w:val="single" w:color="auto" w:sz="12" w:space="0"/>
                  </w:tcBorders>
                  <w:shd w:val="clear" w:color="auto" w:fill="D7D7D7" w:themeFill="background1" w:themeFillShade="D8"/>
                  <w:noWrap/>
                  <w:vAlign w:val="center"/>
                </w:tcPr>
                <w:p w14:paraId="51EADF8E">
                  <w:pPr>
                    <w:pStyle w:val="96"/>
                    <w:rPr>
                      <w:rFonts w:hint="eastAsia"/>
                      <w:b/>
                      <w:bCs/>
                    </w:rPr>
                  </w:pPr>
                  <w:r>
                    <w:rPr>
                      <w:rFonts w:hint="eastAsia"/>
                      <w:b/>
                      <w:bCs/>
                    </w:rPr>
                    <w:t>排气筒</w:t>
                  </w:r>
                </w:p>
                <w:p w14:paraId="3F6904F3">
                  <w:pPr>
                    <w:pStyle w:val="96"/>
                    <w:rPr>
                      <w:b/>
                      <w:bCs/>
                    </w:rPr>
                  </w:pPr>
                  <w:r>
                    <w:rPr>
                      <w:rFonts w:hint="eastAsia"/>
                      <w:b/>
                      <w:bCs/>
                    </w:rPr>
                    <w:t>编号</w:t>
                  </w:r>
                </w:p>
              </w:tc>
              <w:tc>
                <w:tcPr>
                  <w:tcW w:w="588" w:type="pct"/>
                  <w:vMerge w:val="restart"/>
                  <w:tcBorders>
                    <w:bottom w:val="single" w:color="auto" w:sz="12" w:space="0"/>
                  </w:tcBorders>
                  <w:shd w:val="clear" w:color="auto" w:fill="D7D7D7" w:themeFill="background1" w:themeFillShade="D8"/>
                  <w:vAlign w:val="center"/>
                </w:tcPr>
                <w:p w14:paraId="2F20FCFC">
                  <w:pPr>
                    <w:pStyle w:val="96"/>
                    <w:rPr>
                      <w:b/>
                      <w:bCs/>
                    </w:rPr>
                  </w:pPr>
                  <w:r>
                    <w:rPr>
                      <w:rFonts w:hint="eastAsia"/>
                      <w:b/>
                      <w:bCs/>
                    </w:rPr>
                    <w:t>污染物</w:t>
                  </w:r>
                </w:p>
              </w:tc>
              <w:tc>
                <w:tcPr>
                  <w:tcW w:w="348" w:type="pct"/>
                  <w:vMerge w:val="restart"/>
                  <w:tcBorders>
                    <w:bottom w:val="single" w:color="auto" w:sz="12" w:space="0"/>
                  </w:tcBorders>
                  <w:shd w:val="clear" w:color="auto" w:fill="D7D7D7" w:themeFill="background1" w:themeFillShade="D8"/>
                  <w:vAlign w:val="center"/>
                </w:tcPr>
                <w:p w14:paraId="73DC511D">
                  <w:pPr>
                    <w:pStyle w:val="96"/>
                    <w:rPr>
                      <w:b/>
                      <w:bCs/>
                    </w:rPr>
                  </w:pPr>
                  <w:r>
                    <w:rPr>
                      <w:rFonts w:hint="eastAsia"/>
                      <w:b/>
                      <w:bCs/>
                    </w:rPr>
                    <w:t>排气筒高度</w:t>
                  </w:r>
                  <w:r>
                    <w:rPr>
                      <w:b/>
                      <w:bCs/>
                    </w:rPr>
                    <w:t>m</w:t>
                  </w:r>
                </w:p>
              </w:tc>
              <w:tc>
                <w:tcPr>
                  <w:tcW w:w="654" w:type="pct"/>
                  <w:vMerge w:val="restart"/>
                  <w:tcBorders>
                    <w:bottom w:val="single" w:color="auto" w:sz="12" w:space="0"/>
                  </w:tcBorders>
                  <w:shd w:val="clear" w:color="auto" w:fill="D7D7D7" w:themeFill="background1" w:themeFillShade="D8"/>
                  <w:vAlign w:val="center"/>
                </w:tcPr>
                <w:p w14:paraId="5FA4EBC5">
                  <w:pPr>
                    <w:pStyle w:val="96"/>
                    <w:rPr>
                      <w:b/>
                      <w:bCs/>
                    </w:rPr>
                  </w:pPr>
                  <w:r>
                    <w:rPr>
                      <w:rFonts w:hint="eastAsia"/>
                      <w:b/>
                      <w:bCs/>
                    </w:rPr>
                    <w:t>最高允许排放浓度mg/m</w:t>
                  </w:r>
                  <w:r>
                    <w:rPr>
                      <w:rFonts w:hint="eastAsia"/>
                      <w:b/>
                      <w:bCs/>
                      <w:vertAlign w:val="superscript"/>
                    </w:rPr>
                    <w:t>3</w:t>
                  </w:r>
                </w:p>
              </w:tc>
              <w:tc>
                <w:tcPr>
                  <w:tcW w:w="549" w:type="pct"/>
                  <w:vMerge w:val="restart"/>
                  <w:tcBorders>
                    <w:bottom w:val="single" w:color="auto" w:sz="12" w:space="0"/>
                  </w:tcBorders>
                  <w:shd w:val="clear" w:color="auto" w:fill="D7D7D7" w:themeFill="background1" w:themeFillShade="D8"/>
                  <w:vAlign w:val="center"/>
                </w:tcPr>
                <w:p w14:paraId="586BE385">
                  <w:pPr>
                    <w:pStyle w:val="96"/>
                    <w:rPr>
                      <w:b/>
                      <w:bCs/>
                    </w:rPr>
                  </w:pPr>
                  <w:r>
                    <w:rPr>
                      <w:rFonts w:hint="eastAsia"/>
                      <w:b/>
                      <w:bCs/>
                    </w:rPr>
                    <w:t>最高允许排放速率</w:t>
                  </w:r>
                  <w:r>
                    <w:rPr>
                      <w:b/>
                      <w:bCs/>
                    </w:rPr>
                    <w:t>kg/h</w:t>
                  </w:r>
                </w:p>
              </w:tc>
              <w:tc>
                <w:tcPr>
                  <w:tcW w:w="1688" w:type="pct"/>
                  <w:vMerge w:val="restart"/>
                  <w:tcBorders>
                    <w:bottom w:val="single" w:color="auto" w:sz="12" w:space="0"/>
                  </w:tcBorders>
                  <w:shd w:val="clear" w:color="auto" w:fill="D7D7D7" w:themeFill="background1" w:themeFillShade="D8"/>
                  <w:vAlign w:val="center"/>
                </w:tcPr>
                <w:p w14:paraId="21BBEC84">
                  <w:pPr>
                    <w:pStyle w:val="96"/>
                    <w:rPr>
                      <w:b/>
                      <w:bCs/>
                    </w:rPr>
                  </w:pPr>
                  <w:r>
                    <w:rPr>
                      <w:rFonts w:hint="eastAsia"/>
                      <w:b/>
                      <w:bCs/>
                    </w:rPr>
                    <w:t>标准来源</w:t>
                  </w:r>
                </w:p>
              </w:tc>
            </w:tr>
            <w:tr w14:paraId="671E50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87" w:type="pct"/>
                  <w:vMerge w:val="continue"/>
                  <w:tcBorders>
                    <w:top w:val="single" w:color="auto" w:sz="12" w:space="0"/>
                    <w:bottom w:val="single" w:color="auto" w:sz="12" w:space="0"/>
                    <w:tl2br w:val="nil"/>
                    <w:tr2bl w:val="nil"/>
                  </w:tcBorders>
                  <w:shd w:val="clear" w:color="auto" w:fill="D7D7D7" w:themeFill="background1" w:themeFillShade="D8"/>
                  <w:vAlign w:val="center"/>
                </w:tcPr>
                <w:p w14:paraId="19490A27">
                  <w:pPr>
                    <w:pStyle w:val="96"/>
                  </w:pPr>
                </w:p>
              </w:tc>
              <w:tc>
                <w:tcPr>
                  <w:tcW w:w="382" w:type="pct"/>
                  <w:vMerge w:val="continue"/>
                  <w:tcBorders>
                    <w:top w:val="single" w:color="auto" w:sz="12" w:space="0"/>
                    <w:bottom w:val="single" w:color="auto" w:sz="12" w:space="0"/>
                    <w:tl2br w:val="nil"/>
                    <w:tr2bl w:val="nil"/>
                  </w:tcBorders>
                  <w:shd w:val="clear" w:color="auto" w:fill="D7D7D7" w:themeFill="background1" w:themeFillShade="D8"/>
                  <w:vAlign w:val="center"/>
                </w:tcPr>
                <w:p w14:paraId="16C5E108">
                  <w:pPr>
                    <w:pStyle w:val="96"/>
                  </w:pPr>
                </w:p>
              </w:tc>
              <w:tc>
                <w:tcPr>
                  <w:tcW w:w="588" w:type="pct"/>
                  <w:vMerge w:val="continue"/>
                  <w:tcBorders>
                    <w:top w:val="single" w:color="auto" w:sz="12" w:space="0"/>
                    <w:bottom w:val="single" w:color="auto" w:sz="12" w:space="0"/>
                    <w:tl2br w:val="nil"/>
                    <w:tr2bl w:val="nil"/>
                  </w:tcBorders>
                  <w:shd w:val="clear" w:color="auto" w:fill="D7D7D7" w:themeFill="background1" w:themeFillShade="D8"/>
                  <w:vAlign w:val="center"/>
                </w:tcPr>
                <w:p w14:paraId="2C6922AA">
                  <w:pPr>
                    <w:pStyle w:val="96"/>
                  </w:pPr>
                </w:p>
              </w:tc>
              <w:tc>
                <w:tcPr>
                  <w:tcW w:w="348" w:type="pct"/>
                  <w:vMerge w:val="continue"/>
                  <w:tcBorders>
                    <w:top w:val="single" w:color="auto" w:sz="12" w:space="0"/>
                    <w:bottom w:val="single" w:color="auto" w:sz="12" w:space="0"/>
                    <w:tl2br w:val="nil"/>
                    <w:tr2bl w:val="nil"/>
                  </w:tcBorders>
                  <w:shd w:val="clear" w:color="auto" w:fill="D7D7D7" w:themeFill="background1" w:themeFillShade="D8"/>
                  <w:vAlign w:val="center"/>
                </w:tcPr>
                <w:p w14:paraId="64269071">
                  <w:pPr>
                    <w:pStyle w:val="96"/>
                  </w:pPr>
                </w:p>
              </w:tc>
              <w:tc>
                <w:tcPr>
                  <w:tcW w:w="654" w:type="pct"/>
                  <w:vMerge w:val="continue"/>
                  <w:tcBorders>
                    <w:top w:val="single" w:color="auto" w:sz="12" w:space="0"/>
                    <w:bottom w:val="single" w:color="auto" w:sz="12" w:space="0"/>
                    <w:tl2br w:val="nil"/>
                    <w:tr2bl w:val="nil"/>
                  </w:tcBorders>
                  <w:shd w:val="clear" w:color="auto" w:fill="D7D7D7" w:themeFill="background1" w:themeFillShade="D8"/>
                  <w:vAlign w:val="center"/>
                </w:tcPr>
                <w:p w14:paraId="20A49BD9">
                  <w:pPr>
                    <w:pStyle w:val="96"/>
                  </w:pPr>
                </w:p>
              </w:tc>
              <w:tc>
                <w:tcPr>
                  <w:tcW w:w="549" w:type="pct"/>
                  <w:vMerge w:val="continue"/>
                  <w:tcBorders>
                    <w:top w:val="single" w:color="auto" w:sz="12" w:space="0"/>
                    <w:bottom w:val="single" w:color="auto" w:sz="12" w:space="0"/>
                    <w:tl2br w:val="nil"/>
                    <w:tr2bl w:val="nil"/>
                  </w:tcBorders>
                  <w:shd w:val="clear" w:color="auto" w:fill="D7D7D7" w:themeFill="background1" w:themeFillShade="D8"/>
                  <w:vAlign w:val="center"/>
                </w:tcPr>
                <w:p w14:paraId="0B7A6D3F">
                  <w:pPr>
                    <w:pStyle w:val="96"/>
                  </w:pPr>
                </w:p>
              </w:tc>
              <w:tc>
                <w:tcPr>
                  <w:tcW w:w="1688" w:type="pct"/>
                  <w:vMerge w:val="continue"/>
                  <w:tcBorders>
                    <w:top w:val="single" w:color="auto" w:sz="12" w:space="0"/>
                    <w:bottom w:val="single" w:color="auto" w:sz="12" w:space="0"/>
                    <w:tl2br w:val="nil"/>
                    <w:tr2bl w:val="nil"/>
                  </w:tcBorders>
                  <w:shd w:val="clear" w:color="auto" w:fill="D7D7D7" w:themeFill="background1" w:themeFillShade="D8"/>
                  <w:vAlign w:val="center"/>
                </w:tcPr>
                <w:p w14:paraId="33B0D49D">
                  <w:pPr>
                    <w:pStyle w:val="96"/>
                  </w:pPr>
                </w:p>
              </w:tc>
            </w:tr>
            <w:tr w14:paraId="08D441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87" w:type="pct"/>
                  <w:vMerge w:val="restart"/>
                  <w:tcBorders>
                    <w:top w:val="single" w:color="auto" w:sz="8" w:space="0"/>
                    <w:tl2br w:val="nil"/>
                    <w:tr2bl w:val="nil"/>
                  </w:tcBorders>
                  <w:vAlign w:val="center"/>
                </w:tcPr>
                <w:p w14:paraId="797643AA">
                  <w:pPr>
                    <w:pStyle w:val="96"/>
                    <w:rPr>
                      <w:lang w:val="en-US"/>
                    </w:rPr>
                  </w:pPr>
                  <w:r>
                    <w:rPr>
                      <w:rFonts w:hint="eastAsia"/>
                      <w:lang w:val="en-US"/>
                    </w:rPr>
                    <w:t>厂界无组织废气</w:t>
                  </w:r>
                </w:p>
              </w:tc>
              <w:tc>
                <w:tcPr>
                  <w:tcW w:w="382" w:type="pct"/>
                  <w:vMerge w:val="restart"/>
                  <w:tcBorders>
                    <w:top w:val="single" w:color="auto" w:sz="8" w:space="0"/>
                    <w:tl2br w:val="nil"/>
                    <w:tr2bl w:val="nil"/>
                  </w:tcBorders>
                  <w:vAlign w:val="center"/>
                </w:tcPr>
                <w:p w14:paraId="45E1409C">
                  <w:pPr>
                    <w:pStyle w:val="96"/>
                    <w:rPr>
                      <w:lang w:val="en-US"/>
                    </w:rPr>
                  </w:pPr>
                  <w:r>
                    <w:rPr>
                      <w:rFonts w:hint="eastAsia"/>
                      <w:lang w:val="en-US"/>
                    </w:rPr>
                    <w:t>/</w:t>
                  </w:r>
                </w:p>
              </w:tc>
              <w:tc>
                <w:tcPr>
                  <w:tcW w:w="588" w:type="pct"/>
                  <w:tcBorders>
                    <w:top w:val="single" w:color="auto" w:sz="8" w:space="0"/>
                    <w:tl2br w:val="nil"/>
                    <w:tr2bl w:val="nil"/>
                  </w:tcBorders>
                  <w:shd w:val="clear" w:color="auto" w:fill="auto"/>
                  <w:noWrap/>
                  <w:vAlign w:val="center"/>
                </w:tcPr>
                <w:p w14:paraId="12E76769">
                  <w:pPr>
                    <w:pStyle w:val="112"/>
                  </w:pPr>
                  <w:r>
                    <w:rPr>
                      <w:rFonts w:hint="eastAsia"/>
                      <w:lang w:val="en-US" w:eastAsia="zh-CN"/>
                    </w:rPr>
                    <w:t>颗粒物</w:t>
                  </w:r>
                </w:p>
              </w:tc>
              <w:tc>
                <w:tcPr>
                  <w:tcW w:w="348" w:type="pct"/>
                  <w:vMerge w:val="restart"/>
                  <w:tcBorders>
                    <w:top w:val="single" w:color="auto" w:sz="8" w:space="0"/>
                    <w:tl2br w:val="nil"/>
                    <w:tr2bl w:val="nil"/>
                  </w:tcBorders>
                  <w:vAlign w:val="center"/>
                </w:tcPr>
                <w:p w14:paraId="132574F8">
                  <w:pPr>
                    <w:pStyle w:val="96"/>
                    <w:rPr>
                      <w:lang w:val="en-US"/>
                    </w:rPr>
                  </w:pPr>
                  <w:r>
                    <w:rPr>
                      <w:rFonts w:hint="eastAsia"/>
                      <w:lang w:val="en-US"/>
                    </w:rPr>
                    <w:t>/</w:t>
                  </w:r>
                </w:p>
              </w:tc>
              <w:tc>
                <w:tcPr>
                  <w:tcW w:w="654" w:type="pct"/>
                  <w:tcBorders>
                    <w:top w:val="single" w:color="auto" w:sz="8" w:space="0"/>
                    <w:tl2br w:val="nil"/>
                    <w:tr2bl w:val="nil"/>
                  </w:tcBorders>
                  <w:shd w:val="clear" w:color="auto" w:fill="auto"/>
                  <w:vAlign w:val="center"/>
                </w:tcPr>
                <w:p w14:paraId="6BF3C21E">
                  <w:pPr>
                    <w:pStyle w:val="96"/>
                    <w:rPr>
                      <w:lang w:val="en-US"/>
                    </w:rPr>
                  </w:pPr>
                  <w:r>
                    <w:rPr>
                      <w:rFonts w:hint="eastAsia"/>
                      <w:lang w:val="en-US" w:eastAsia="zh-CN"/>
                    </w:rPr>
                    <w:t>1.0</w:t>
                  </w:r>
                </w:p>
              </w:tc>
              <w:tc>
                <w:tcPr>
                  <w:tcW w:w="549" w:type="pct"/>
                  <w:tcBorders>
                    <w:top w:val="single" w:color="auto" w:sz="8" w:space="0"/>
                    <w:tl2br w:val="nil"/>
                    <w:tr2bl w:val="nil"/>
                  </w:tcBorders>
                  <w:shd w:val="clear" w:color="auto" w:fill="auto"/>
                  <w:vAlign w:val="center"/>
                </w:tcPr>
                <w:p w14:paraId="273899AB">
                  <w:pPr>
                    <w:pStyle w:val="96"/>
                    <w:rPr>
                      <w:lang w:val="en-US"/>
                    </w:rPr>
                  </w:pPr>
                  <w:r>
                    <w:rPr>
                      <w:rFonts w:hint="eastAsia"/>
                      <w:lang w:val="en-US"/>
                    </w:rPr>
                    <w:t>/</w:t>
                  </w:r>
                </w:p>
              </w:tc>
              <w:tc>
                <w:tcPr>
                  <w:tcW w:w="1688" w:type="pct"/>
                  <w:vMerge w:val="restart"/>
                  <w:tcBorders>
                    <w:top w:val="single" w:color="auto" w:sz="8" w:space="0"/>
                    <w:tl2br w:val="nil"/>
                    <w:tr2bl w:val="nil"/>
                  </w:tcBorders>
                  <w:shd w:val="clear" w:color="auto" w:fill="auto"/>
                  <w:vAlign w:val="center"/>
                </w:tcPr>
                <w:p w14:paraId="4A2E343F">
                  <w:pPr>
                    <w:pStyle w:val="96"/>
                    <w:rPr>
                      <w:lang w:val="en-US"/>
                    </w:rPr>
                  </w:pPr>
                  <w:r>
                    <w:rPr>
                      <w:rFonts w:hint="eastAsia"/>
                      <w:lang w:val="en-US"/>
                    </w:rPr>
                    <w:t>广东省《大气污染物排放限值》（DB44/27-2001）第二时段无组织排放监控浓度限值</w:t>
                  </w:r>
                </w:p>
              </w:tc>
            </w:tr>
            <w:tr w14:paraId="12894B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87" w:type="pct"/>
                  <w:vMerge w:val="continue"/>
                  <w:tcBorders>
                    <w:tl2br w:val="nil"/>
                    <w:tr2bl w:val="nil"/>
                  </w:tcBorders>
                  <w:vAlign w:val="center"/>
                </w:tcPr>
                <w:p w14:paraId="585E050B">
                  <w:pPr>
                    <w:pStyle w:val="96"/>
                    <w:rPr>
                      <w:lang w:val="en-US"/>
                    </w:rPr>
                  </w:pPr>
                </w:p>
              </w:tc>
              <w:tc>
                <w:tcPr>
                  <w:tcW w:w="382" w:type="pct"/>
                  <w:vMerge w:val="continue"/>
                  <w:tcBorders>
                    <w:tl2br w:val="nil"/>
                    <w:tr2bl w:val="nil"/>
                  </w:tcBorders>
                  <w:vAlign w:val="center"/>
                </w:tcPr>
                <w:p w14:paraId="3DB66454">
                  <w:pPr>
                    <w:pStyle w:val="96"/>
                    <w:rPr>
                      <w:lang w:val="en-US"/>
                    </w:rPr>
                  </w:pPr>
                </w:p>
              </w:tc>
              <w:tc>
                <w:tcPr>
                  <w:tcW w:w="588" w:type="pct"/>
                  <w:tcBorders>
                    <w:tl2br w:val="nil"/>
                    <w:tr2bl w:val="nil"/>
                  </w:tcBorders>
                  <w:shd w:val="clear" w:color="auto" w:fill="auto"/>
                  <w:vAlign w:val="center"/>
                </w:tcPr>
                <w:p w14:paraId="73299555">
                  <w:pPr>
                    <w:pStyle w:val="112"/>
                  </w:pPr>
                  <w:r>
                    <w:rPr>
                      <w:rFonts w:hint="eastAsia"/>
                    </w:rPr>
                    <w:t>臭气浓度</w:t>
                  </w:r>
                </w:p>
              </w:tc>
              <w:tc>
                <w:tcPr>
                  <w:tcW w:w="348" w:type="pct"/>
                  <w:vMerge w:val="continue"/>
                  <w:tcBorders>
                    <w:tl2br w:val="nil"/>
                    <w:tr2bl w:val="nil"/>
                  </w:tcBorders>
                  <w:vAlign w:val="center"/>
                </w:tcPr>
                <w:p w14:paraId="15B2F239">
                  <w:pPr>
                    <w:pStyle w:val="96"/>
                    <w:rPr>
                      <w:lang w:val="en-US"/>
                    </w:rPr>
                  </w:pPr>
                </w:p>
              </w:tc>
              <w:tc>
                <w:tcPr>
                  <w:tcW w:w="654" w:type="pct"/>
                  <w:tcBorders>
                    <w:tl2br w:val="nil"/>
                    <w:tr2bl w:val="nil"/>
                  </w:tcBorders>
                  <w:shd w:val="clear" w:color="auto" w:fill="auto"/>
                  <w:vAlign w:val="center"/>
                </w:tcPr>
                <w:p w14:paraId="00D5AEA2">
                  <w:pPr>
                    <w:pStyle w:val="96"/>
                    <w:rPr>
                      <w:lang w:val="en-US"/>
                    </w:rPr>
                  </w:pPr>
                  <w:r>
                    <w:rPr>
                      <w:rFonts w:hint="eastAsia"/>
                      <w:lang w:val="en-US"/>
                    </w:rPr>
                    <w:t>20（无量纲）</w:t>
                  </w:r>
                </w:p>
              </w:tc>
              <w:tc>
                <w:tcPr>
                  <w:tcW w:w="549" w:type="pct"/>
                  <w:tcBorders>
                    <w:tl2br w:val="nil"/>
                    <w:tr2bl w:val="nil"/>
                  </w:tcBorders>
                  <w:vAlign w:val="center"/>
                </w:tcPr>
                <w:p w14:paraId="340CE627">
                  <w:pPr>
                    <w:pStyle w:val="96"/>
                    <w:rPr>
                      <w:lang w:val="en-US"/>
                    </w:rPr>
                  </w:pPr>
                  <w:r>
                    <w:rPr>
                      <w:rFonts w:hint="eastAsia"/>
                      <w:lang w:val="en-US"/>
                    </w:rPr>
                    <w:t>/</w:t>
                  </w:r>
                </w:p>
              </w:tc>
              <w:tc>
                <w:tcPr>
                  <w:tcW w:w="1688" w:type="pct"/>
                  <w:vMerge w:val="continue"/>
                  <w:tcBorders>
                    <w:tl2br w:val="nil"/>
                    <w:tr2bl w:val="nil"/>
                  </w:tcBorders>
                  <w:shd w:val="clear" w:color="auto" w:fill="auto"/>
                  <w:vAlign w:val="center"/>
                </w:tcPr>
                <w:p w14:paraId="0DAEFF7D">
                  <w:pPr>
                    <w:pStyle w:val="96"/>
                    <w:rPr>
                      <w:lang w:val="en-US"/>
                    </w:rPr>
                  </w:pPr>
                </w:p>
              </w:tc>
            </w:tr>
          </w:tbl>
          <w:p w14:paraId="39731725">
            <w:pPr>
              <w:adjustRightInd w:val="0"/>
              <w:snapToGrid w:val="0"/>
              <w:spacing w:line="360" w:lineRule="auto"/>
              <w:jc w:val="left"/>
              <w:rPr>
                <w:rFonts w:ascii="宋体" w:hAnsi="宋体" w:cs="宋体"/>
                <w:b/>
                <w:bCs/>
                <w:kern w:val="0"/>
                <w:sz w:val="24"/>
              </w:rPr>
            </w:pPr>
          </w:p>
          <w:p w14:paraId="54A964F1">
            <w:pPr>
              <w:adjustRightInd w:val="0"/>
              <w:snapToGrid w:val="0"/>
              <w:spacing w:line="360" w:lineRule="auto"/>
              <w:jc w:val="left"/>
              <w:rPr>
                <w:rFonts w:ascii="宋体" w:hAnsi="宋体" w:cs="宋体"/>
                <w:b/>
                <w:bCs/>
                <w:kern w:val="0"/>
                <w:sz w:val="24"/>
              </w:rPr>
            </w:pPr>
            <w:r>
              <w:rPr>
                <w:rFonts w:hint="eastAsia" w:ascii="宋体" w:hAnsi="宋体" w:cs="宋体"/>
                <w:b/>
                <w:bCs/>
                <w:kern w:val="0"/>
                <w:sz w:val="24"/>
              </w:rPr>
              <w:t>2、水污染物排放标准</w:t>
            </w:r>
          </w:p>
          <w:p w14:paraId="69900018">
            <w:pPr>
              <w:pStyle w:val="103"/>
              <w:numPr>
                <w:ilvl w:val="0"/>
                <w:numId w:val="0"/>
              </w:numPr>
            </w:pPr>
            <w:r>
              <w:rPr>
                <w:rFonts w:hint="eastAsia"/>
                <w:lang w:val="en-US"/>
              </w:rPr>
              <w:t>表3-7</w:t>
            </w:r>
            <w:r>
              <w:rPr>
                <w:rFonts w:hint="eastAsia"/>
              </w:rPr>
              <w:t>项目水污染物排放标准  单位：mg/L，pH无量纲</w:t>
            </w:r>
          </w:p>
          <w:tbl>
            <w:tblPr>
              <w:tblStyle w:val="2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72"/>
              <w:gridCol w:w="2254"/>
              <w:gridCol w:w="2231"/>
              <w:gridCol w:w="6612"/>
            </w:tblGrid>
            <w:tr w14:paraId="6120ED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0" w:type="pct"/>
                  <w:tcBorders>
                    <w:tl2br w:val="nil"/>
                    <w:tr2bl w:val="nil"/>
                  </w:tcBorders>
                  <w:shd w:val="clear" w:color="auto" w:fill="D7D7D7" w:themeFill="background1" w:themeFillShade="D8"/>
                  <w:vAlign w:val="center"/>
                </w:tcPr>
                <w:p w14:paraId="0A09B7F4">
                  <w:pPr>
                    <w:pStyle w:val="96"/>
                    <w:rPr>
                      <w:b/>
                      <w:bCs/>
                    </w:rPr>
                  </w:pPr>
                  <w:r>
                    <w:rPr>
                      <w:rFonts w:hint="eastAsia"/>
                      <w:b/>
                      <w:bCs/>
                    </w:rPr>
                    <w:t>废水类型</w:t>
                  </w:r>
                </w:p>
              </w:tc>
              <w:tc>
                <w:tcPr>
                  <w:tcW w:w="818" w:type="pct"/>
                  <w:tcBorders>
                    <w:tl2br w:val="nil"/>
                    <w:tr2bl w:val="nil"/>
                  </w:tcBorders>
                  <w:shd w:val="clear" w:color="auto" w:fill="D7D7D7" w:themeFill="background1" w:themeFillShade="D8"/>
                  <w:vAlign w:val="center"/>
                </w:tcPr>
                <w:p w14:paraId="7745E54D">
                  <w:pPr>
                    <w:pStyle w:val="96"/>
                    <w:rPr>
                      <w:b/>
                      <w:bCs/>
                    </w:rPr>
                  </w:pPr>
                  <w:r>
                    <w:rPr>
                      <w:rFonts w:hint="eastAsia"/>
                      <w:b/>
                      <w:bCs/>
                    </w:rPr>
                    <w:t>污染因子</w:t>
                  </w:r>
                </w:p>
              </w:tc>
              <w:tc>
                <w:tcPr>
                  <w:tcW w:w="810" w:type="pct"/>
                  <w:tcBorders>
                    <w:tl2br w:val="nil"/>
                    <w:tr2bl w:val="nil"/>
                  </w:tcBorders>
                  <w:shd w:val="clear" w:color="auto" w:fill="D7D7D7" w:themeFill="background1" w:themeFillShade="D8"/>
                  <w:vAlign w:val="center"/>
                </w:tcPr>
                <w:p w14:paraId="3F96887B">
                  <w:pPr>
                    <w:pStyle w:val="96"/>
                    <w:rPr>
                      <w:b/>
                      <w:bCs/>
                    </w:rPr>
                  </w:pPr>
                  <w:r>
                    <w:rPr>
                      <w:rFonts w:hint="eastAsia"/>
                      <w:b/>
                      <w:bCs/>
                    </w:rPr>
                    <w:t>排放</w:t>
                  </w:r>
                  <w:r>
                    <w:rPr>
                      <w:b/>
                      <w:bCs/>
                    </w:rPr>
                    <w:t>限值</w:t>
                  </w:r>
                </w:p>
              </w:tc>
              <w:tc>
                <w:tcPr>
                  <w:tcW w:w="2400" w:type="pct"/>
                  <w:tcBorders>
                    <w:tl2br w:val="nil"/>
                    <w:tr2bl w:val="nil"/>
                  </w:tcBorders>
                  <w:shd w:val="clear" w:color="auto" w:fill="D7D7D7" w:themeFill="background1" w:themeFillShade="D8"/>
                </w:tcPr>
                <w:p w14:paraId="7BC1AEBA">
                  <w:pPr>
                    <w:pStyle w:val="96"/>
                    <w:rPr>
                      <w:b/>
                      <w:bCs/>
                    </w:rPr>
                  </w:pPr>
                  <w:r>
                    <w:rPr>
                      <w:rFonts w:hint="eastAsia"/>
                      <w:b/>
                      <w:bCs/>
                    </w:rPr>
                    <w:t>排放</w:t>
                  </w:r>
                  <w:r>
                    <w:rPr>
                      <w:b/>
                      <w:bCs/>
                    </w:rPr>
                    <w:t>标准</w:t>
                  </w:r>
                </w:p>
              </w:tc>
            </w:tr>
            <w:tr w14:paraId="3F1C79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0" w:type="pct"/>
                  <w:vMerge w:val="restart"/>
                  <w:tcBorders>
                    <w:tl2br w:val="nil"/>
                    <w:tr2bl w:val="nil"/>
                  </w:tcBorders>
                  <w:vAlign w:val="center"/>
                </w:tcPr>
                <w:p w14:paraId="115B4852">
                  <w:pPr>
                    <w:pStyle w:val="96"/>
                    <w:rPr>
                      <w:rFonts w:hint="default" w:eastAsia="宋体"/>
                      <w:lang w:val="en-US" w:eastAsia="zh-CN"/>
                    </w:rPr>
                  </w:pPr>
                  <w:r>
                    <w:rPr>
                      <w:rFonts w:hint="eastAsia"/>
                      <w:lang w:val="en-US"/>
                    </w:rPr>
                    <w:t>生活污水</w:t>
                  </w:r>
                  <w:r>
                    <w:rPr>
                      <w:rFonts w:hint="eastAsia"/>
                      <w:lang w:val="en-US" w:eastAsia="zh-CN"/>
                    </w:rPr>
                    <w:t>、浓水</w:t>
                  </w:r>
                </w:p>
              </w:tc>
              <w:tc>
                <w:tcPr>
                  <w:tcW w:w="818" w:type="pct"/>
                  <w:tcBorders>
                    <w:tl2br w:val="nil"/>
                    <w:tr2bl w:val="nil"/>
                  </w:tcBorders>
                  <w:vAlign w:val="center"/>
                </w:tcPr>
                <w:p w14:paraId="08E87777">
                  <w:pPr>
                    <w:pStyle w:val="96"/>
                    <w:rPr>
                      <w:lang w:val="en-US"/>
                    </w:rPr>
                  </w:pPr>
                  <w:r>
                    <w:rPr>
                      <w:rFonts w:hint="eastAsia"/>
                      <w:lang w:val="en-US"/>
                    </w:rPr>
                    <w:t>CODcr</w:t>
                  </w:r>
                </w:p>
              </w:tc>
              <w:tc>
                <w:tcPr>
                  <w:tcW w:w="810" w:type="pct"/>
                  <w:tcBorders>
                    <w:tl2br w:val="nil"/>
                    <w:tr2bl w:val="nil"/>
                  </w:tcBorders>
                  <w:vAlign w:val="center"/>
                </w:tcPr>
                <w:p w14:paraId="0E71CD1C">
                  <w:pPr>
                    <w:pStyle w:val="96"/>
                    <w:rPr>
                      <w:lang w:val="en-US"/>
                    </w:rPr>
                  </w:pPr>
                  <w:r>
                    <w:rPr>
                      <w:rFonts w:hint="eastAsia"/>
                      <w:lang w:val="en-US"/>
                    </w:rPr>
                    <w:t>500</w:t>
                  </w:r>
                </w:p>
              </w:tc>
              <w:tc>
                <w:tcPr>
                  <w:tcW w:w="2400" w:type="pct"/>
                  <w:vMerge w:val="restart"/>
                  <w:tcBorders>
                    <w:tl2br w:val="nil"/>
                    <w:tr2bl w:val="nil"/>
                  </w:tcBorders>
                  <w:vAlign w:val="center"/>
                </w:tcPr>
                <w:p w14:paraId="1E25CAC4">
                  <w:pPr>
                    <w:pStyle w:val="96"/>
                    <w:rPr>
                      <w:lang w:val="en-US"/>
                    </w:rPr>
                  </w:pPr>
                  <w:r>
                    <w:rPr>
                      <w:rFonts w:hint="eastAsia"/>
                      <w:lang w:val="en-US"/>
                    </w:rPr>
                    <w:t>广东省</w:t>
                  </w:r>
                  <w:r>
                    <w:rPr>
                      <w:rFonts w:hint="eastAsia"/>
                    </w:rPr>
                    <w:t>《</w:t>
                  </w:r>
                  <w:r>
                    <w:rPr>
                      <w:rFonts w:hint="eastAsia"/>
                      <w:lang w:val="en-US"/>
                    </w:rPr>
                    <w:t>水污染物排放限值</w:t>
                  </w:r>
                  <w:r>
                    <w:rPr>
                      <w:rFonts w:hint="eastAsia"/>
                    </w:rPr>
                    <w:t>》（</w:t>
                  </w:r>
                  <w:r>
                    <w:rPr>
                      <w:rFonts w:hint="eastAsia"/>
                      <w:lang w:val="en-US"/>
                    </w:rPr>
                    <w:t>DB44/26-2001）第二时段三级标准</w:t>
                  </w:r>
                </w:p>
              </w:tc>
            </w:tr>
            <w:tr w14:paraId="5F018C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0" w:type="pct"/>
                  <w:vMerge w:val="continue"/>
                  <w:tcBorders>
                    <w:tl2br w:val="nil"/>
                    <w:tr2bl w:val="nil"/>
                  </w:tcBorders>
                  <w:vAlign w:val="center"/>
                </w:tcPr>
                <w:p w14:paraId="6CB85220">
                  <w:pPr>
                    <w:pStyle w:val="96"/>
                  </w:pPr>
                </w:p>
              </w:tc>
              <w:tc>
                <w:tcPr>
                  <w:tcW w:w="818" w:type="pct"/>
                  <w:tcBorders>
                    <w:tl2br w:val="nil"/>
                    <w:tr2bl w:val="nil"/>
                  </w:tcBorders>
                  <w:vAlign w:val="center"/>
                </w:tcPr>
                <w:p w14:paraId="367C81EF">
                  <w:pPr>
                    <w:pStyle w:val="96"/>
                    <w:rPr>
                      <w:lang w:val="en-US"/>
                    </w:rPr>
                  </w:pPr>
                  <w:r>
                    <w:rPr>
                      <w:rFonts w:hint="eastAsia"/>
                      <w:lang w:val="en-US"/>
                    </w:rPr>
                    <w:t>BOD</w:t>
                  </w:r>
                  <w:r>
                    <w:rPr>
                      <w:rFonts w:hint="eastAsia"/>
                      <w:vertAlign w:val="subscript"/>
                      <w:lang w:val="en-US"/>
                    </w:rPr>
                    <w:t>5</w:t>
                  </w:r>
                </w:p>
              </w:tc>
              <w:tc>
                <w:tcPr>
                  <w:tcW w:w="810" w:type="pct"/>
                  <w:tcBorders>
                    <w:tl2br w:val="nil"/>
                    <w:tr2bl w:val="nil"/>
                  </w:tcBorders>
                  <w:vAlign w:val="center"/>
                </w:tcPr>
                <w:p w14:paraId="5B729A29">
                  <w:pPr>
                    <w:pStyle w:val="96"/>
                    <w:rPr>
                      <w:lang w:val="en-US"/>
                    </w:rPr>
                  </w:pPr>
                  <w:r>
                    <w:rPr>
                      <w:rFonts w:hint="eastAsia"/>
                      <w:lang w:val="en-US"/>
                    </w:rPr>
                    <w:t>300</w:t>
                  </w:r>
                </w:p>
              </w:tc>
              <w:tc>
                <w:tcPr>
                  <w:tcW w:w="2400" w:type="pct"/>
                  <w:vMerge w:val="continue"/>
                  <w:tcBorders>
                    <w:tl2br w:val="nil"/>
                    <w:tr2bl w:val="nil"/>
                  </w:tcBorders>
                </w:tcPr>
                <w:p w14:paraId="0ACDEB83">
                  <w:pPr>
                    <w:pStyle w:val="96"/>
                  </w:pPr>
                </w:p>
              </w:tc>
            </w:tr>
            <w:tr w14:paraId="126EFD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0" w:type="pct"/>
                  <w:vMerge w:val="continue"/>
                  <w:tcBorders>
                    <w:tl2br w:val="nil"/>
                    <w:tr2bl w:val="nil"/>
                  </w:tcBorders>
                  <w:vAlign w:val="center"/>
                </w:tcPr>
                <w:p w14:paraId="7810D98C">
                  <w:pPr>
                    <w:pStyle w:val="96"/>
                  </w:pPr>
                </w:p>
              </w:tc>
              <w:tc>
                <w:tcPr>
                  <w:tcW w:w="818" w:type="pct"/>
                  <w:tcBorders>
                    <w:tl2br w:val="nil"/>
                    <w:tr2bl w:val="nil"/>
                  </w:tcBorders>
                  <w:vAlign w:val="center"/>
                </w:tcPr>
                <w:p w14:paraId="44EB6FA8">
                  <w:pPr>
                    <w:pStyle w:val="96"/>
                    <w:rPr>
                      <w:lang w:val="en-US"/>
                    </w:rPr>
                  </w:pPr>
                  <w:r>
                    <w:rPr>
                      <w:rFonts w:hint="eastAsia"/>
                      <w:lang w:val="en-US"/>
                    </w:rPr>
                    <w:t>SS</w:t>
                  </w:r>
                </w:p>
              </w:tc>
              <w:tc>
                <w:tcPr>
                  <w:tcW w:w="810" w:type="pct"/>
                  <w:tcBorders>
                    <w:tl2br w:val="nil"/>
                    <w:tr2bl w:val="nil"/>
                  </w:tcBorders>
                  <w:vAlign w:val="center"/>
                </w:tcPr>
                <w:p w14:paraId="15CC3E1B">
                  <w:pPr>
                    <w:pStyle w:val="96"/>
                    <w:rPr>
                      <w:lang w:val="en-US"/>
                    </w:rPr>
                  </w:pPr>
                  <w:r>
                    <w:rPr>
                      <w:rFonts w:hint="eastAsia"/>
                      <w:lang w:val="en-US"/>
                    </w:rPr>
                    <w:t>400</w:t>
                  </w:r>
                </w:p>
              </w:tc>
              <w:tc>
                <w:tcPr>
                  <w:tcW w:w="2400" w:type="pct"/>
                  <w:vMerge w:val="continue"/>
                  <w:tcBorders>
                    <w:tl2br w:val="nil"/>
                    <w:tr2bl w:val="nil"/>
                  </w:tcBorders>
                </w:tcPr>
                <w:p w14:paraId="6130466F">
                  <w:pPr>
                    <w:pStyle w:val="96"/>
                  </w:pPr>
                </w:p>
              </w:tc>
            </w:tr>
            <w:tr w14:paraId="61E668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0" w:type="pct"/>
                  <w:vMerge w:val="continue"/>
                  <w:tcBorders>
                    <w:tl2br w:val="nil"/>
                    <w:tr2bl w:val="nil"/>
                  </w:tcBorders>
                  <w:vAlign w:val="center"/>
                </w:tcPr>
                <w:p w14:paraId="18C63D38">
                  <w:pPr>
                    <w:pStyle w:val="96"/>
                  </w:pPr>
                </w:p>
              </w:tc>
              <w:tc>
                <w:tcPr>
                  <w:tcW w:w="818" w:type="pct"/>
                  <w:tcBorders>
                    <w:tl2br w:val="nil"/>
                    <w:tr2bl w:val="nil"/>
                  </w:tcBorders>
                  <w:vAlign w:val="center"/>
                </w:tcPr>
                <w:p w14:paraId="59262846">
                  <w:pPr>
                    <w:pStyle w:val="96"/>
                    <w:rPr>
                      <w:lang w:val="en-US"/>
                    </w:rPr>
                  </w:pPr>
                  <w:r>
                    <w:rPr>
                      <w:rFonts w:hint="eastAsia"/>
                      <w:lang w:val="en-US"/>
                    </w:rPr>
                    <w:t>NH</w:t>
                  </w:r>
                  <w:r>
                    <w:rPr>
                      <w:rFonts w:hint="eastAsia"/>
                      <w:vertAlign w:val="subscript"/>
                      <w:lang w:val="en-US"/>
                    </w:rPr>
                    <w:t>3</w:t>
                  </w:r>
                  <w:r>
                    <w:rPr>
                      <w:rFonts w:hint="eastAsia"/>
                      <w:lang w:val="en-US"/>
                    </w:rPr>
                    <w:t>-N</w:t>
                  </w:r>
                </w:p>
              </w:tc>
              <w:tc>
                <w:tcPr>
                  <w:tcW w:w="810" w:type="pct"/>
                  <w:tcBorders>
                    <w:tl2br w:val="nil"/>
                    <w:tr2bl w:val="nil"/>
                  </w:tcBorders>
                  <w:vAlign w:val="center"/>
                </w:tcPr>
                <w:p w14:paraId="23EE1122">
                  <w:pPr>
                    <w:pStyle w:val="96"/>
                    <w:rPr>
                      <w:lang w:val="en-US"/>
                    </w:rPr>
                  </w:pPr>
                  <w:r>
                    <w:rPr>
                      <w:rFonts w:hint="eastAsia"/>
                      <w:lang w:val="en-US"/>
                    </w:rPr>
                    <w:t>/</w:t>
                  </w:r>
                </w:p>
              </w:tc>
              <w:tc>
                <w:tcPr>
                  <w:tcW w:w="2400" w:type="pct"/>
                  <w:vMerge w:val="continue"/>
                  <w:tcBorders>
                    <w:tl2br w:val="nil"/>
                    <w:tr2bl w:val="nil"/>
                  </w:tcBorders>
                </w:tcPr>
                <w:p w14:paraId="0122BD37">
                  <w:pPr>
                    <w:pStyle w:val="96"/>
                  </w:pPr>
                </w:p>
              </w:tc>
            </w:tr>
            <w:tr w14:paraId="644E20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0" w:type="pct"/>
                  <w:vMerge w:val="continue"/>
                  <w:tcBorders>
                    <w:tl2br w:val="nil"/>
                    <w:tr2bl w:val="nil"/>
                  </w:tcBorders>
                  <w:vAlign w:val="center"/>
                </w:tcPr>
                <w:p w14:paraId="06D49FF5">
                  <w:pPr>
                    <w:pStyle w:val="96"/>
                  </w:pPr>
                </w:p>
              </w:tc>
              <w:tc>
                <w:tcPr>
                  <w:tcW w:w="818" w:type="pct"/>
                  <w:tcBorders>
                    <w:tl2br w:val="nil"/>
                    <w:tr2bl w:val="nil"/>
                  </w:tcBorders>
                  <w:vAlign w:val="center"/>
                </w:tcPr>
                <w:p w14:paraId="5A42D83D">
                  <w:pPr>
                    <w:pStyle w:val="96"/>
                    <w:rPr>
                      <w:lang w:val="en-US"/>
                    </w:rPr>
                  </w:pPr>
                  <w:r>
                    <w:rPr>
                      <w:rFonts w:hint="eastAsia"/>
                      <w:lang w:val="en-US"/>
                    </w:rPr>
                    <w:t>pH</w:t>
                  </w:r>
                </w:p>
              </w:tc>
              <w:tc>
                <w:tcPr>
                  <w:tcW w:w="810" w:type="pct"/>
                  <w:tcBorders>
                    <w:tl2br w:val="nil"/>
                    <w:tr2bl w:val="nil"/>
                  </w:tcBorders>
                  <w:vAlign w:val="center"/>
                </w:tcPr>
                <w:p w14:paraId="4EB08FE5">
                  <w:pPr>
                    <w:pStyle w:val="96"/>
                    <w:rPr>
                      <w:lang w:val="en-US"/>
                    </w:rPr>
                  </w:pPr>
                  <w:r>
                    <w:rPr>
                      <w:rFonts w:hint="eastAsia"/>
                      <w:lang w:val="en-US"/>
                    </w:rPr>
                    <w:t>6-9</w:t>
                  </w:r>
                </w:p>
              </w:tc>
              <w:tc>
                <w:tcPr>
                  <w:tcW w:w="2400" w:type="pct"/>
                  <w:vMerge w:val="continue"/>
                  <w:tcBorders>
                    <w:tl2br w:val="nil"/>
                    <w:tr2bl w:val="nil"/>
                  </w:tcBorders>
                </w:tcPr>
                <w:p w14:paraId="624C82B1">
                  <w:pPr>
                    <w:pStyle w:val="96"/>
                  </w:pPr>
                </w:p>
              </w:tc>
            </w:tr>
          </w:tbl>
          <w:p w14:paraId="43F71480">
            <w:pPr>
              <w:pStyle w:val="66"/>
              <w:ind w:firstLine="0" w:firstLineChars="0"/>
            </w:pPr>
          </w:p>
          <w:p w14:paraId="3E8A3F90">
            <w:pPr>
              <w:adjustRightInd w:val="0"/>
              <w:snapToGrid w:val="0"/>
              <w:spacing w:line="360" w:lineRule="auto"/>
              <w:jc w:val="left"/>
              <w:rPr>
                <w:rFonts w:ascii="宋体" w:hAnsi="宋体" w:cs="宋体"/>
                <w:b/>
                <w:bCs/>
                <w:kern w:val="0"/>
                <w:sz w:val="24"/>
              </w:rPr>
            </w:pPr>
            <w:r>
              <w:rPr>
                <w:rFonts w:hint="eastAsia" w:ascii="宋体" w:hAnsi="宋体" w:cs="宋体"/>
                <w:b/>
                <w:bCs/>
                <w:kern w:val="0"/>
                <w:sz w:val="24"/>
              </w:rPr>
              <w:t>3、噪声排放标准</w:t>
            </w:r>
          </w:p>
          <w:p w14:paraId="23133354">
            <w:pPr>
              <w:adjustRightInd w:val="0"/>
              <w:snapToGrid w:val="0"/>
              <w:spacing w:line="360" w:lineRule="auto"/>
              <w:ind w:firstLine="420" w:firstLineChars="200"/>
              <w:jc w:val="left"/>
            </w:pPr>
            <w:r>
              <w:rPr>
                <w:rFonts w:hint="eastAsia"/>
              </w:rPr>
              <w:t>项目</w:t>
            </w:r>
            <w:r>
              <w:t>运营期</w:t>
            </w:r>
            <w:r>
              <w:rPr>
                <w:rFonts w:hint="eastAsia"/>
                <w:lang w:val="en-US" w:eastAsia="zh-CN"/>
              </w:rPr>
              <w:t>产生</w:t>
            </w:r>
            <w:r>
              <w:t>噪声</w:t>
            </w:r>
            <w:r>
              <w:rPr>
                <w:rFonts w:hint="eastAsia"/>
              </w:rPr>
              <w:t>，</w:t>
            </w:r>
            <w:r>
              <w:rPr>
                <w:rFonts w:hint="eastAsia"/>
                <w:lang w:val="en-US" w:eastAsia="zh-CN"/>
              </w:rPr>
              <w:t>项目四周</w:t>
            </w:r>
            <w:r>
              <w:t>厂界噪声执行《工业企业厂界环境噪声排放标准》（GB12348-2008）中的</w:t>
            </w:r>
            <w:r>
              <w:rPr>
                <w:rFonts w:hint="eastAsia"/>
              </w:rPr>
              <w:t>3</w:t>
            </w:r>
            <w:r>
              <w:t>类标</w:t>
            </w:r>
            <w:r>
              <w:rPr>
                <w:rFonts w:hint="eastAsia"/>
              </w:rPr>
              <w:t>准</w:t>
            </w:r>
            <w:r>
              <w:t>。</w:t>
            </w:r>
          </w:p>
          <w:p w14:paraId="46E429F9">
            <w:pPr>
              <w:pStyle w:val="103"/>
              <w:numPr>
                <w:ilvl w:val="0"/>
                <w:numId w:val="0"/>
              </w:numPr>
              <w:rPr>
                <w:b/>
                <w:bCs/>
              </w:rPr>
            </w:pPr>
            <w:r>
              <w:rPr>
                <w:rFonts w:hint="eastAsia"/>
                <w:lang w:val="en-US"/>
              </w:rPr>
              <w:t>表3-8</w:t>
            </w:r>
            <w:r>
              <w:rPr>
                <w:rFonts w:hint="eastAsia"/>
              </w:rPr>
              <w:t>工业企业厂界环境噪声排放限值</w:t>
            </w:r>
            <w:r>
              <w:rPr>
                <w:rFonts w:hint="eastAsia"/>
                <w:lang w:val="en-US" w:eastAsia="zh-CN"/>
              </w:rPr>
              <w:t xml:space="preserve">      </w:t>
            </w:r>
            <w:r>
              <w:rPr>
                <w:rFonts w:hint="eastAsia"/>
                <w:b/>
                <w:bCs/>
              </w:rPr>
              <w:t>单位：dB（A）</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087"/>
              <w:gridCol w:w="4278"/>
              <w:gridCol w:w="4404"/>
            </w:tblGrid>
            <w:tr w14:paraId="759C22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847" w:type="pct"/>
                  <w:tcBorders>
                    <w:tl2br w:val="nil"/>
                    <w:tr2bl w:val="nil"/>
                  </w:tcBorders>
                  <w:shd w:val="clear" w:color="auto" w:fill="D7D7D7" w:themeFill="background1" w:themeFillShade="D8"/>
                </w:tcPr>
                <w:p w14:paraId="1240029D">
                  <w:pPr>
                    <w:pStyle w:val="96"/>
                    <w:rPr>
                      <w:b/>
                      <w:bCs/>
                    </w:rPr>
                  </w:pPr>
                  <w:r>
                    <w:rPr>
                      <w:rFonts w:hint="eastAsia"/>
                      <w:b/>
                      <w:bCs/>
                    </w:rPr>
                    <w:t>厂界</w:t>
                  </w:r>
                  <w:r>
                    <w:rPr>
                      <w:b/>
                      <w:bCs/>
                    </w:rPr>
                    <w:t>外声环境功能区类别</w:t>
                  </w:r>
                </w:p>
              </w:tc>
              <w:tc>
                <w:tcPr>
                  <w:tcW w:w="1553" w:type="pct"/>
                  <w:tcBorders>
                    <w:tl2br w:val="nil"/>
                    <w:tr2bl w:val="nil"/>
                  </w:tcBorders>
                  <w:shd w:val="clear" w:color="auto" w:fill="D7D7D7" w:themeFill="background1" w:themeFillShade="D8"/>
                </w:tcPr>
                <w:p w14:paraId="120EDE97">
                  <w:pPr>
                    <w:pStyle w:val="96"/>
                    <w:rPr>
                      <w:b/>
                      <w:bCs/>
                    </w:rPr>
                  </w:pPr>
                  <w:r>
                    <w:rPr>
                      <w:rFonts w:hint="eastAsia"/>
                      <w:b/>
                      <w:bCs/>
                    </w:rPr>
                    <w:t>昼间</w:t>
                  </w:r>
                </w:p>
              </w:tc>
              <w:tc>
                <w:tcPr>
                  <w:tcW w:w="1599" w:type="pct"/>
                  <w:tcBorders>
                    <w:tl2br w:val="nil"/>
                    <w:tr2bl w:val="nil"/>
                  </w:tcBorders>
                  <w:shd w:val="clear" w:color="auto" w:fill="D7D7D7" w:themeFill="background1" w:themeFillShade="D8"/>
                </w:tcPr>
                <w:p w14:paraId="18D613F7">
                  <w:pPr>
                    <w:pStyle w:val="96"/>
                    <w:rPr>
                      <w:b/>
                      <w:bCs/>
                    </w:rPr>
                  </w:pPr>
                  <w:r>
                    <w:rPr>
                      <w:rFonts w:hint="eastAsia"/>
                      <w:b/>
                      <w:bCs/>
                    </w:rPr>
                    <w:t>夜间</w:t>
                  </w:r>
                </w:p>
              </w:tc>
            </w:tr>
            <w:tr w14:paraId="123E2B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847" w:type="pct"/>
                  <w:tcBorders>
                    <w:tl2br w:val="nil"/>
                    <w:tr2bl w:val="nil"/>
                  </w:tcBorders>
                </w:tcPr>
                <w:p w14:paraId="308D1A66">
                  <w:pPr>
                    <w:pStyle w:val="96"/>
                  </w:pPr>
                  <w:r>
                    <w:rPr>
                      <w:rFonts w:hint="eastAsia"/>
                    </w:rPr>
                    <w:t>0类</w:t>
                  </w:r>
                </w:p>
              </w:tc>
              <w:tc>
                <w:tcPr>
                  <w:tcW w:w="1553" w:type="pct"/>
                  <w:tcBorders>
                    <w:tl2br w:val="nil"/>
                    <w:tr2bl w:val="nil"/>
                  </w:tcBorders>
                </w:tcPr>
                <w:p w14:paraId="78BF8351">
                  <w:pPr>
                    <w:pStyle w:val="96"/>
                  </w:pPr>
                  <w:r>
                    <w:rPr>
                      <w:rFonts w:hint="eastAsia"/>
                    </w:rPr>
                    <w:t>50</w:t>
                  </w:r>
                </w:p>
              </w:tc>
              <w:tc>
                <w:tcPr>
                  <w:tcW w:w="1599" w:type="pct"/>
                  <w:tcBorders>
                    <w:tl2br w:val="nil"/>
                    <w:tr2bl w:val="nil"/>
                  </w:tcBorders>
                </w:tcPr>
                <w:p w14:paraId="4E59FDB5">
                  <w:pPr>
                    <w:pStyle w:val="96"/>
                  </w:pPr>
                  <w:r>
                    <w:rPr>
                      <w:rFonts w:hint="eastAsia"/>
                    </w:rPr>
                    <w:t>40</w:t>
                  </w:r>
                </w:p>
              </w:tc>
            </w:tr>
            <w:tr w14:paraId="2CF7DD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847" w:type="pct"/>
                  <w:tcBorders>
                    <w:tl2br w:val="nil"/>
                    <w:tr2bl w:val="nil"/>
                  </w:tcBorders>
                </w:tcPr>
                <w:p w14:paraId="3A5D3C1F">
                  <w:pPr>
                    <w:pStyle w:val="96"/>
                  </w:pPr>
                  <w:r>
                    <w:rPr>
                      <w:rFonts w:hint="eastAsia"/>
                    </w:rPr>
                    <w:t>1类</w:t>
                  </w:r>
                </w:p>
              </w:tc>
              <w:tc>
                <w:tcPr>
                  <w:tcW w:w="1553" w:type="pct"/>
                  <w:tcBorders>
                    <w:tl2br w:val="nil"/>
                    <w:tr2bl w:val="nil"/>
                  </w:tcBorders>
                </w:tcPr>
                <w:p w14:paraId="3E3EC30D">
                  <w:pPr>
                    <w:pStyle w:val="96"/>
                  </w:pPr>
                  <w:r>
                    <w:rPr>
                      <w:rFonts w:hint="eastAsia"/>
                    </w:rPr>
                    <w:t>55</w:t>
                  </w:r>
                </w:p>
              </w:tc>
              <w:tc>
                <w:tcPr>
                  <w:tcW w:w="1599" w:type="pct"/>
                  <w:tcBorders>
                    <w:tl2br w:val="nil"/>
                    <w:tr2bl w:val="nil"/>
                  </w:tcBorders>
                </w:tcPr>
                <w:p w14:paraId="49BF3A69">
                  <w:pPr>
                    <w:pStyle w:val="96"/>
                  </w:pPr>
                  <w:r>
                    <w:rPr>
                      <w:rFonts w:hint="eastAsia"/>
                    </w:rPr>
                    <w:t>45</w:t>
                  </w:r>
                </w:p>
              </w:tc>
            </w:tr>
            <w:tr w14:paraId="14E65B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847" w:type="pct"/>
                  <w:tcBorders>
                    <w:tl2br w:val="nil"/>
                    <w:tr2bl w:val="nil"/>
                  </w:tcBorders>
                </w:tcPr>
                <w:p w14:paraId="67DD322A">
                  <w:pPr>
                    <w:pStyle w:val="96"/>
                  </w:pPr>
                  <w:r>
                    <w:rPr>
                      <w:rFonts w:hint="eastAsia"/>
                    </w:rPr>
                    <w:t>2类</w:t>
                  </w:r>
                </w:p>
              </w:tc>
              <w:tc>
                <w:tcPr>
                  <w:tcW w:w="1553" w:type="pct"/>
                  <w:tcBorders>
                    <w:tl2br w:val="nil"/>
                    <w:tr2bl w:val="nil"/>
                  </w:tcBorders>
                </w:tcPr>
                <w:p w14:paraId="08171E11">
                  <w:pPr>
                    <w:pStyle w:val="96"/>
                  </w:pPr>
                  <w:r>
                    <w:rPr>
                      <w:rFonts w:hint="eastAsia"/>
                    </w:rPr>
                    <w:t>60</w:t>
                  </w:r>
                </w:p>
              </w:tc>
              <w:tc>
                <w:tcPr>
                  <w:tcW w:w="1599" w:type="pct"/>
                  <w:tcBorders>
                    <w:tl2br w:val="nil"/>
                    <w:tr2bl w:val="nil"/>
                  </w:tcBorders>
                </w:tcPr>
                <w:p w14:paraId="5F078D0C">
                  <w:pPr>
                    <w:pStyle w:val="96"/>
                  </w:pPr>
                  <w:r>
                    <w:rPr>
                      <w:rFonts w:hint="eastAsia"/>
                    </w:rPr>
                    <w:t>50</w:t>
                  </w:r>
                </w:p>
              </w:tc>
            </w:tr>
            <w:tr w14:paraId="5A0D39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847" w:type="pct"/>
                  <w:tcBorders>
                    <w:tl2br w:val="nil"/>
                    <w:tr2bl w:val="nil"/>
                  </w:tcBorders>
                  <w:shd w:val="clear" w:color="auto" w:fill="92D050"/>
                  <w:vAlign w:val="center"/>
                </w:tcPr>
                <w:p w14:paraId="582FECCE">
                  <w:pPr>
                    <w:pStyle w:val="96"/>
                  </w:pPr>
                  <w:r>
                    <w:t>3</w:t>
                  </w:r>
                  <w:r>
                    <w:rPr>
                      <w:rFonts w:hint="eastAsia"/>
                    </w:rPr>
                    <w:t>类</w:t>
                  </w:r>
                </w:p>
              </w:tc>
              <w:tc>
                <w:tcPr>
                  <w:tcW w:w="1553" w:type="pct"/>
                  <w:tcBorders>
                    <w:tl2br w:val="nil"/>
                    <w:tr2bl w:val="nil"/>
                  </w:tcBorders>
                  <w:shd w:val="clear" w:color="auto" w:fill="92D050"/>
                  <w:vAlign w:val="center"/>
                </w:tcPr>
                <w:p w14:paraId="1C4F0753">
                  <w:pPr>
                    <w:pStyle w:val="96"/>
                  </w:pPr>
                  <w:r>
                    <w:t>65</w:t>
                  </w:r>
                </w:p>
              </w:tc>
              <w:tc>
                <w:tcPr>
                  <w:tcW w:w="1599" w:type="pct"/>
                  <w:tcBorders>
                    <w:tl2br w:val="nil"/>
                    <w:tr2bl w:val="nil"/>
                  </w:tcBorders>
                  <w:shd w:val="clear" w:color="auto" w:fill="92D050"/>
                  <w:vAlign w:val="center"/>
                </w:tcPr>
                <w:p w14:paraId="020ED737">
                  <w:pPr>
                    <w:pStyle w:val="96"/>
                  </w:pPr>
                  <w:r>
                    <w:t>55</w:t>
                  </w:r>
                </w:p>
              </w:tc>
            </w:tr>
            <w:tr w14:paraId="1C5B8B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847" w:type="pct"/>
                  <w:tcBorders>
                    <w:tl2br w:val="nil"/>
                    <w:tr2bl w:val="nil"/>
                  </w:tcBorders>
                  <w:shd w:val="clear" w:color="auto" w:fill="auto"/>
                  <w:vAlign w:val="center"/>
                </w:tcPr>
                <w:p w14:paraId="76A89A51">
                  <w:pPr>
                    <w:pStyle w:val="96"/>
                  </w:pPr>
                  <w:r>
                    <w:rPr>
                      <w:rFonts w:hint="eastAsia"/>
                    </w:rPr>
                    <w:t>4</w:t>
                  </w:r>
                  <w:r>
                    <w:t>类</w:t>
                  </w:r>
                </w:p>
              </w:tc>
              <w:tc>
                <w:tcPr>
                  <w:tcW w:w="1553" w:type="pct"/>
                  <w:tcBorders>
                    <w:tl2br w:val="nil"/>
                    <w:tr2bl w:val="nil"/>
                  </w:tcBorders>
                  <w:shd w:val="clear" w:color="auto" w:fill="auto"/>
                  <w:vAlign w:val="center"/>
                </w:tcPr>
                <w:p w14:paraId="06A787C8">
                  <w:pPr>
                    <w:pStyle w:val="96"/>
                  </w:pPr>
                  <w:r>
                    <w:t>70</w:t>
                  </w:r>
                </w:p>
              </w:tc>
              <w:tc>
                <w:tcPr>
                  <w:tcW w:w="1599" w:type="pct"/>
                  <w:tcBorders>
                    <w:tl2br w:val="nil"/>
                    <w:tr2bl w:val="nil"/>
                  </w:tcBorders>
                  <w:shd w:val="clear" w:color="auto" w:fill="auto"/>
                  <w:vAlign w:val="center"/>
                </w:tcPr>
                <w:p w14:paraId="60007CC6">
                  <w:pPr>
                    <w:pStyle w:val="96"/>
                  </w:pPr>
                  <w:r>
                    <w:rPr>
                      <w:rFonts w:hint="eastAsia"/>
                    </w:rPr>
                    <w:t>55</w:t>
                  </w:r>
                </w:p>
              </w:tc>
            </w:tr>
          </w:tbl>
          <w:p w14:paraId="0243EE65">
            <w:pPr>
              <w:adjustRightInd w:val="0"/>
              <w:snapToGrid w:val="0"/>
              <w:spacing w:line="360" w:lineRule="auto"/>
              <w:jc w:val="left"/>
              <w:rPr>
                <w:rFonts w:hint="eastAsia" w:ascii="宋体" w:hAnsi="宋体" w:cs="宋体"/>
                <w:b/>
                <w:bCs/>
                <w:kern w:val="0"/>
                <w:sz w:val="24"/>
              </w:rPr>
            </w:pPr>
          </w:p>
          <w:p w14:paraId="4A50E631">
            <w:pPr>
              <w:adjustRightInd w:val="0"/>
              <w:snapToGrid w:val="0"/>
              <w:spacing w:line="360" w:lineRule="auto"/>
              <w:jc w:val="left"/>
              <w:rPr>
                <w:rFonts w:ascii="宋体" w:hAnsi="宋体" w:cs="宋体"/>
                <w:b/>
                <w:bCs/>
                <w:kern w:val="0"/>
                <w:sz w:val="24"/>
              </w:rPr>
            </w:pPr>
            <w:r>
              <w:rPr>
                <w:rFonts w:hint="eastAsia" w:ascii="宋体" w:hAnsi="宋体" w:cs="宋体"/>
                <w:b/>
                <w:bCs/>
                <w:kern w:val="0"/>
                <w:sz w:val="24"/>
              </w:rPr>
              <w:t>4、固体废物控制标准</w:t>
            </w:r>
          </w:p>
          <w:p w14:paraId="7FDE9C29">
            <w:pPr>
              <w:adjustRightInd w:val="0"/>
              <w:snapToGrid w:val="0"/>
              <w:spacing w:line="360" w:lineRule="auto"/>
              <w:ind w:firstLine="420" w:firstLineChars="200"/>
              <w:jc w:val="left"/>
            </w:pPr>
            <w:r>
              <w:rPr>
                <w:rFonts w:hint="eastAsia"/>
              </w:rPr>
              <w:t>一般固体废物在厂内贮存须满足防渗漏、防雨淋、防扬尘等相关要求；</w:t>
            </w:r>
          </w:p>
          <w:p w14:paraId="1F2D9C6A">
            <w:pPr>
              <w:adjustRightInd w:val="0"/>
              <w:snapToGrid w:val="0"/>
              <w:spacing w:line="360" w:lineRule="auto"/>
              <w:ind w:firstLine="420" w:firstLineChars="200"/>
              <w:jc w:val="left"/>
              <w:rPr>
                <w:rFonts w:hint="eastAsia" w:eastAsia="宋体"/>
                <w:lang w:val="en-US" w:eastAsia="zh-CN"/>
              </w:rPr>
            </w:pPr>
            <w:r>
              <w:rPr>
                <w:rFonts w:hint="eastAsia"/>
              </w:rPr>
              <w:t>危险废物在厂内贮存须符合《危险废物贮存污染控制标准》（GB18597-2023）相关要求。</w:t>
            </w:r>
          </w:p>
        </w:tc>
      </w:tr>
      <w:tr w14:paraId="5FBAF2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4" w:type="dxa"/>
            <w:vAlign w:val="center"/>
          </w:tcPr>
          <w:p w14:paraId="26125073">
            <w:pPr>
              <w:adjustRightInd w:val="0"/>
              <w:snapToGrid w:val="0"/>
              <w:jc w:val="center"/>
              <w:rPr>
                <w:rFonts w:ascii="宋体" w:hAnsi="宋体" w:cs="宋体"/>
                <w:kern w:val="0"/>
                <w:sz w:val="24"/>
              </w:rPr>
            </w:pPr>
            <w:r>
              <w:rPr>
                <w:rFonts w:hint="eastAsia" w:ascii="宋体" w:hAnsi="宋体" w:cs="宋体"/>
                <w:kern w:val="0"/>
                <w:sz w:val="24"/>
              </w:rPr>
              <w:t>总量</w:t>
            </w:r>
          </w:p>
          <w:p w14:paraId="29F82023">
            <w:pPr>
              <w:adjustRightInd w:val="0"/>
              <w:snapToGrid w:val="0"/>
              <w:jc w:val="center"/>
              <w:rPr>
                <w:rFonts w:ascii="宋体" w:hAnsi="宋体" w:cs="宋体"/>
                <w:kern w:val="0"/>
                <w:sz w:val="24"/>
              </w:rPr>
            </w:pPr>
            <w:r>
              <w:rPr>
                <w:rFonts w:hint="eastAsia" w:ascii="宋体" w:hAnsi="宋体" w:cs="宋体"/>
                <w:kern w:val="0"/>
                <w:sz w:val="24"/>
              </w:rPr>
              <w:t>控制</w:t>
            </w:r>
          </w:p>
          <w:p w14:paraId="46D1D4C5">
            <w:pPr>
              <w:adjustRightInd w:val="0"/>
              <w:snapToGrid w:val="0"/>
              <w:jc w:val="center"/>
              <w:rPr>
                <w:rFonts w:ascii="宋体" w:hAnsi="宋体" w:cs="宋体"/>
                <w:kern w:val="0"/>
                <w:sz w:val="24"/>
              </w:rPr>
            </w:pPr>
            <w:r>
              <w:rPr>
                <w:rFonts w:hint="eastAsia" w:ascii="宋体" w:hAnsi="宋体" w:cs="宋体"/>
                <w:kern w:val="0"/>
                <w:sz w:val="24"/>
              </w:rPr>
              <w:t>指标</w:t>
            </w:r>
          </w:p>
        </w:tc>
        <w:tc>
          <w:tcPr>
            <w:tcW w:w="14015" w:type="dxa"/>
            <w:vAlign w:val="center"/>
          </w:tcPr>
          <w:p w14:paraId="5C06C683">
            <w:pPr>
              <w:adjustRightInd w:val="0"/>
              <w:snapToGrid w:val="0"/>
              <w:spacing w:line="360" w:lineRule="auto"/>
              <w:jc w:val="left"/>
              <w:rPr>
                <w:rFonts w:ascii="宋体" w:hAnsi="宋体" w:cs="宋体"/>
                <w:b/>
                <w:bCs/>
                <w:kern w:val="0"/>
                <w:sz w:val="24"/>
              </w:rPr>
            </w:pPr>
            <w:r>
              <w:rPr>
                <w:rFonts w:hint="eastAsia" w:ascii="宋体" w:hAnsi="宋体" w:cs="宋体"/>
                <w:b/>
                <w:bCs/>
                <w:kern w:val="0"/>
                <w:sz w:val="24"/>
              </w:rPr>
              <w:t>项目控制总量如下：</w:t>
            </w:r>
          </w:p>
          <w:p w14:paraId="1619ADC5">
            <w:pPr>
              <w:adjustRightInd w:val="0"/>
              <w:snapToGrid w:val="0"/>
              <w:spacing w:line="360" w:lineRule="auto"/>
              <w:ind w:left="420" w:leftChars="200"/>
              <w:jc w:val="left"/>
              <w:rPr>
                <w:b/>
                <w:bCs/>
              </w:rPr>
            </w:pPr>
            <w:r>
              <w:rPr>
                <w:rFonts w:hint="eastAsia"/>
                <w:b/>
                <w:bCs/>
              </w:rPr>
              <w:t>1、废水：</w:t>
            </w:r>
          </w:p>
          <w:p w14:paraId="550AEA37">
            <w:pPr>
              <w:adjustRightInd w:val="0"/>
              <w:snapToGrid w:val="0"/>
              <w:spacing w:line="360" w:lineRule="auto"/>
              <w:ind w:firstLine="420" w:firstLineChars="200"/>
              <w:jc w:val="left"/>
            </w:pPr>
            <w:r>
              <w:rPr>
                <w:rFonts w:hint="eastAsia"/>
              </w:rPr>
              <w:t>项目生活污水量≤</w:t>
            </w:r>
            <w:r>
              <w:rPr>
                <w:rFonts w:hint="eastAsia"/>
                <w:lang w:val="en-US" w:eastAsia="zh-CN"/>
              </w:rPr>
              <w:t>63</w:t>
            </w:r>
            <w:r>
              <w:rPr>
                <w:rFonts w:hint="eastAsia"/>
              </w:rPr>
              <w:t>吨/年，</w:t>
            </w:r>
            <w:r>
              <w:rPr>
                <w:rFonts w:hint="eastAsia"/>
                <w:lang w:val="en-US" w:eastAsia="zh-CN"/>
              </w:rPr>
              <w:t>浓水量≤145.01吨/年，</w:t>
            </w:r>
            <w:r>
              <w:rPr>
                <w:rFonts w:hint="eastAsia"/>
              </w:rPr>
              <w:t>汇入</w:t>
            </w:r>
            <w:r>
              <w:rPr>
                <w:rFonts w:hint="eastAsia"/>
                <w:lang w:val="en-US" w:eastAsia="zh-CN"/>
              </w:rPr>
              <w:t>中山市三角镇污水处理有限公司</w:t>
            </w:r>
            <w:r>
              <w:rPr>
                <w:rFonts w:hint="eastAsia"/>
              </w:rPr>
              <w:t>集中深度处理；</w:t>
            </w:r>
          </w:p>
          <w:p w14:paraId="2EBC32EC">
            <w:pPr>
              <w:adjustRightInd w:val="0"/>
              <w:snapToGrid w:val="0"/>
              <w:spacing w:line="360" w:lineRule="auto"/>
              <w:ind w:firstLine="420" w:firstLineChars="200"/>
              <w:jc w:val="left"/>
            </w:pPr>
            <w:r>
              <w:rPr>
                <w:rFonts w:hint="eastAsia"/>
              </w:rPr>
              <w:t>本项目生活污水</w:t>
            </w:r>
            <w:r>
              <w:rPr>
                <w:rFonts w:hint="eastAsia"/>
                <w:lang w:eastAsia="zh-CN"/>
              </w:rPr>
              <w:t>、</w:t>
            </w:r>
            <w:r>
              <w:rPr>
                <w:rFonts w:hint="eastAsia"/>
                <w:lang w:val="en-US" w:eastAsia="zh-CN"/>
              </w:rPr>
              <w:t>浓水</w:t>
            </w:r>
            <w:r>
              <w:rPr>
                <w:rFonts w:hint="eastAsia"/>
              </w:rPr>
              <w:t>汇入</w:t>
            </w:r>
            <w:r>
              <w:rPr>
                <w:rFonts w:hint="eastAsia"/>
                <w:lang w:val="en-US" w:eastAsia="zh-CN"/>
              </w:rPr>
              <w:t>中山市三角镇污水处理有限公司</w:t>
            </w:r>
            <w:r>
              <w:rPr>
                <w:rFonts w:hint="eastAsia"/>
              </w:rPr>
              <w:t>集中深度处理，总量控制纳入</w:t>
            </w:r>
            <w:r>
              <w:rPr>
                <w:rFonts w:hint="eastAsia"/>
                <w:lang w:val="en-US" w:eastAsia="zh-CN"/>
              </w:rPr>
              <w:t>中山市三角镇污水处理有限公司</w:t>
            </w:r>
            <w:r>
              <w:rPr>
                <w:rFonts w:hint="eastAsia"/>
              </w:rPr>
              <w:t>，不需另外申请总量控制指标。</w:t>
            </w:r>
          </w:p>
          <w:p w14:paraId="71CBD909">
            <w:pPr>
              <w:adjustRightInd w:val="0"/>
              <w:snapToGrid w:val="0"/>
              <w:spacing w:line="360" w:lineRule="auto"/>
              <w:ind w:firstLine="420" w:firstLineChars="200"/>
              <w:jc w:val="left"/>
              <w:rPr>
                <w:szCs w:val="21"/>
              </w:rPr>
            </w:pPr>
            <w:r>
              <w:rPr>
                <w:rFonts w:hint="eastAsia"/>
                <w:color w:val="000000" w:themeColor="text1"/>
                <w:kern w:val="0"/>
                <w:szCs w:val="21"/>
                <w14:textFill>
                  <w14:solidFill>
                    <w14:schemeClr w14:val="tx1"/>
                  </w14:solidFill>
                </w14:textFill>
              </w:rPr>
              <w:t>注：每年按工作</w:t>
            </w:r>
            <w:r>
              <w:rPr>
                <w:rFonts w:hint="eastAsia"/>
                <w:color w:val="000000" w:themeColor="text1"/>
                <w:kern w:val="0"/>
                <w:szCs w:val="21"/>
                <w:lang w:val="en-US" w:eastAsia="zh-CN"/>
                <w14:textFill>
                  <w14:solidFill>
                    <w14:schemeClr w14:val="tx1"/>
                  </w14:solidFill>
                </w14:textFill>
              </w:rPr>
              <w:t>2</w:t>
            </w:r>
            <w:r>
              <w:rPr>
                <w:rFonts w:hint="eastAsia"/>
                <w:color w:val="000000" w:themeColor="text1"/>
                <w:kern w:val="0"/>
                <w:szCs w:val="21"/>
                <w14:textFill>
                  <w14:solidFill>
                    <w14:schemeClr w14:val="tx1"/>
                  </w14:solidFill>
                </w14:textFill>
              </w:rPr>
              <w:t>00天计。</w:t>
            </w:r>
          </w:p>
        </w:tc>
      </w:tr>
    </w:tbl>
    <w:p w14:paraId="52A1A439">
      <w:pPr>
        <w:pStyle w:val="26"/>
        <w:spacing w:before="0" w:beforeAutospacing="0" w:after="0" w:afterAutospacing="0"/>
        <w:jc w:val="center"/>
        <w:outlineLvl w:val="0"/>
        <w:rPr>
          <w:rFonts w:ascii="Times New Roman" w:hAnsi="Times New Roman" w:eastAsia="黑体"/>
          <w:snapToGrid w:val="0"/>
          <w:sz w:val="30"/>
          <w:szCs w:val="30"/>
        </w:rPr>
        <w:sectPr>
          <w:pgSz w:w="16840" w:h="11907" w:orient="landscape"/>
          <w:pgMar w:top="1440" w:right="1083" w:bottom="1531" w:left="1083" w:header="851" w:footer="851" w:gutter="0"/>
          <w:pgBorders>
            <w:top w:val="none" w:sz="0" w:space="0"/>
            <w:left w:val="none" w:sz="0" w:space="0"/>
            <w:bottom w:val="none" w:sz="0" w:space="0"/>
            <w:right w:val="none" w:sz="0" w:space="0"/>
          </w:pgBorders>
          <w:cols w:space="720" w:num="1"/>
          <w:docGrid w:linePitch="312" w:charSpace="0"/>
        </w:sectPr>
      </w:pPr>
    </w:p>
    <w:p w14:paraId="4162A5F3">
      <w:pPr>
        <w:pStyle w:val="26"/>
        <w:spacing w:before="0" w:beforeAutospacing="0" w:after="0" w:afterAutospacing="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四、主要环境影响和保护措施</w:t>
      </w:r>
      <w:bookmarkEnd w:id="5"/>
    </w:p>
    <w:tbl>
      <w:tblPr>
        <w:tblStyle w:val="29"/>
        <w:tblW w:w="505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63"/>
        <w:gridCol w:w="8617"/>
      </w:tblGrid>
      <w:tr w14:paraId="1F6330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48" w:hRule="atLeast"/>
          <w:jc w:val="center"/>
        </w:trPr>
        <w:tc>
          <w:tcPr>
            <w:tcW w:w="255" w:type="pct"/>
            <w:tcBorders>
              <w:tl2br w:val="nil"/>
              <w:tr2bl w:val="nil"/>
            </w:tcBorders>
            <w:tcMar>
              <w:left w:w="28" w:type="dxa"/>
              <w:right w:w="28" w:type="dxa"/>
            </w:tcMar>
            <w:vAlign w:val="center"/>
          </w:tcPr>
          <w:p w14:paraId="1771F177">
            <w:pPr>
              <w:pStyle w:val="26"/>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施工期环境保护措施</w:t>
            </w:r>
          </w:p>
        </w:tc>
        <w:tc>
          <w:tcPr>
            <w:tcW w:w="4744" w:type="pct"/>
            <w:tcBorders>
              <w:tl2br w:val="nil"/>
              <w:tr2bl w:val="nil"/>
            </w:tcBorders>
            <w:vAlign w:val="center"/>
          </w:tcPr>
          <w:p w14:paraId="11585541">
            <w:pPr>
              <w:adjustRightInd w:val="0"/>
              <w:snapToGrid w:val="0"/>
              <w:spacing w:line="440" w:lineRule="exact"/>
              <w:ind w:firstLine="420" w:firstLineChars="200"/>
              <w:jc w:val="left"/>
              <w:rPr>
                <w:bCs/>
                <w:spacing w:val="-10"/>
                <w:szCs w:val="21"/>
              </w:rPr>
            </w:pPr>
            <w:r>
              <w:rPr>
                <w:szCs w:val="21"/>
              </w:rPr>
              <w:t>项目</w:t>
            </w:r>
            <w:r>
              <w:rPr>
                <w:rFonts w:hint="eastAsia"/>
                <w:szCs w:val="21"/>
                <w:lang w:val="en-US" w:eastAsia="zh-CN"/>
              </w:rPr>
              <w:t>使用</w:t>
            </w:r>
            <w:r>
              <w:rPr>
                <w:szCs w:val="21"/>
              </w:rPr>
              <w:t>已建成厂房，</w:t>
            </w:r>
            <w:r>
              <w:rPr>
                <w:rFonts w:hint="eastAsia"/>
                <w:szCs w:val="21"/>
                <w:lang w:val="en-US" w:eastAsia="zh-CN"/>
              </w:rPr>
              <w:t>不新建建筑物</w:t>
            </w:r>
            <w:r>
              <w:rPr>
                <w:szCs w:val="21"/>
              </w:rPr>
              <w:t>，</w:t>
            </w:r>
            <w:r>
              <w:rPr>
                <w:rFonts w:hint="eastAsia"/>
                <w:szCs w:val="21"/>
                <w:lang w:val="en-US" w:eastAsia="zh-CN"/>
              </w:rPr>
              <w:t>故项目</w:t>
            </w:r>
            <w:r>
              <w:rPr>
                <w:szCs w:val="21"/>
              </w:rPr>
              <w:t>不存在施工期的环境影响。</w:t>
            </w:r>
          </w:p>
        </w:tc>
      </w:tr>
      <w:tr w14:paraId="05EBCB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255" w:type="pct"/>
            <w:tcBorders>
              <w:tl2br w:val="nil"/>
              <w:tr2bl w:val="nil"/>
            </w:tcBorders>
            <w:tcMar>
              <w:left w:w="28" w:type="dxa"/>
              <w:right w:w="28" w:type="dxa"/>
            </w:tcMar>
            <w:vAlign w:val="center"/>
          </w:tcPr>
          <w:p w14:paraId="5A8EB325">
            <w:pPr>
              <w:adjustRightInd w:val="0"/>
              <w:snapToGrid w:val="0"/>
              <w:jc w:val="center"/>
              <w:rPr>
                <w:bCs/>
                <w:szCs w:val="21"/>
              </w:rPr>
            </w:pPr>
            <w:r>
              <w:rPr>
                <w:bCs/>
                <w:szCs w:val="21"/>
              </w:rPr>
              <w:t>运营期环境影响和保护措施</w:t>
            </w:r>
          </w:p>
        </w:tc>
        <w:tc>
          <w:tcPr>
            <w:tcW w:w="4744" w:type="pct"/>
            <w:tcBorders>
              <w:tl2br w:val="nil"/>
              <w:tr2bl w:val="nil"/>
            </w:tcBorders>
            <w:vAlign w:val="center"/>
          </w:tcPr>
          <w:p w14:paraId="2289A8B6">
            <w:pPr>
              <w:adjustRightInd w:val="0"/>
              <w:snapToGrid w:val="0"/>
              <w:spacing w:line="360" w:lineRule="auto"/>
              <w:rPr>
                <w:b/>
                <w:bCs/>
                <w:spacing w:val="-10"/>
                <w:sz w:val="24"/>
              </w:rPr>
            </w:pPr>
            <w:r>
              <w:rPr>
                <w:rFonts w:hint="eastAsia"/>
                <w:b/>
                <w:bCs/>
                <w:spacing w:val="-10"/>
                <w:sz w:val="24"/>
              </w:rPr>
              <w:t>项目运营期产排污情况</w:t>
            </w:r>
          </w:p>
          <w:p w14:paraId="3D3A85FD">
            <w:pPr>
              <w:adjustRightInd w:val="0"/>
              <w:snapToGrid w:val="0"/>
              <w:spacing w:line="360" w:lineRule="auto"/>
              <w:rPr>
                <w:b/>
                <w:bCs/>
                <w:spacing w:val="-10"/>
                <w:sz w:val="24"/>
              </w:rPr>
            </w:pPr>
            <w:r>
              <w:rPr>
                <w:rFonts w:hint="eastAsia"/>
                <w:b/>
                <w:bCs/>
                <w:spacing w:val="-10"/>
                <w:sz w:val="24"/>
              </w:rPr>
              <w:t>一</w:t>
            </w:r>
            <w:r>
              <w:rPr>
                <w:b/>
                <w:bCs/>
                <w:spacing w:val="-10"/>
                <w:sz w:val="24"/>
              </w:rPr>
              <w:t>、废水</w:t>
            </w:r>
          </w:p>
          <w:p w14:paraId="580FBCFE">
            <w:pPr>
              <w:adjustRightInd w:val="0"/>
              <w:snapToGrid w:val="0"/>
              <w:spacing w:line="360" w:lineRule="auto"/>
              <w:ind w:firstLine="422" w:firstLineChars="200"/>
              <w:rPr>
                <w:b/>
                <w:bCs/>
                <w:szCs w:val="21"/>
              </w:rPr>
            </w:pPr>
            <w:r>
              <w:rPr>
                <w:rFonts w:hint="eastAsia"/>
                <w:b/>
                <w:bCs/>
                <w:szCs w:val="21"/>
              </w:rPr>
              <w:t>1、废水产排情况</w:t>
            </w:r>
          </w:p>
          <w:p w14:paraId="27725B15">
            <w:pPr>
              <w:adjustRightInd w:val="0"/>
              <w:snapToGrid w:val="0"/>
              <w:spacing w:line="360" w:lineRule="auto"/>
              <w:ind w:firstLine="420" w:firstLineChars="200"/>
              <w:rPr>
                <w:szCs w:val="21"/>
              </w:rPr>
            </w:pPr>
            <w:r>
              <w:rPr>
                <w:rFonts w:hint="eastAsia"/>
                <w:szCs w:val="21"/>
              </w:rPr>
              <w:t>本</w:t>
            </w:r>
            <w:r>
              <w:rPr>
                <w:szCs w:val="21"/>
              </w:rPr>
              <w:t>项目用水</w:t>
            </w:r>
            <w:r>
              <w:rPr>
                <w:rFonts w:hint="eastAsia"/>
                <w:szCs w:val="21"/>
                <w:lang w:val="en-US" w:eastAsia="zh-CN"/>
              </w:rPr>
              <w:t>主要包括</w:t>
            </w:r>
            <w:r>
              <w:rPr>
                <w:rFonts w:hint="eastAsia"/>
                <w:szCs w:val="21"/>
              </w:rPr>
              <w:t>生活用水</w:t>
            </w:r>
            <w:r>
              <w:rPr>
                <w:rFonts w:hint="eastAsia"/>
                <w:szCs w:val="21"/>
                <w:lang w:eastAsia="zh-CN"/>
              </w:rPr>
              <w:t>、</w:t>
            </w:r>
            <w:r>
              <w:rPr>
                <w:rFonts w:hint="eastAsia"/>
                <w:szCs w:val="21"/>
                <w:lang w:val="en-US" w:eastAsia="zh-CN"/>
              </w:rPr>
              <w:t>纯水制备用水、设备清洗用水</w:t>
            </w:r>
            <w:r>
              <w:rPr>
                <w:rFonts w:hint="eastAsia"/>
                <w:color w:val="auto"/>
                <w:highlight w:val="none"/>
                <w:lang w:val="zh-CN" w:eastAsia="zh-CN"/>
              </w:rPr>
              <w:t>，由市政供水管网供给</w:t>
            </w:r>
            <w:r>
              <w:rPr>
                <w:szCs w:val="21"/>
              </w:rPr>
              <w:t>。</w:t>
            </w:r>
          </w:p>
          <w:p w14:paraId="7BDE7C5F">
            <w:pPr>
              <w:spacing w:line="360" w:lineRule="auto"/>
              <w:ind w:firstLine="422" w:firstLineChars="200"/>
              <w:rPr>
                <w:rFonts w:hint="eastAsia" w:ascii="宋体" w:hAnsi="宋体" w:eastAsia="宋体" w:cs="宋体"/>
                <w:b/>
                <w:bCs/>
                <w:lang w:eastAsia="zh-CN"/>
              </w:rPr>
            </w:pPr>
            <w:r>
              <w:rPr>
                <w:rFonts w:hint="eastAsia" w:ascii="宋体" w:hAnsi="宋体" w:cs="宋体"/>
                <w:b/>
                <w:bCs/>
              </w:rPr>
              <w:t>（</w:t>
            </w:r>
            <w:r>
              <w:rPr>
                <w:rFonts w:hint="eastAsia" w:ascii="宋体" w:hAnsi="宋体" w:cs="宋体"/>
                <w:b/>
                <w:bCs/>
                <w:lang w:val="en-US" w:eastAsia="zh-CN"/>
              </w:rPr>
              <w:t>1</w:t>
            </w:r>
            <w:r>
              <w:rPr>
                <w:rFonts w:hint="eastAsia" w:ascii="宋体" w:hAnsi="宋体" w:cs="宋体"/>
                <w:b/>
                <w:bCs/>
              </w:rPr>
              <w:t>）生活污水</w:t>
            </w:r>
            <w:r>
              <w:rPr>
                <w:rFonts w:hint="eastAsia" w:ascii="宋体" w:hAnsi="宋体" w:cs="宋体"/>
                <w:b/>
                <w:bCs/>
                <w:lang w:eastAsia="zh-CN"/>
              </w:rPr>
              <w:t>、</w:t>
            </w:r>
            <w:r>
              <w:rPr>
                <w:rFonts w:hint="eastAsia"/>
                <w:b/>
                <w:bCs w:val="0"/>
                <w:color w:val="000000" w:themeColor="text1"/>
                <w:szCs w:val="21"/>
                <w:lang w:val="en-US" w:eastAsia="zh-CN"/>
                <w14:textFill>
                  <w14:solidFill>
                    <w14:schemeClr w14:val="tx1"/>
                  </w14:solidFill>
                </w14:textFill>
              </w:rPr>
              <w:t>纯水制备产生的浓水</w:t>
            </w:r>
          </w:p>
          <w:p w14:paraId="5674CC61">
            <w:pPr>
              <w:adjustRightInd w:val="0"/>
              <w:snapToGrid w:val="0"/>
              <w:spacing w:line="360" w:lineRule="auto"/>
              <w:ind w:firstLine="420" w:firstLineChars="200"/>
              <w:jc w:val="left"/>
              <w:rPr>
                <w:rFonts w:hint="default"/>
                <w:lang w:val="en-US" w:eastAsia="zh-CN"/>
              </w:rPr>
            </w:pPr>
            <w:r>
              <w:rPr>
                <w:rFonts w:hint="eastAsia"/>
                <w:lang w:val="en-US" w:eastAsia="zh-CN"/>
              </w:rPr>
              <w:t>（1.1）生活污水</w:t>
            </w:r>
          </w:p>
          <w:p w14:paraId="046D2518">
            <w:pPr>
              <w:adjustRightInd w:val="0"/>
              <w:snapToGrid w:val="0"/>
              <w:spacing w:line="360" w:lineRule="auto"/>
              <w:ind w:firstLine="420" w:firstLineChars="200"/>
              <w:jc w:val="left"/>
              <w:rPr>
                <w:rFonts w:hint="default" w:ascii="Times New Roman" w:hAnsi="Times New Roman" w:cs="Times New Roman"/>
                <w:lang w:val="en-US" w:eastAsia="zh-CN"/>
              </w:rPr>
            </w:pPr>
            <w:r>
              <w:rPr>
                <w:rFonts w:hint="eastAsia"/>
                <w:lang w:val="en-US" w:eastAsia="zh-CN"/>
              </w:rPr>
              <w:t>本</w:t>
            </w:r>
            <w:r>
              <w:rPr>
                <w:rFonts w:hint="eastAsia"/>
              </w:rPr>
              <w:t>项目员工人数为</w:t>
            </w:r>
            <w:r>
              <w:rPr>
                <w:rFonts w:hint="eastAsia"/>
                <w:lang w:val="en-US" w:eastAsia="zh-CN"/>
              </w:rPr>
              <w:t>7</w:t>
            </w:r>
            <w:r>
              <w:rPr>
                <w:rFonts w:hint="eastAsia"/>
              </w:rPr>
              <w:t>人，年工作</w:t>
            </w:r>
            <w:r>
              <w:rPr>
                <w:rFonts w:hint="eastAsia"/>
                <w:lang w:val="en-US" w:eastAsia="zh-CN"/>
              </w:rPr>
              <w:t>200</w:t>
            </w:r>
            <w:r>
              <w:rPr>
                <w:rFonts w:hint="eastAsia"/>
              </w:rPr>
              <w:t>天，均</w:t>
            </w:r>
            <w:r>
              <w:rPr>
                <w:rFonts w:hint="eastAsia"/>
                <w:lang w:val="en-US" w:eastAsia="zh-CN"/>
              </w:rPr>
              <w:t>不在</w:t>
            </w:r>
            <w:r>
              <w:rPr>
                <w:rFonts w:hint="eastAsia"/>
              </w:rPr>
              <w:t>项目内食宿，根据《广东省用水定额》（DB44T1461.3-2021）中国家行政机构办公楼（</w:t>
            </w:r>
            <w:r>
              <w:rPr>
                <w:rFonts w:hint="eastAsia"/>
                <w:lang w:val="en-US" w:eastAsia="zh-CN"/>
              </w:rPr>
              <w:t>无</w:t>
            </w:r>
            <w:r>
              <w:rPr>
                <w:rFonts w:hint="eastAsia"/>
              </w:rPr>
              <w:t>食堂和浴室）人均用水按</w:t>
            </w:r>
            <w:r>
              <w:rPr>
                <w:rFonts w:hint="eastAsia"/>
                <w:lang w:val="en-US" w:eastAsia="zh-CN"/>
              </w:rPr>
              <w:t>10</w:t>
            </w:r>
            <w:r>
              <w:rPr>
                <w:rFonts w:hint="eastAsia"/>
              </w:rPr>
              <w:t>m³/人·a，即生活用水量为</w:t>
            </w:r>
            <w:r>
              <w:rPr>
                <w:rFonts w:hint="eastAsia"/>
                <w:lang w:val="en-US" w:eastAsia="zh-CN"/>
              </w:rPr>
              <w:t>70</w:t>
            </w:r>
            <w:r>
              <w:rPr>
                <w:rFonts w:hint="eastAsia"/>
              </w:rPr>
              <w:t>t/a；生活污水排放系数按用水量的90%计，则产生生活污水约</w:t>
            </w:r>
            <w:r>
              <w:rPr>
                <w:rFonts w:hint="eastAsia"/>
                <w:lang w:val="en-US" w:eastAsia="zh-CN"/>
              </w:rPr>
              <w:t>63</w:t>
            </w:r>
            <w:r>
              <w:rPr>
                <w:rFonts w:hint="eastAsia"/>
              </w:rPr>
              <w:t>t/a</w:t>
            </w:r>
            <w:r>
              <w:rPr>
                <w:rFonts w:hint="eastAsia"/>
                <w:lang w:eastAsia="zh-CN"/>
              </w:rPr>
              <w:t>，</w:t>
            </w:r>
            <w:r>
              <w:rPr>
                <w:rFonts w:hint="default" w:ascii="Times New Roman" w:hAnsi="Times New Roman" w:cs="Times New Roman"/>
                <w:color w:val="000000" w:themeColor="text1"/>
                <w14:textFill>
                  <w14:solidFill>
                    <w14:schemeClr w14:val="tx1"/>
                  </w14:solidFill>
                </w14:textFill>
              </w:rPr>
              <w:t>经化粪池预处理后</w:t>
            </w:r>
            <w:r>
              <w:rPr>
                <w:rFonts w:hint="default" w:ascii="Times New Roman" w:hAnsi="Times New Roman" w:cs="Times New Roman"/>
                <w:color w:val="000000" w:themeColor="text1"/>
                <w:highlight w:val="none"/>
                <w14:textFill>
                  <w14:solidFill>
                    <w14:schemeClr w14:val="tx1"/>
                  </w14:solidFill>
                </w14:textFill>
              </w:rPr>
              <w:t>排入</w:t>
            </w:r>
            <w:r>
              <w:rPr>
                <w:rFonts w:hint="eastAsia"/>
                <w:lang w:val="en-US" w:eastAsia="zh-CN"/>
              </w:rPr>
              <w:t>中山市三角镇污水处理有限公司</w:t>
            </w:r>
            <w:r>
              <w:rPr>
                <w:rFonts w:hint="default" w:ascii="Times New Roman" w:hAnsi="Times New Roman" w:cs="Times New Roman"/>
                <w:color w:val="000000" w:themeColor="text1"/>
                <w:highlight w:val="none"/>
                <w14:textFill>
                  <w14:solidFill>
                    <w14:schemeClr w14:val="tx1"/>
                  </w14:solidFill>
                </w14:textFill>
              </w:rPr>
              <w:t>处理</w:t>
            </w:r>
            <w:r>
              <w:rPr>
                <w:rFonts w:hint="eastAsia"/>
              </w:rPr>
              <w:t>。</w:t>
            </w:r>
          </w:p>
          <w:p w14:paraId="2C7A1466">
            <w:pPr>
              <w:spacing w:line="360" w:lineRule="auto"/>
              <w:ind w:firstLine="420" w:firstLineChars="200"/>
              <w:rPr>
                <w:rFonts w:hint="default" w:ascii="Times New Roman" w:hAnsi="Times New Roman" w:cs="Times New Roman"/>
                <w:bCs/>
                <w:color w:val="000000" w:themeColor="text1"/>
                <w:szCs w:val="21"/>
                <w14:textFill>
                  <w14:solidFill>
                    <w14:schemeClr w14:val="tx1"/>
                  </w14:solidFill>
                </w14:textFill>
              </w:rPr>
            </w:pPr>
            <w:r>
              <w:rPr>
                <w:rFonts w:hint="eastAsia"/>
                <w:bCs/>
                <w:color w:val="000000" w:themeColor="text1"/>
                <w:szCs w:val="21"/>
                <w:lang w:val="en-US" w:eastAsia="zh-CN"/>
                <w14:textFill>
                  <w14:solidFill>
                    <w14:schemeClr w14:val="tx1"/>
                  </w14:solidFill>
                </w14:textFill>
              </w:rPr>
              <w:t>综上，生活污水合计产生量为63t/a。</w:t>
            </w:r>
            <w:r>
              <w:rPr>
                <w:rFonts w:hint="eastAsia"/>
                <w:bCs/>
                <w:color w:val="000000" w:themeColor="text1"/>
                <w:szCs w:val="21"/>
                <w14:textFill>
                  <w14:solidFill>
                    <w14:schemeClr w14:val="tx1"/>
                  </w14:solidFill>
                </w14:textFill>
              </w:rPr>
              <w:t>参考《排水工程》（下册），此类废水主要污染物及产生浓度为</w:t>
            </w:r>
            <w:r>
              <w:rPr>
                <w:bCs/>
                <w:color w:val="000000" w:themeColor="text1"/>
                <w:szCs w:val="21"/>
                <w14:textFill>
                  <w14:solidFill>
                    <w14:schemeClr w14:val="tx1"/>
                  </w14:solidFill>
                </w14:textFill>
              </w:rPr>
              <w:t>CODcr≤250mg/L、BOD</w:t>
            </w:r>
            <w:r>
              <w:rPr>
                <w:bCs/>
                <w:color w:val="000000" w:themeColor="text1"/>
                <w:szCs w:val="21"/>
                <w:vertAlign w:val="subscript"/>
                <w14:textFill>
                  <w14:solidFill>
                    <w14:schemeClr w14:val="tx1"/>
                  </w14:solidFill>
                </w14:textFill>
              </w:rPr>
              <w:t>5</w:t>
            </w:r>
            <w:r>
              <w:rPr>
                <w:bCs/>
                <w:color w:val="000000" w:themeColor="text1"/>
                <w:szCs w:val="21"/>
                <w14:textFill>
                  <w14:solidFill>
                    <w14:schemeClr w14:val="tx1"/>
                  </w14:solidFill>
                </w14:textFill>
              </w:rPr>
              <w:t>≤150mg/L、SS≤150mg/L、NH</w:t>
            </w:r>
            <w:r>
              <w:rPr>
                <w:bCs/>
                <w:color w:val="000000" w:themeColor="text1"/>
                <w:szCs w:val="21"/>
                <w:vertAlign w:val="subscript"/>
                <w14:textFill>
                  <w14:solidFill>
                    <w14:schemeClr w14:val="tx1"/>
                  </w14:solidFill>
                </w14:textFill>
              </w:rPr>
              <w:t>3</w:t>
            </w:r>
            <w:r>
              <w:rPr>
                <w:bCs/>
                <w:color w:val="000000" w:themeColor="text1"/>
                <w:szCs w:val="21"/>
                <w14:textFill>
                  <w14:solidFill>
                    <w14:schemeClr w14:val="tx1"/>
                  </w14:solidFill>
                </w14:textFill>
              </w:rPr>
              <w:t>-N≤</w:t>
            </w:r>
            <w:r>
              <w:rPr>
                <w:rFonts w:hint="eastAsia"/>
                <w:bCs/>
                <w:color w:val="000000" w:themeColor="text1"/>
                <w:szCs w:val="21"/>
                <w14:textFill>
                  <w14:solidFill>
                    <w14:schemeClr w14:val="tx1"/>
                  </w14:solidFill>
                </w14:textFill>
              </w:rPr>
              <w:t>25</w:t>
            </w:r>
            <w:r>
              <w:rPr>
                <w:bCs/>
                <w:color w:val="000000" w:themeColor="text1"/>
                <w:szCs w:val="21"/>
                <w14:textFill>
                  <w14:solidFill>
                    <w14:schemeClr w14:val="tx1"/>
                  </w14:solidFill>
                </w14:textFill>
              </w:rPr>
              <w:t>mg/L</w:t>
            </w:r>
            <w:r>
              <w:rPr>
                <w:rFonts w:hint="eastAsia"/>
                <w:bCs/>
                <w:color w:val="000000" w:themeColor="text1"/>
                <w:szCs w:val="21"/>
                <w14:textFill>
                  <w14:solidFill>
                    <w14:schemeClr w14:val="tx1"/>
                  </w14:solidFill>
                </w14:textFill>
              </w:rPr>
              <w:t>。</w:t>
            </w:r>
          </w:p>
          <w:p w14:paraId="0B8AFDDE">
            <w:pPr>
              <w:spacing w:line="360" w:lineRule="auto"/>
              <w:ind w:firstLine="420" w:firstLineChars="200"/>
              <w:rPr>
                <w:rFonts w:hint="eastAsia"/>
                <w:lang w:val="en-US" w:eastAsia="zh-CN"/>
              </w:rPr>
            </w:pPr>
          </w:p>
          <w:p w14:paraId="3DD82DE2">
            <w:pPr>
              <w:spacing w:line="360" w:lineRule="auto"/>
              <w:ind w:firstLine="420" w:firstLineChars="200"/>
              <w:rPr>
                <w:rFonts w:hint="default"/>
                <w:lang w:val="en-US" w:eastAsia="zh-CN"/>
              </w:rPr>
            </w:pPr>
            <w:r>
              <w:rPr>
                <w:rFonts w:hint="eastAsia"/>
                <w:lang w:val="en-US" w:eastAsia="zh-CN"/>
              </w:rPr>
              <w:t>（1.2）纯水制备产生的浓水</w:t>
            </w:r>
          </w:p>
          <w:p w14:paraId="4AE08CD9">
            <w:pPr>
              <w:spacing w:line="360" w:lineRule="auto"/>
              <w:ind w:firstLine="420" w:firstLineChars="200"/>
              <w:rPr>
                <w:rFonts w:hint="eastAsia"/>
                <w:bCs/>
                <w:color w:val="000000" w:themeColor="text1"/>
                <w:szCs w:val="21"/>
                <w14:textFill>
                  <w14:solidFill>
                    <w14:schemeClr w14:val="tx1"/>
                  </w14:solidFill>
                </w14:textFill>
              </w:rPr>
            </w:pPr>
            <w:r>
              <w:rPr>
                <w:rFonts w:hint="eastAsia"/>
              </w:rPr>
              <w:t>本项目产品生产需要使用纯水，根据上表2-6～表2-</w:t>
            </w:r>
            <w:r>
              <w:rPr>
                <w:rFonts w:hint="eastAsia"/>
                <w:lang w:val="en-US" w:eastAsia="zh-CN"/>
              </w:rPr>
              <w:t>8</w:t>
            </w:r>
            <w:r>
              <w:rPr>
                <w:rFonts w:hint="eastAsia"/>
              </w:rPr>
              <w:t>核算可知，纯水合计用量为</w:t>
            </w:r>
            <w:r>
              <w:rPr>
                <w:rFonts w:hint="eastAsia"/>
                <w:lang w:val="en-US" w:eastAsia="zh-CN"/>
              </w:rPr>
              <w:t>338.36</w:t>
            </w:r>
            <w:r>
              <w:rPr>
                <w:rFonts w:hint="eastAsia"/>
              </w:rPr>
              <w:t>t/a，根据企业提供资料，纯水制备工艺为“多介质过滤+RO膜处理”，制水率约70%，则新鲜水用量=</w:t>
            </w:r>
            <w:r>
              <w:rPr>
                <w:rFonts w:hint="eastAsia"/>
                <w:lang w:val="en-US" w:eastAsia="zh-CN"/>
              </w:rPr>
              <w:t>338.36</w:t>
            </w:r>
            <w:r>
              <w:rPr>
                <w:rFonts w:hint="eastAsia"/>
              </w:rPr>
              <w:t>t/a÷70%≈</w:t>
            </w:r>
            <w:r>
              <w:rPr>
                <w:rFonts w:hint="eastAsia"/>
                <w:lang w:val="en-US" w:eastAsia="zh-CN"/>
              </w:rPr>
              <w:t>483.38</w:t>
            </w:r>
            <w:r>
              <w:rPr>
                <w:rFonts w:hint="eastAsia"/>
              </w:rPr>
              <w:t>t/a，浓水产生量约为</w:t>
            </w:r>
            <w:r>
              <w:rPr>
                <w:rFonts w:hint="eastAsia"/>
                <w:lang w:val="en-US" w:eastAsia="zh-CN"/>
              </w:rPr>
              <w:t>145.01</w:t>
            </w:r>
            <w:r>
              <w:rPr>
                <w:rFonts w:hint="eastAsia"/>
              </w:rPr>
              <w:t>t/a，纯水制备后的浓水</w:t>
            </w:r>
            <w:r>
              <w:t>通过市政污水管道排入</w:t>
            </w:r>
            <w:r>
              <w:rPr>
                <w:rFonts w:hint="eastAsia"/>
              </w:rPr>
              <w:t>中山市三角镇污水处理有限公司深度</w:t>
            </w:r>
            <w:r>
              <w:t>处理</w:t>
            </w:r>
            <w:r>
              <w:rPr>
                <w:rFonts w:hint="eastAsia"/>
              </w:rPr>
              <w:t>。</w:t>
            </w:r>
          </w:p>
          <w:p w14:paraId="39D06B80">
            <w:pPr>
              <w:spacing w:line="360" w:lineRule="auto"/>
              <w:ind w:firstLine="422" w:firstLineChars="200"/>
              <w:rPr>
                <w:b/>
                <w:bCs/>
                <w:u w:val="double"/>
              </w:rPr>
            </w:pPr>
            <w:r>
              <w:rPr>
                <w:rFonts w:hint="eastAsia"/>
                <w:b/>
                <w:bCs/>
                <w:u w:val="double"/>
              </w:rPr>
              <w:t>类比可行性分析：</w:t>
            </w:r>
          </w:p>
          <w:p w14:paraId="4DBA18E1">
            <w:pPr>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rFonts w:hint="eastAsia"/>
                <w:kern w:val="2"/>
                <w:sz w:val="21"/>
                <w:szCs w:val="24"/>
                <w:lang w:val="en-US" w:eastAsia="zh-CN"/>
              </w:rPr>
              <w:t>浓水</w:t>
            </w:r>
            <w:r>
              <w:rPr>
                <w:rFonts w:hint="eastAsia"/>
                <w:color w:val="000000" w:themeColor="text1"/>
                <w14:textFill>
                  <w14:solidFill>
                    <w14:schemeClr w14:val="tx1"/>
                  </w14:solidFill>
                </w14:textFill>
              </w:rPr>
              <w:t>源强</w:t>
            </w:r>
            <w:r>
              <w:rPr>
                <w:color w:val="000000" w:themeColor="text1"/>
                <w14:textFill>
                  <w14:solidFill>
                    <w14:schemeClr w14:val="tx1"/>
                  </w14:solidFill>
                </w14:textFill>
              </w:rPr>
              <w:t>类比</w:t>
            </w:r>
            <w:r>
              <w:rPr>
                <w:rFonts w:hint="eastAsia"/>
                <w:lang w:val="en-US" w:eastAsia="zh-CN"/>
              </w:rPr>
              <w:t>深圳市三利谱光电科技股份有限公司纯水机浓水源强；该企业纯水机工艺为石英砂过滤→活性炭过滤→RO反渗透，与本项目纯水制备工艺基本一致（多介质过滤+RO膜处理），具有可类比性。</w:t>
            </w:r>
          </w:p>
          <w:p w14:paraId="5BD83CC9">
            <w:pPr>
              <w:spacing w:line="360" w:lineRule="auto"/>
              <w:ind w:firstLine="420" w:firstLineChars="200"/>
            </w:pPr>
            <w:r>
              <w:rPr>
                <w:rFonts w:hint="eastAsia"/>
              </w:rPr>
              <w:t>参考</w:t>
            </w:r>
            <w:r>
              <w:rPr>
                <w:rFonts w:hint="eastAsia"/>
                <w:lang w:val="en-US" w:eastAsia="zh-CN"/>
              </w:rPr>
              <w:t>深圳市三利谱光电科技股份有限公司纯水机尾水检测报告（报告编号：R20323149）</w:t>
            </w:r>
            <w:r>
              <w:rPr>
                <w:rFonts w:hint="eastAsia"/>
              </w:rPr>
              <w:t>，</w:t>
            </w:r>
            <w:r>
              <w:rPr>
                <w:rFonts w:hint="eastAsia"/>
                <w:lang w:val="en-US" w:eastAsia="zh-CN"/>
              </w:rPr>
              <w:t>浓水</w:t>
            </w:r>
            <w:r>
              <w:rPr>
                <w:rFonts w:hint="eastAsia"/>
              </w:rPr>
              <w:t>水质情况如下表所示：</w:t>
            </w:r>
          </w:p>
          <w:p w14:paraId="3F34C2A6">
            <w:pPr>
              <w:pStyle w:val="103"/>
              <w:numPr>
                <w:ilvl w:val="0"/>
                <w:numId w:val="0"/>
              </w:numPr>
              <w:rPr>
                <w:lang w:val="en-US"/>
              </w:rPr>
            </w:pPr>
            <w:r>
              <w:rPr>
                <w:rFonts w:hint="eastAsia"/>
                <w:lang w:val="en-US"/>
              </w:rPr>
              <w:t>表4-</w:t>
            </w:r>
            <w:r>
              <w:rPr>
                <w:rFonts w:hint="eastAsia"/>
                <w:lang w:val="en-US" w:eastAsia="zh-CN"/>
              </w:rPr>
              <w:t>1三利谱光电浓水</w:t>
            </w:r>
            <w:r>
              <w:rPr>
                <w:rFonts w:hint="eastAsia"/>
                <w:lang w:val="en-US"/>
              </w:rPr>
              <w:t>组成成分及水质一览表（单位：mg/L  pH、色度除外）</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4"/>
              <w:gridCol w:w="804"/>
              <w:gridCol w:w="924"/>
              <w:gridCol w:w="840"/>
              <w:gridCol w:w="696"/>
              <w:gridCol w:w="828"/>
              <w:gridCol w:w="924"/>
              <w:gridCol w:w="814"/>
            </w:tblGrid>
            <w:tr w14:paraId="7F24E1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754" w:type="dxa"/>
                  <w:tcBorders>
                    <w:tl2br w:val="nil"/>
                    <w:tr2bl w:val="nil"/>
                  </w:tcBorders>
                  <w:shd w:val="clear" w:color="auto" w:fill="D7D7D7" w:themeFill="background1" w:themeFillShade="D8"/>
                  <w:vAlign w:val="center"/>
                </w:tcPr>
                <w:p w14:paraId="7AE850A4">
                  <w:pPr>
                    <w:jc w:val="center"/>
                    <w:rPr>
                      <w:b/>
                      <w:bCs/>
                      <w:szCs w:val="21"/>
                    </w:rPr>
                  </w:pPr>
                  <w:r>
                    <w:rPr>
                      <w:rFonts w:hint="eastAsia"/>
                      <w:b/>
                      <w:bCs/>
                      <w:szCs w:val="21"/>
                    </w:rPr>
                    <w:t>污染因子</w:t>
                  </w:r>
                </w:p>
              </w:tc>
              <w:tc>
                <w:tcPr>
                  <w:tcW w:w="804" w:type="dxa"/>
                  <w:tcBorders>
                    <w:tl2br w:val="nil"/>
                    <w:tr2bl w:val="nil"/>
                  </w:tcBorders>
                  <w:shd w:val="clear" w:color="auto" w:fill="D7D7D7" w:themeFill="background1" w:themeFillShade="D8"/>
                  <w:vAlign w:val="center"/>
                </w:tcPr>
                <w:p w14:paraId="63D8B9FE">
                  <w:pPr>
                    <w:jc w:val="center"/>
                    <w:rPr>
                      <w:b/>
                      <w:bCs/>
                      <w:szCs w:val="21"/>
                    </w:rPr>
                  </w:pPr>
                  <w:r>
                    <w:rPr>
                      <w:rFonts w:hint="eastAsia"/>
                      <w:b/>
                      <w:bCs/>
                      <w:szCs w:val="21"/>
                    </w:rPr>
                    <w:t>pH值</w:t>
                  </w:r>
                </w:p>
              </w:tc>
              <w:tc>
                <w:tcPr>
                  <w:tcW w:w="924" w:type="dxa"/>
                  <w:tcBorders>
                    <w:tl2br w:val="nil"/>
                    <w:tr2bl w:val="nil"/>
                  </w:tcBorders>
                  <w:shd w:val="clear" w:color="auto" w:fill="D7D7D7" w:themeFill="background1" w:themeFillShade="D8"/>
                  <w:vAlign w:val="center"/>
                </w:tcPr>
                <w:p w14:paraId="1ED0E5C5">
                  <w:pPr>
                    <w:jc w:val="center"/>
                    <w:rPr>
                      <w:b/>
                      <w:bCs/>
                      <w:szCs w:val="21"/>
                    </w:rPr>
                  </w:pPr>
                  <w:r>
                    <w:rPr>
                      <w:rFonts w:hint="eastAsia"/>
                      <w:b/>
                      <w:bCs/>
                      <w:szCs w:val="21"/>
                    </w:rPr>
                    <w:t>CODcr</w:t>
                  </w:r>
                </w:p>
              </w:tc>
              <w:tc>
                <w:tcPr>
                  <w:tcW w:w="840" w:type="dxa"/>
                  <w:tcBorders>
                    <w:tl2br w:val="nil"/>
                    <w:tr2bl w:val="nil"/>
                  </w:tcBorders>
                  <w:shd w:val="clear" w:color="auto" w:fill="D7D7D7" w:themeFill="background1" w:themeFillShade="D8"/>
                  <w:vAlign w:val="center"/>
                </w:tcPr>
                <w:p w14:paraId="6FCF7A13">
                  <w:pPr>
                    <w:jc w:val="center"/>
                    <w:rPr>
                      <w:b/>
                      <w:bCs/>
                      <w:szCs w:val="21"/>
                    </w:rPr>
                  </w:pPr>
                  <w:r>
                    <w:rPr>
                      <w:rFonts w:hint="eastAsia"/>
                      <w:b/>
                      <w:bCs/>
                      <w:szCs w:val="21"/>
                    </w:rPr>
                    <w:t>BOD</w:t>
                  </w:r>
                  <w:r>
                    <w:rPr>
                      <w:rFonts w:hint="eastAsia"/>
                      <w:b/>
                      <w:bCs/>
                      <w:szCs w:val="21"/>
                      <w:vertAlign w:val="subscript"/>
                    </w:rPr>
                    <w:t>5</w:t>
                  </w:r>
                </w:p>
              </w:tc>
              <w:tc>
                <w:tcPr>
                  <w:tcW w:w="696" w:type="dxa"/>
                  <w:tcBorders>
                    <w:tl2br w:val="nil"/>
                    <w:tr2bl w:val="nil"/>
                  </w:tcBorders>
                  <w:shd w:val="clear" w:color="auto" w:fill="D7D7D7" w:themeFill="background1" w:themeFillShade="D8"/>
                  <w:vAlign w:val="center"/>
                </w:tcPr>
                <w:p w14:paraId="4874F694">
                  <w:pPr>
                    <w:jc w:val="center"/>
                    <w:rPr>
                      <w:b/>
                      <w:bCs/>
                      <w:szCs w:val="21"/>
                    </w:rPr>
                  </w:pPr>
                  <w:r>
                    <w:rPr>
                      <w:rFonts w:hint="eastAsia"/>
                      <w:b/>
                      <w:bCs/>
                      <w:szCs w:val="21"/>
                    </w:rPr>
                    <w:t>SS</w:t>
                  </w:r>
                </w:p>
              </w:tc>
              <w:tc>
                <w:tcPr>
                  <w:tcW w:w="828" w:type="dxa"/>
                  <w:tcBorders>
                    <w:tl2br w:val="nil"/>
                    <w:tr2bl w:val="nil"/>
                  </w:tcBorders>
                  <w:shd w:val="clear" w:color="auto" w:fill="D7D7D7" w:themeFill="background1" w:themeFillShade="D8"/>
                  <w:vAlign w:val="center"/>
                </w:tcPr>
                <w:p w14:paraId="5E19DE43">
                  <w:pPr>
                    <w:jc w:val="center"/>
                    <w:rPr>
                      <w:b/>
                      <w:bCs/>
                      <w:szCs w:val="21"/>
                    </w:rPr>
                  </w:pPr>
                  <w:r>
                    <w:rPr>
                      <w:rFonts w:hint="eastAsia"/>
                      <w:b/>
                      <w:bCs/>
                      <w:szCs w:val="21"/>
                    </w:rPr>
                    <w:t>氨氮</w:t>
                  </w:r>
                </w:p>
              </w:tc>
              <w:tc>
                <w:tcPr>
                  <w:tcW w:w="924" w:type="dxa"/>
                  <w:tcBorders>
                    <w:tl2br w:val="nil"/>
                    <w:tr2bl w:val="nil"/>
                  </w:tcBorders>
                  <w:shd w:val="clear" w:color="auto" w:fill="D7D7D7" w:themeFill="background1" w:themeFillShade="D8"/>
                  <w:vAlign w:val="center"/>
                </w:tcPr>
                <w:p w14:paraId="492C1F19">
                  <w:pPr>
                    <w:jc w:val="center"/>
                    <w:rPr>
                      <w:rFonts w:hint="eastAsia" w:eastAsia="宋体"/>
                      <w:b/>
                      <w:bCs/>
                      <w:szCs w:val="21"/>
                      <w:lang w:val="en-US" w:eastAsia="zh-CN"/>
                    </w:rPr>
                  </w:pPr>
                  <w:r>
                    <w:rPr>
                      <w:rFonts w:hint="eastAsia"/>
                      <w:b/>
                      <w:bCs/>
                      <w:szCs w:val="21"/>
                      <w:lang w:val="en-US" w:eastAsia="zh-CN"/>
                    </w:rPr>
                    <w:t>总磷</w:t>
                  </w:r>
                </w:p>
              </w:tc>
              <w:tc>
                <w:tcPr>
                  <w:tcW w:w="814" w:type="dxa"/>
                  <w:tcBorders>
                    <w:tl2br w:val="nil"/>
                    <w:tr2bl w:val="nil"/>
                  </w:tcBorders>
                  <w:shd w:val="clear" w:color="auto" w:fill="D7D7D7" w:themeFill="background1" w:themeFillShade="D8"/>
                  <w:vAlign w:val="center"/>
                </w:tcPr>
                <w:p w14:paraId="38D65C39">
                  <w:pPr>
                    <w:jc w:val="center"/>
                    <w:rPr>
                      <w:rFonts w:hint="eastAsia" w:eastAsia="宋体"/>
                      <w:b/>
                      <w:bCs/>
                      <w:szCs w:val="21"/>
                      <w:lang w:eastAsia="zh-CN"/>
                    </w:rPr>
                  </w:pPr>
                  <w:r>
                    <w:rPr>
                      <w:rFonts w:hint="eastAsia"/>
                      <w:b/>
                      <w:bCs/>
                      <w:szCs w:val="21"/>
                    </w:rPr>
                    <w:t>LAS</w:t>
                  </w:r>
                </w:p>
              </w:tc>
            </w:tr>
            <w:tr w14:paraId="333935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754" w:type="dxa"/>
                  <w:tcBorders>
                    <w:tl2br w:val="nil"/>
                    <w:tr2bl w:val="nil"/>
                  </w:tcBorders>
                  <w:shd w:val="clear" w:color="auto" w:fill="D7D7D7" w:themeFill="background1" w:themeFillShade="D8"/>
                  <w:vAlign w:val="center"/>
                </w:tcPr>
                <w:p w14:paraId="6E5FC45D">
                  <w:pPr>
                    <w:jc w:val="center"/>
                    <w:rPr>
                      <w:b/>
                      <w:bCs/>
                      <w:szCs w:val="21"/>
                    </w:rPr>
                  </w:pPr>
                  <w:r>
                    <w:rPr>
                      <w:rFonts w:hint="eastAsia"/>
                      <w:b/>
                      <w:bCs/>
                      <w:szCs w:val="21"/>
                    </w:rPr>
                    <w:t>浓度</w:t>
                  </w:r>
                </w:p>
              </w:tc>
              <w:tc>
                <w:tcPr>
                  <w:tcW w:w="804" w:type="dxa"/>
                  <w:tcBorders>
                    <w:tl2br w:val="nil"/>
                    <w:tr2bl w:val="nil"/>
                  </w:tcBorders>
                  <w:vAlign w:val="center"/>
                </w:tcPr>
                <w:p w14:paraId="591084E8">
                  <w:pPr>
                    <w:jc w:val="center"/>
                    <w:rPr>
                      <w:rFonts w:hint="default" w:eastAsia="宋体"/>
                      <w:szCs w:val="21"/>
                      <w:lang w:val="en-US" w:eastAsia="zh-CN"/>
                    </w:rPr>
                  </w:pPr>
                  <w:r>
                    <w:rPr>
                      <w:rFonts w:hint="eastAsia"/>
                      <w:szCs w:val="21"/>
                      <w:lang w:val="en-US" w:eastAsia="zh-CN"/>
                    </w:rPr>
                    <w:t>7.58</w:t>
                  </w:r>
                </w:p>
              </w:tc>
              <w:tc>
                <w:tcPr>
                  <w:tcW w:w="924" w:type="dxa"/>
                  <w:tcBorders>
                    <w:tl2br w:val="nil"/>
                    <w:tr2bl w:val="nil"/>
                  </w:tcBorders>
                  <w:vAlign w:val="center"/>
                </w:tcPr>
                <w:p w14:paraId="4D18C66D">
                  <w:pPr>
                    <w:jc w:val="center"/>
                    <w:rPr>
                      <w:rFonts w:hint="default" w:eastAsia="宋体"/>
                      <w:szCs w:val="21"/>
                      <w:lang w:val="en-US" w:eastAsia="zh-CN"/>
                    </w:rPr>
                  </w:pPr>
                  <w:r>
                    <w:rPr>
                      <w:rFonts w:hint="eastAsia"/>
                      <w:szCs w:val="21"/>
                      <w:lang w:val="en-US" w:eastAsia="zh-CN"/>
                    </w:rPr>
                    <w:t>4</w:t>
                  </w:r>
                </w:p>
              </w:tc>
              <w:tc>
                <w:tcPr>
                  <w:tcW w:w="840" w:type="dxa"/>
                  <w:tcBorders>
                    <w:tl2br w:val="nil"/>
                    <w:tr2bl w:val="nil"/>
                  </w:tcBorders>
                  <w:vAlign w:val="center"/>
                </w:tcPr>
                <w:p w14:paraId="626A897A">
                  <w:pPr>
                    <w:jc w:val="center"/>
                    <w:rPr>
                      <w:rFonts w:hint="default" w:eastAsia="宋体"/>
                      <w:szCs w:val="21"/>
                      <w:lang w:val="en-US" w:eastAsia="zh-CN"/>
                    </w:rPr>
                  </w:pPr>
                  <w:r>
                    <w:rPr>
                      <w:rFonts w:hint="eastAsia"/>
                      <w:szCs w:val="21"/>
                      <w:lang w:val="en-US" w:eastAsia="zh-CN"/>
                    </w:rPr>
                    <w:t>0.8</w:t>
                  </w:r>
                </w:p>
              </w:tc>
              <w:tc>
                <w:tcPr>
                  <w:tcW w:w="696" w:type="dxa"/>
                  <w:tcBorders>
                    <w:tl2br w:val="nil"/>
                    <w:tr2bl w:val="nil"/>
                  </w:tcBorders>
                  <w:vAlign w:val="center"/>
                </w:tcPr>
                <w:p w14:paraId="454B4959">
                  <w:pPr>
                    <w:jc w:val="center"/>
                    <w:rPr>
                      <w:rFonts w:hint="eastAsia" w:eastAsia="宋体"/>
                      <w:szCs w:val="21"/>
                      <w:lang w:val="en-US" w:eastAsia="zh-CN"/>
                    </w:rPr>
                  </w:pPr>
                  <w:r>
                    <w:rPr>
                      <w:rFonts w:hint="eastAsia"/>
                      <w:szCs w:val="21"/>
                      <w:lang w:val="en-US" w:eastAsia="zh-CN"/>
                    </w:rPr>
                    <w:t>8</w:t>
                  </w:r>
                </w:p>
              </w:tc>
              <w:tc>
                <w:tcPr>
                  <w:tcW w:w="828" w:type="dxa"/>
                  <w:tcBorders>
                    <w:tl2br w:val="nil"/>
                    <w:tr2bl w:val="nil"/>
                  </w:tcBorders>
                  <w:vAlign w:val="center"/>
                </w:tcPr>
                <w:p w14:paraId="69E269F0">
                  <w:pPr>
                    <w:jc w:val="center"/>
                    <w:rPr>
                      <w:rFonts w:hint="default" w:eastAsia="宋体"/>
                      <w:szCs w:val="21"/>
                      <w:lang w:val="en-US" w:eastAsia="zh-CN"/>
                    </w:rPr>
                  </w:pPr>
                  <w:r>
                    <w:rPr>
                      <w:rFonts w:hint="eastAsia"/>
                      <w:szCs w:val="21"/>
                      <w:lang w:val="en-US" w:eastAsia="zh-CN"/>
                    </w:rPr>
                    <w:t>0.01</w:t>
                  </w:r>
                </w:p>
              </w:tc>
              <w:tc>
                <w:tcPr>
                  <w:tcW w:w="924" w:type="dxa"/>
                  <w:tcBorders>
                    <w:tl2br w:val="nil"/>
                    <w:tr2bl w:val="nil"/>
                  </w:tcBorders>
                  <w:vAlign w:val="center"/>
                </w:tcPr>
                <w:p w14:paraId="5A6ADD1B">
                  <w:pPr>
                    <w:jc w:val="center"/>
                    <w:rPr>
                      <w:rFonts w:hint="default" w:eastAsia="宋体"/>
                      <w:szCs w:val="21"/>
                      <w:lang w:val="en-US" w:eastAsia="zh-CN"/>
                    </w:rPr>
                  </w:pPr>
                  <w:r>
                    <w:rPr>
                      <w:rFonts w:hint="eastAsia"/>
                      <w:szCs w:val="21"/>
                      <w:lang w:val="en-US" w:eastAsia="zh-CN"/>
                    </w:rPr>
                    <w:t>0.05</w:t>
                  </w:r>
                </w:p>
              </w:tc>
              <w:tc>
                <w:tcPr>
                  <w:tcW w:w="814" w:type="dxa"/>
                  <w:tcBorders>
                    <w:tl2br w:val="nil"/>
                    <w:tr2bl w:val="nil"/>
                  </w:tcBorders>
                  <w:vAlign w:val="center"/>
                </w:tcPr>
                <w:p w14:paraId="105BBFBB">
                  <w:pPr>
                    <w:jc w:val="center"/>
                    <w:rPr>
                      <w:rFonts w:hint="default" w:eastAsia="宋体"/>
                      <w:szCs w:val="21"/>
                      <w:lang w:val="en-US" w:eastAsia="zh-CN"/>
                    </w:rPr>
                  </w:pPr>
                  <w:r>
                    <w:rPr>
                      <w:rFonts w:hint="eastAsia"/>
                      <w:szCs w:val="21"/>
                      <w:lang w:val="en-US" w:eastAsia="zh-CN"/>
                    </w:rPr>
                    <w:t>0.05</w:t>
                  </w:r>
                </w:p>
              </w:tc>
            </w:tr>
          </w:tbl>
          <w:p w14:paraId="4E337F9B">
            <w:pPr>
              <w:pStyle w:val="103"/>
              <w:numPr>
                <w:ilvl w:val="0"/>
                <w:numId w:val="0"/>
              </w:numPr>
              <w:rPr>
                <w:lang w:val="en-US"/>
              </w:rPr>
            </w:pPr>
          </w:p>
          <w:p w14:paraId="7A1C7694">
            <w:pPr>
              <w:spacing w:line="360" w:lineRule="auto"/>
              <w:ind w:firstLine="420" w:firstLineChars="200"/>
            </w:pPr>
            <w:r>
              <w:rPr>
                <w:rFonts w:hint="eastAsia"/>
              </w:rPr>
              <w:t>本项目</w:t>
            </w:r>
            <w:r>
              <w:rPr>
                <w:rFonts w:hint="eastAsia"/>
                <w:lang w:val="en-US" w:eastAsia="zh-CN"/>
              </w:rPr>
              <w:t>生产</w:t>
            </w:r>
            <w:r>
              <w:rPr>
                <w:rFonts w:hint="eastAsia"/>
              </w:rPr>
              <w:t>废水水质情况如下表所示：</w:t>
            </w:r>
          </w:p>
          <w:p w14:paraId="7D1438F4">
            <w:pPr>
              <w:pStyle w:val="103"/>
              <w:numPr>
                <w:ilvl w:val="0"/>
                <w:numId w:val="0"/>
              </w:numPr>
              <w:rPr>
                <w:lang w:val="en-US"/>
              </w:rPr>
            </w:pPr>
            <w:r>
              <w:rPr>
                <w:rFonts w:hint="eastAsia"/>
                <w:lang w:val="en-US"/>
              </w:rPr>
              <w:t>表4-</w:t>
            </w:r>
            <w:r>
              <w:rPr>
                <w:rFonts w:hint="eastAsia"/>
                <w:lang w:val="en-US" w:eastAsia="zh-CN"/>
              </w:rPr>
              <w:t>2</w:t>
            </w:r>
            <w:r>
              <w:rPr>
                <w:rFonts w:hint="eastAsia"/>
                <w:lang w:val="en-US"/>
              </w:rPr>
              <w:t>本项目</w:t>
            </w:r>
            <w:r>
              <w:rPr>
                <w:rFonts w:hint="eastAsia"/>
                <w:lang w:val="en-US" w:eastAsia="zh-CN"/>
              </w:rPr>
              <w:t>浓水</w:t>
            </w:r>
            <w:r>
              <w:rPr>
                <w:rFonts w:hint="eastAsia"/>
                <w:lang w:val="en-US"/>
              </w:rPr>
              <w:t>组成成分及水质一览表（单位：mg/L  pH、色度除外）</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4"/>
              <w:gridCol w:w="804"/>
              <w:gridCol w:w="924"/>
              <w:gridCol w:w="840"/>
              <w:gridCol w:w="696"/>
              <w:gridCol w:w="828"/>
              <w:gridCol w:w="924"/>
              <w:gridCol w:w="814"/>
            </w:tblGrid>
            <w:tr w14:paraId="4D72F4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754" w:type="dxa"/>
                  <w:tcBorders>
                    <w:tl2br w:val="nil"/>
                    <w:tr2bl w:val="nil"/>
                  </w:tcBorders>
                  <w:shd w:val="clear" w:color="auto" w:fill="D7D7D7" w:themeFill="background1" w:themeFillShade="D8"/>
                  <w:vAlign w:val="center"/>
                </w:tcPr>
                <w:p w14:paraId="40992967">
                  <w:pPr>
                    <w:jc w:val="center"/>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污染因子</w:t>
                  </w:r>
                </w:p>
              </w:tc>
              <w:tc>
                <w:tcPr>
                  <w:tcW w:w="804" w:type="dxa"/>
                  <w:tcBorders>
                    <w:tl2br w:val="nil"/>
                    <w:tr2bl w:val="nil"/>
                  </w:tcBorders>
                  <w:shd w:val="clear" w:color="auto" w:fill="D7D7D7" w:themeFill="background1" w:themeFillShade="D8"/>
                  <w:vAlign w:val="center"/>
                </w:tcPr>
                <w:p w14:paraId="68EC5B33">
                  <w:pPr>
                    <w:jc w:val="center"/>
                    <w:rPr>
                      <w:b/>
                      <w:bCs/>
                      <w:color w:val="000000" w:themeColor="text1"/>
                      <w:szCs w:val="21"/>
                      <w14:textFill>
                        <w14:solidFill>
                          <w14:schemeClr w14:val="tx1"/>
                        </w14:solidFill>
                      </w14:textFill>
                    </w:rPr>
                  </w:pPr>
                  <w:r>
                    <w:rPr>
                      <w:rFonts w:hint="eastAsia"/>
                      <w:b/>
                      <w:bCs/>
                      <w:szCs w:val="21"/>
                    </w:rPr>
                    <w:t>pH值</w:t>
                  </w:r>
                </w:p>
              </w:tc>
              <w:tc>
                <w:tcPr>
                  <w:tcW w:w="924" w:type="dxa"/>
                  <w:tcBorders>
                    <w:tl2br w:val="nil"/>
                    <w:tr2bl w:val="nil"/>
                  </w:tcBorders>
                  <w:shd w:val="clear" w:color="auto" w:fill="D7D7D7" w:themeFill="background1" w:themeFillShade="D8"/>
                  <w:vAlign w:val="center"/>
                </w:tcPr>
                <w:p w14:paraId="7BD2F6F0">
                  <w:pPr>
                    <w:jc w:val="center"/>
                    <w:rPr>
                      <w:b/>
                      <w:bCs/>
                      <w:color w:val="000000" w:themeColor="text1"/>
                      <w:szCs w:val="21"/>
                      <w14:textFill>
                        <w14:solidFill>
                          <w14:schemeClr w14:val="tx1"/>
                        </w14:solidFill>
                      </w14:textFill>
                    </w:rPr>
                  </w:pPr>
                  <w:r>
                    <w:rPr>
                      <w:rFonts w:hint="eastAsia"/>
                      <w:b/>
                      <w:bCs/>
                      <w:szCs w:val="21"/>
                    </w:rPr>
                    <w:t>CODcr</w:t>
                  </w:r>
                </w:p>
              </w:tc>
              <w:tc>
                <w:tcPr>
                  <w:tcW w:w="840" w:type="dxa"/>
                  <w:tcBorders>
                    <w:tl2br w:val="nil"/>
                    <w:tr2bl w:val="nil"/>
                  </w:tcBorders>
                  <w:shd w:val="clear" w:color="auto" w:fill="D7D7D7" w:themeFill="background1" w:themeFillShade="D8"/>
                  <w:vAlign w:val="center"/>
                </w:tcPr>
                <w:p w14:paraId="396E9DC5">
                  <w:pPr>
                    <w:jc w:val="center"/>
                    <w:rPr>
                      <w:b/>
                      <w:bCs/>
                      <w:color w:val="000000" w:themeColor="text1"/>
                      <w:szCs w:val="21"/>
                      <w14:textFill>
                        <w14:solidFill>
                          <w14:schemeClr w14:val="tx1"/>
                        </w14:solidFill>
                      </w14:textFill>
                    </w:rPr>
                  </w:pPr>
                  <w:r>
                    <w:rPr>
                      <w:rFonts w:hint="eastAsia"/>
                      <w:b/>
                      <w:bCs/>
                      <w:szCs w:val="21"/>
                    </w:rPr>
                    <w:t>BOD</w:t>
                  </w:r>
                  <w:r>
                    <w:rPr>
                      <w:rFonts w:hint="eastAsia"/>
                      <w:b/>
                      <w:bCs/>
                      <w:szCs w:val="21"/>
                      <w:vertAlign w:val="subscript"/>
                    </w:rPr>
                    <w:t>5</w:t>
                  </w:r>
                </w:p>
              </w:tc>
              <w:tc>
                <w:tcPr>
                  <w:tcW w:w="696" w:type="dxa"/>
                  <w:tcBorders>
                    <w:tl2br w:val="nil"/>
                    <w:tr2bl w:val="nil"/>
                  </w:tcBorders>
                  <w:shd w:val="clear" w:color="auto" w:fill="D7D7D7" w:themeFill="background1" w:themeFillShade="D8"/>
                  <w:vAlign w:val="center"/>
                </w:tcPr>
                <w:p w14:paraId="215BD0F4">
                  <w:pPr>
                    <w:jc w:val="center"/>
                    <w:rPr>
                      <w:b/>
                      <w:bCs/>
                      <w:color w:val="000000" w:themeColor="text1"/>
                      <w:szCs w:val="21"/>
                      <w14:textFill>
                        <w14:solidFill>
                          <w14:schemeClr w14:val="tx1"/>
                        </w14:solidFill>
                      </w14:textFill>
                    </w:rPr>
                  </w:pPr>
                  <w:r>
                    <w:rPr>
                      <w:rFonts w:hint="eastAsia"/>
                      <w:b/>
                      <w:bCs/>
                      <w:szCs w:val="21"/>
                    </w:rPr>
                    <w:t>SS</w:t>
                  </w:r>
                </w:p>
              </w:tc>
              <w:tc>
                <w:tcPr>
                  <w:tcW w:w="828" w:type="dxa"/>
                  <w:tcBorders>
                    <w:tl2br w:val="nil"/>
                    <w:tr2bl w:val="nil"/>
                  </w:tcBorders>
                  <w:shd w:val="clear" w:color="auto" w:fill="D7D7D7" w:themeFill="background1" w:themeFillShade="D8"/>
                  <w:vAlign w:val="center"/>
                </w:tcPr>
                <w:p w14:paraId="248446B1">
                  <w:pPr>
                    <w:jc w:val="center"/>
                    <w:rPr>
                      <w:b/>
                      <w:bCs/>
                      <w:color w:val="000000" w:themeColor="text1"/>
                      <w:szCs w:val="21"/>
                      <w14:textFill>
                        <w14:solidFill>
                          <w14:schemeClr w14:val="tx1"/>
                        </w14:solidFill>
                      </w14:textFill>
                    </w:rPr>
                  </w:pPr>
                  <w:r>
                    <w:rPr>
                      <w:rFonts w:hint="eastAsia"/>
                      <w:b/>
                      <w:bCs/>
                      <w:szCs w:val="21"/>
                    </w:rPr>
                    <w:t>氨氮</w:t>
                  </w:r>
                </w:p>
              </w:tc>
              <w:tc>
                <w:tcPr>
                  <w:tcW w:w="924" w:type="dxa"/>
                  <w:tcBorders>
                    <w:tl2br w:val="nil"/>
                    <w:tr2bl w:val="nil"/>
                  </w:tcBorders>
                  <w:shd w:val="clear" w:color="auto" w:fill="D7D7D7" w:themeFill="background1" w:themeFillShade="D8"/>
                  <w:vAlign w:val="center"/>
                </w:tcPr>
                <w:p w14:paraId="380ECA82">
                  <w:pPr>
                    <w:jc w:val="center"/>
                    <w:rPr>
                      <w:b/>
                      <w:bCs/>
                      <w:color w:val="000000" w:themeColor="text1"/>
                      <w:szCs w:val="21"/>
                      <w14:textFill>
                        <w14:solidFill>
                          <w14:schemeClr w14:val="tx1"/>
                        </w14:solidFill>
                      </w14:textFill>
                    </w:rPr>
                  </w:pPr>
                  <w:r>
                    <w:rPr>
                      <w:rFonts w:hint="eastAsia"/>
                      <w:b/>
                      <w:bCs/>
                      <w:szCs w:val="21"/>
                      <w:lang w:val="en-US" w:eastAsia="zh-CN"/>
                    </w:rPr>
                    <w:t>总磷</w:t>
                  </w:r>
                </w:p>
              </w:tc>
              <w:tc>
                <w:tcPr>
                  <w:tcW w:w="814" w:type="dxa"/>
                  <w:tcBorders>
                    <w:tl2br w:val="nil"/>
                    <w:tr2bl w:val="nil"/>
                  </w:tcBorders>
                  <w:shd w:val="clear" w:color="auto" w:fill="D7D7D7" w:themeFill="background1" w:themeFillShade="D8"/>
                  <w:vAlign w:val="center"/>
                </w:tcPr>
                <w:p w14:paraId="41615C7D">
                  <w:pPr>
                    <w:jc w:val="center"/>
                    <w:rPr>
                      <w:b/>
                      <w:bCs/>
                      <w:color w:val="000000" w:themeColor="text1"/>
                      <w:szCs w:val="21"/>
                      <w14:textFill>
                        <w14:solidFill>
                          <w14:schemeClr w14:val="tx1"/>
                        </w14:solidFill>
                      </w14:textFill>
                    </w:rPr>
                  </w:pPr>
                  <w:r>
                    <w:rPr>
                      <w:rFonts w:hint="eastAsia"/>
                      <w:b/>
                      <w:bCs/>
                      <w:szCs w:val="21"/>
                    </w:rPr>
                    <w:t>LAS</w:t>
                  </w:r>
                </w:p>
              </w:tc>
            </w:tr>
            <w:tr w14:paraId="6FFF31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754" w:type="dxa"/>
                  <w:tcBorders>
                    <w:tl2br w:val="nil"/>
                    <w:tr2bl w:val="nil"/>
                  </w:tcBorders>
                  <w:shd w:val="clear" w:color="auto" w:fill="D7D7D7" w:themeFill="background1" w:themeFillShade="D8"/>
                  <w:vAlign w:val="center"/>
                </w:tcPr>
                <w:p w14:paraId="153114EF">
                  <w:pPr>
                    <w:jc w:val="center"/>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浓度</w:t>
                  </w:r>
                </w:p>
              </w:tc>
              <w:tc>
                <w:tcPr>
                  <w:tcW w:w="804" w:type="dxa"/>
                  <w:tcBorders>
                    <w:tl2br w:val="nil"/>
                    <w:tr2bl w:val="nil"/>
                  </w:tcBorders>
                  <w:shd w:val="clear" w:color="auto" w:fill="auto"/>
                  <w:vAlign w:val="center"/>
                </w:tcPr>
                <w:p w14:paraId="20CC20CE">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6-9</w:t>
                  </w:r>
                </w:p>
              </w:tc>
              <w:tc>
                <w:tcPr>
                  <w:tcW w:w="924" w:type="dxa"/>
                  <w:tcBorders>
                    <w:tl2br w:val="nil"/>
                    <w:tr2bl w:val="nil"/>
                  </w:tcBorders>
                  <w:shd w:val="clear" w:color="auto" w:fill="auto"/>
                  <w:vAlign w:val="center"/>
                </w:tcPr>
                <w:p w14:paraId="16118D7E">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10</w:t>
                  </w:r>
                </w:p>
              </w:tc>
              <w:tc>
                <w:tcPr>
                  <w:tcW w:w="840" w:type="dxa"/>
                  <w:tcBorders>
                    <w:tl2br w:val="nil"/>
                    <w:tr2bl w:val="nil"/>
                  </w:tcBorders>
                  <w:shd w:val="clear" w:color="auto" w:fill="auto"/>
                  <w:vAlign w:val="center"/>
                </w:tcPr>
                <w:p w14:paraId="5AE4B2EE">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w:t>
                  </w:r>
                </w:p>
              </w:tc>
              <w:tc>
                <w:tcPr>
                  <w:tcW w:w="696" w:type="dxa"/>
                  <w:tcBorders>
                    <w:tl2br w:val="nil"/>
                    <w:tr2bl w:val="nil"/>
                  </w:tcBorders>
                  <w:shd w:val="clear" w:color="auto" w:fill="auto"/>
                  <w:vAlign w:val="center"/>
                </w:tcPr>
                <w:p w14:paraId="3A037FBC">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20</w:t>
                  </w:r>
                </w:p>
              </w:tc>
              <w:tc>
                <w:tcPr>
                  <w:tcW w:w="828" w:type="dxa"/>
                  <w:tcBorders>
                    <w:tl2br w:val="nil"/>
                    <w:tr2bl w:val="nil"/>
                  </w:tcBorders>
                  <w:shd w:val="clear" w:color="auto" w:fill="auto"/>
                  <w:vAlign w:val="center"/>
                </w:tcPr>
                <w:p w14:paraId="3F2B1204">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0.1</w:t>
                  </w:r>
                </w:p>
              </w:tc>
              <w:tc>
                <w:tcPr>
                  <w:tcW w:w="924" w:type="dxa"/>
                  <w:tcBorders>
                    <w:tl2br w:val="nil"/>
                    <w:tr2bl w:val="nil"/>
                  </w:tcBorders>
                  <w:shd w:val="clear" w:color="auto" w:fill="auto"/>
                  <w:vAlign w:val="center"/>
                </w:tcPr>
                <w:p w14:paraId="13D004CE">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0.2</w:t>
                  </w:r>
                </w:p>
              </w:tc>
              <w:tc>
                <w:tcPr>
                  <w:tcW w:w="814" w:type="dxa"/>
                  <w:tcBorders>
                    <w:tl2br w:val="nil"/>
                    <w:tr2bl w:val="nil"/>
                  </w:tcBorders>
                  <w:shd w:val="clear" w:color="auto" w:fill="auto"/>
                  <w:vAlign w:val="center"/>
                </w:tcPr>
                <w:p w14:paraId="3165578D">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0.2</w:t>
                  </w:r>
                </w:p>
              </w:tc>
            </w:tr>
            <w:tr w14:paraId="4D8335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6584" w:type="dxa"/>
                  <w:gridSpan w:val="8"/>
                  <w:tcBorders>
                    <w:tl2br w:val="nil"/>
                    <w:tr2bl w:val="nil"/>
                  </w:tcBorders>
                  <w:shd w:val="clear" w:color="auto" w:fill="auto"/>
                  <w:vAlign w:val="center"/>
                </w:tcPr>
                <w:p w14:paraId="1E79C54D">
                  <w:pPr>
                    <w:jc w:val="left"/>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注：本项目考虑最不利情况，类比三利谱光电公司浓水各水质因子浓度数据时采取向上取整方式进行类比取值，具有合理性。</w:t>
                  </w:r>
                </w:p>
              </w:tc>
            </w:tr>
          </w:tbl>
          <w:p w14:paraId="058E87AC">
            <w:pPr>
              <w:spacing w:line="360" w:lineRule="auto"/>
              <w:ind w:firstLine="420" w:firstLineChars="200"/>
              <w:rPr>
                <w:rFonts w:hint="default" w:eastAsia="宋体"/>
                <w:b w:val="0"/>
                <w:bCs w:val="0"/>
                <w:lang w:val="en-US" w:eastAsia="zh-CN"/>
              </w:rPr>
            </w:pPr>
            <w:r>
              <w:rPr>
                <w:rFonts w:hint="eastAsia"/>
                <w:b w:val="0"/>
                <w:bCs w:val="0"/>
                <w:lang w:val="en-US" w:eastAsia="zh-CN"/>
              </w:rPr>
              <w:t>由上表可知，本项目的浓水水质达到</w:t>
            </w:r>
            <w:r>
              <w:rPr>
                <w:rFonts w:hint="eastAsia" w:eastAsia="宋体"/>
                <w:color w:val="auto"/>
                <w:highlight w:val="none"/>
                <w:lang w:val="en-US" w:eastAsia="zh-CN"/>
              </w:rPr>
              <w:t>广东省《水污染物排放限值》(DB44/26-2001) 第二时段三级标准</w:t>
            </w:r>
            <w:r>
              <w:rPr>
                <w:rFonts w:hint="eastAsia"/>
                <w:color w:val="auto"/>
                <w:highlight w:val="none"/>
                <w:lang w:val="en-US" w:eastAsia="zh-CN"/>
              </w:rPr>
              <w:t>，</w:t>
            </w:r>
            <w:r>
              <w:t>通过市政污水管道排入</w:t>
            </w:r>
            <w:r>
              <w:rPr>
                <w:rFonts w:hint="eastAsia"/>
              </w:rPr>
              <w:t>中山市</w:t>
            </w:r>
            <w:r>
              <w:rPr>
                <w:rFonts w:hint="eastAsia"/>
                <w:lang w:val="en-US" w:eastAsia="zh-CN"/>
              </w:rPr>
              <w:t>三角镇污水处理有限公司</w:t>
            </w:r>
            <w:r>
              <w:rPr>
                <w:rFonts w:hint="eastAsia"/>
              </w:rPr>
              <w:t>深度</w:t>
            </w:r>
            <w:r>
              <w:t>处理</w:t>
            </w:r>
            <w:r>
              <w:rPr>
                <w:rFonts w:hint="eastAsia"/>
                <w:lang w:val="en-US" w:eastAsia="zh-CN"/>
              </w:rPr>
              <w:t>是可行的</w:t>
            </w:r>
          </w:p>
          <w:p w14:paraId="0307F071">
            <w:pPr>
              <w:spacing w:line="360" w:lineRule="auto"/>
              <w:ind w:firstLine="420" w:firstLineChars="200"/>
              <w:rPr>
                <w:rFonts w:hint="default" w:ascii="Times New Roman" w:hAnsi="Times New Roman" w:cs="Times New Roman"/>
                <w:color w:val="000000" w:themeColor="text1"/>
                <w14:textFill>
                  <w14:solidFill>
                    <w14:schemeClr w14:val="tx1"/>
                  </w14:solidFill>
                </w14:textFill>
              </w:rPr>
            </w:pPr>
          </w:p>
          <w:p w14:paraId="20F2237A">
            <w:pPr>
              <w:spacing w:line="360" w:lineRule="auto"/>
              <w:ind w:firstLine="420" w:firstLineChars="200"/>
              <w:rPr>
                <w:rFonts w:hint="eastAsia"/>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综上，</w:t>
            </w:r>
            <w:r>
              <w:rPr>
                <w:rFonts w:hint="default" w:ascii="Times New Roman" w:hAnsi="Times New Roman" w:cs="Times New Roman"/>
                <w:color w:val="000000" w:themeColor="text1"/>
                <w14:textFill>
                  <w14:solidFill>
                    <w14:schemeClr w14:val="tx1"/>
                  </w14:solidFill>
                </w14:textFill>
              </w:rPr>
              <w:t>项目生活污水经化粪池预处理后</w:t>
            </w:r>
            <w:r>
              <w:rPr>
                <w:rFonts w:hint="default" w:ascii="Times New Roman" w:hAnsi="Times New Roman" w:cs="Times New Roman"/>
                <w:color w:val="000000" w:themeColor="text1"/>
                <w:highlight w:val="none"/>
                <w14:textFill>
                  <w14:solidFill>
                    <w14:schemeClr w14:val="tx1"/>
                  </w14:solidFill>
                </w14:textFill>
              </w:rPr>
              <w:t>排入</w:t>
            </w:r>
            <w:r>
              <w:rPr>
                <w:rFonts w:hint="eastAsia"/>
                <w:lang w:val="en-US" w:eastAsia="zh-CN"/>
              </w:rPr>
              <w:t>中山市三角镇污水处理有限公司</w:t>
            </w:r>
            <w:r>
              <w:rPr>
                <w:rFonts w:hint="default" w:ascii="Times New Roman" w:hAnsi="Times New Roman" w:cs="Times New Roman"/>
                <w:color w:val="000000" w:themeColor="text1"/>
                <w:highlight w:val="none"/>
                <w14:textFill>
                  <w14:solidFill>
                    <w14:schemeClr w14:val="tx1"/>
                  </w14:solidFill>
                </w14:textFill>
              </w:rPr>
              <w:t>处理达标后最终排至</w:t>
            </w:r>
            <w:r>
              <w:rPr>
                <w:rFonts w:hint="eastAsia"/>
                <w:color w:val="000000" w:themeColor="text1"/>
                <w:lang w:val="en-US" w:eastAsia="zh-CN"/>
                <w14:textFill>
                  <w14:solidFill>
                    <w14:schemeClr w14:val="tx1"/>
                  </w14:solidFill>
                </w14:textFill>
              </w:rPr>
              <w:t>洪奇沥水道，</w:t>
            </w:r>
            <w:r>
              <w:rPr>
                <w:rFonts w:hint="eastAsia" w:cs="Times New Roman"/>
                <w:color w:val="000000" w:themeColor="text1"/>
                <w:lang w:val="en-US" w:eastAsia="zh-CN"/>
                <w14:textFill>
                  <w14:solidFill>
                    <w14:schemeClr w14:val="tx1"/>
                  </w14:solidFill>
                </w14:textFill>
              </w:rPr>
              <w:t>浓水</w:t>
            </w:r>
            <w:r>
              <w:t>通过市政污水管道排入</w:t>
            </w:r>
            <w:r>
              <w:rPr>
                <w:rFonts w:hint="eastAsia"/>
              </w:rPr>
              <w:t>中山市</w:t>
            </w:r>
            <w:r>
              <w:rPr>
                <w:rFonts w:hint="eastAsia"/>
                <w:lang w:val="en-US" w:eastAsia="zh-CN"/>
              </w:rPr>
              <w:t>三角镇污水处理有限公司</w:t>
            </w:r>
            <w:r>
              <w:rPr>
                <w:rFonts w:hint="default" w:ascii="Times New Roman" w:hAnsi="Times New Roman" w:cs="Times New Roman"/>
                <w:color w:val="000000" w:themeColor="text1"/>
                <w:highlight w:val="none"/>
                <w14:textFill>
                  <w14:solidFill>
                    <w14:schemeClr w14:val="tx1"/>
                  </w14:solidFill>
                </w14:textFill>
              </w:rPr>
              <w:t>处理达标后最终排至</w:t>
            </w:r>
            <w:r>
              <w:rPr>
                <w:rFonts w:hint="eastAsia"/>
                <w:color w:val="000000" w:themeColor="text1"/>
                <w:lang w:val="en-US" w:eastAsia="zh-CN"/>
                <w14:textFill>
                  <w14:solidFill>
                    <w14:schemeClr w14:val="tx1"/>
                  </w14:solidFill>
                </w14:textFill>
              </w:rPr>
              <w:t>洪奇沥水道。</w:t>
            </w:r>
          </w:p>
          <w:p w14:paraId="2FA10D05">
            <w:pPr>
              <w:spacing w:line="360" w:lineRule="auto"/>
              <w:ind w:firstLine="420" w:firstLineChars="200"/>
              <w:rPr>
                <w:rFonts w:hint="eastAsia"/>
                <w:b w:val="0"/>
                <w:bCs w:val="0"/>
                <w:lang w:val="en-US" w:eastAsia="zh-CN"/>
              </w:rPr>
            </w:pPr>
            <w:r>
              <w:rPr>
                <w:rFonts w:hint="default" w:ascii="Times New Roman" w:hAnsi="Times New Roman" w:cs="Times New Roman"/>
                <w:bCs/>
                <w:color w:val="000000" w:themeColor="text1"/>
                <w:szCs w:val="21"/>
                <w:highlight w:val="none"/>
                <w14:textFill>
                  <w14:solidFill>
                    <w14:schemeClr w14:val="tx1"/>
                  </w14:solidFill>
                </w14:textFill>
              </w:rPr>
              <w:t>经处理</w:t>
            </w:r>
            <w:r>
              <w:rPr>
                <w:rFonts w:hint="default" w:ascii="Times New Roman" w:hAnsi="Times New Roman" w:cs="Times New Roman"/>
                <w:bCs/>
                <w:color w:val="000000" w:themeColor="text1"/>
                <w:szCs w:val="21"/>
                <w14:textFill>
                  <w14:solidFill>
                    <w14:schemeClr w14:val="tx1"/>
                  </w14:solidFill>
                </w14:textFill>
              </w:rPr>
              <w:t>后各污染物排放浓度满足《城镇污水处理厂污染物排放标准》（GB18918-2002）一级A标准与广东省《水污染物排放限值》(DB44/26-2001)第二时段一级标准的较严者（即：CODCr≤40mg/L、BOD</w:t>
            </w:r>
            <w:r>
              <w:rPr>
                <w:rFonts w:hint="default" w:ascii="Times New Roman" w:hAnsi="Times New Roman" w:cs="Times New Roman"/>
                <w:bCs/>
                <w:color w:val="000000" w:themeColor="text1"/>
                <w:szCs w:val="21"/>
                <w:vertAlign w:val="subscript"/>
                <w14:textFill>
                  <w14:solidFill>
                    <w14:schemeClr w14:val="tx1"/>
                  </w14:solidFill>
                </w14:textFill>
              </w:rPr>
              <w:t>5</w:t>
            </w:r>
            <w:r>
              <w:rPr>
                <w:rFonts w:hint="default" w:ascii="Times New Roman" w:hAnsi="Times New Roman" w:cs="Times New Roman"/>
                <w:bCs/>
                <w:color w:val="000000" w:themeColor="text1"/>
                <w:szCs w:val="21"/>
                <w14:textFill>
                  <w14:solidFill>
                    <w14:schemeClr w14:val="tx1"/>
                  </w14:solidFill>
                </w14:textFill>
              </w:rPr>
              <w:t>≤10mg/L、SS≤10mg/</w:t>
            </w:r>
            <w:r>
              <w:rPr>
                <w:rFonts w:hint="default" w:ascii="Times New Roman" w:hAnsi="Times New Roman" w:cs="Times New Roman"/>
                <w:bCs/>
                <w:szCs w:val="21"/>
              </w:rPr>
              <w:t>L、氨氮≤5mg/L）的要求</w:t>
            </w:r>
            <w:r>
              <w:rPr>
                <w:rFonts w:hint="default" w:ascii="Times New Roman" w:hAnsi="Times New Roman" w:eastAsia="宋体" w:cs="Times New Roman"/>
                <w:bCs/>
                <w:szCs w:val="21"/>
              </w:rPr>
              <w:t>。</w:t>
            </w:r>
          </w:p>
          <w:p w14:paraId="1FED55F4">
            <w:pPr>
              <w:spacing w:line="360" w:lineRule="auto"/>
              <w:ind w:firstLine="422" w:firstLineChars="200"/>
              <w:rPr>
                <w:b/>
                <w:bCs/>
              </w:rPr>
            </w:pPr>
            <w:r>
              <w:rPr>
                <w:rFonts w:hint="eastAsia"/>
                <w:b/>
                <w:bCs/>
                <w:lang w:val="en-US" w:eastAsia="zh-CN"/>
              </w:rPr>
              <w:t>污水处理厂接纳</w:t>
            </w:r>
            <w:r>
              <w:rPr>
                <w:rFonts w:hint="eastAsia"/>
                <w:b/>
                <w:bCs/>
              </w:rPr>
              <w:t>可行性分析：</w:t>
            </w:r>
          </w:p>
          <w:p w14:paraId="360332C8">
            <w:pPr>
              <w:spacing w:line="360" w:lineRule="auto"/>
              <w:ind w:firstLine="420" w:firstLineChars="200"/>
              <w:rPr>
                <w:rFonts w:hint="eastAsia"/>
              </w:rPr>
            </w:pPr>
            <w:r>
              <w:rPr>
                <w:rFonts w:hint="eastAsia"/>
              </w:rPr>
              <w:t>中山市三角镇污水处理有限公司建于中山市三角镇的北部，石基河的西侧，黄沙沥的南侧，采用A/A/O 微曝氧化沟污水处理工艺，规模为</w:t>
            </w:r>
            <w:r>
              <w:rPr>
                <w:rFonts w:hint="eastAsia"/>
                <w:lang w:val="en-US" w:eastAsia="zh-CN"/>
              </w:rPr>
              <w:t>4</w:t>
            </w:r>
            <w:r>
              <w:rPr>
                <w:rFonts w:hint="eastAsia"/>
              </w:rPr>
              <w:t>万m</w:t>
            </w:r>
            <w:r>
              <w:rPr>
                <w:rFonts w:hint="eastAsia"/>
                <w:vertAlign w:val="superscript"/>
              </w:rPr>
              <w:t>3</w:t>
            </w:r>
            <w:r>
              <w:rPr>
                <w:rFonts w:hint="eastAsia"/>
              </w:rPr>
              <w:t>/d。中山市三角镇污水处理有限公司收集范围为</w:t>
            </w:r>
            <w:r>
              <w:rPr>
                <w:rFonts w:hint="eastAsia"/>
                <w:lang w:val="en-US" w:eastAsia="zh-CN"/>
              </w:rPr>
              <w:t>全三角镇</w:t>
            </w:r>
            <w:r>
              <w:rPr>
                <w:rFonts w:hint="eastAsia"/>
              </w:rPr>
              <w:t>。工程采用“预处理+AAOAO生化池+二沉池+高效沉淀池+紫外消毒”的污水处理工艺，能够高效去除污水中的有害物质、污染物及固体废物。中山市三角镇污水处理有限公司尾水排放执行广东省地方标准《水污染物排放限值》第二时段一级标准和《城镇污水处理厂污染物排放标准》一级A标准，本项目建成后的</w:t>
            </w:r>
            <w:r>
              <w:rPr>
                <w:rFonts w:hint="eastAsia"/>
                <w:lang w:val="en-US" w:eastAsia="zh-CN"/>
              </w:rPr>
              <w:t>生活污水和浓水合计</w:t>
            </w:r>
            <w:r>
              <w:rPr>
                <w:rFonts w:hint="eastAsia"/>
              </w:rPr>
              <w:t>排放量为</w:t>
            </w:r>
            <w:r>
              <w:rPr>
                <w:rFonts w:hint="eastAsia"/>
                <w:lang w:val="en-US" w:eastAsia="zh-CN"/>
              </w:rPr>
              <w:t>1.1265</w:t>
            </w:r>
            <w:r>
              <w:rPr>
                <w:rFonts w:hint="eastAsia"/>
              </w:rPr>
              <w:t>m</w:t>
            </w:r>
            <w:r>
              <w:rPr>
                <w:rFonts w:hint="eastAsia"/>
                <w:vertAlign w:val="superscript"/>
              </w:rPr>
              <w:t>3</w:t>
            </w:r>
            <w:r>
              <w:rPr>
                <w:rFonts w:hint="eastAsia"/>
              </w:rPr>
              <w:t>/d，仅占污水日剩余可日处理量的0.00</w:t>
            </w:r>
            <w:r>
              <w:rPr>
                <w:rFonts w:hint="eastAsia"/>
                <w:lang w:val="en-US" w:eastAsia="zh-CN"/>
              </w:rPr>
              <w:t>28</w:t>
            </w:r>
            <w:r>
              <w:rPr>
                <w:rFonts w:hint="eastAsia"/>
              </w:rPr>
              <w:t>%，占比很小，在污水处理厂的处理能力之内，不会对中山市三角镇污水处理有限公司水量、水质负荷造成冲击，因此，本项目预处理后的生活污水</w:t>
            </w:r>
            <w:r>
              <w:rPr>
                <w:rFonts w:hint="eastAsia"/>
                <w:lang w:eastAsia="zh-CN"/>
              </w:rPr>
              <w:t>、</w:t>
            </w:r>
            <w:r>
              <w:rPr>
                <w:rFonts w:hint="eastAsia"/>
                <w:lang w:val="en-US" w:eastAsia="zh-CN"/>
              </w:rPr>
              <w:t>浓水</w:t>
            </w:r>
            <w:r>
              <w:rPr>
                <w:rFonts w:hint="eastAsia"/>
              </w:rPr>
              <w:t>经市政管网排入中山市三角镇污水处理有限公司处理是可行的，对受纳水体影响较小。</w:t>
            </w:r>
          </w:p>
          <w:p w14:paraId="604A6ADF">
            <w:pPr>
              <w:spacing w:line="360" w:lineRule="auto"/>
              <w:ind w:firstLine="420" w:firstLineChars="200"/>
              <w:rPr>
                <w:rFonts w:hint="eastAsia" w:eastAsia="宋体"/>
                <w:lang w:eastAsia="zh-CN"/>
              </w:rPr>
            </w:pPr>
            <w:r>
              <w:rPr>
                <w:rFonts w:hint="eastAsia" w:eastAsia="宋体"/>
                <w:color w:val="auto"/>
                <w:highlight w:val="none"/>
                <w:lang w:val="en-US" w:eastAsia="zh-CN"/>
              </w:rPr>
              <w:t>因此，本项目生活污水经三级化粪池预处理达标后排入市政污水管网是可行的，</w:t>
            </w:r>
            <w:r>
              <w:rPr>
                <w:rFonts w:hint="eastAsia"/>
                <w:color w:val="auto"/>
                <w:highlight w:val="none"/>
                <w:lang w:val="en-US" w:eastAsia="zh-CN"/>
              </w:rPr>
              <w:t>浓水排入市政污水管网是可行的。</w:t>
            </w:r>
            <w:r>
              <w:rPr>
                <w:rFonts w:hint="eastAsia" w:eastAsia="宋体"/>
                <w:color w:val="auto"/>
                <w:highlight w:val="none"/>
                <w:lang w:val="en-US" w:eastAsia="zh-CN"/>
              </w:rPr>
              <w:t>排放标准达到广东省《水污染物排放限值》(DB44/26-2001) 第二时段三级标准，故生活污水对受纳水体影响较小。</w:t>
            </w:r>
          </w:p>
          <w:p w14:paraId="292EA0EA">
            <w:pPr>
              <w:spacing w:line="360" w:lineRule="auto"/>
              <w:ind w:firstLine="422" w:firstLineChars="200"/>
              <w:rPr>
                <w:rFonts w:hint="eastAsia" w:ascii="宋体" w:hAnsi="宋体" w:cs="宋体"/>
                <w:b/>
                <w:bCs/>
                <w:lang w:eastAsia="zh-CN"/>
              </w:rPr>
            </w:pPr>
          </w:p>
          <w:p w14:paraId="21F49430">
            <w:pPr>
              <w:numPr>
                <w:ilvl w:val="0"/>
                <w:numId w:val="0"/>
              </w:numPr>
              <w:shd w:val="clear" w:color="auto" w:fill="auto"/>
              <w:spacing w:line="360" w:lineRule="auto"/>
              <w:ind w:firstLine="422" w:firstLineChars="200"/>
              <w:rPr>
                <w:rFonts w:hint="eastAsia" w:eastAsia="宋体"/>
                <w:b/>
                <w:bCs/>
                <w:lang w:val="en-US" w:eastAsia="zh-CN"/>
              </w:rPr>
            </w:pPr>
            <w:r>
              <w:rPr>
                <w:rFonts w:hint="eastAsia" w:ascii="Times New Roman" w:hAnsi="Times New Roman" w:eastAsia="宋体" w:cs="Times New Roman"/>
                <w:b/>
                <w:bCs/>
                <w:kern w:val="2"/>
                <w:sz w:val="21"/>
                <w:szCs w:val="24"/>
                <w:lang w:val="en-US" w:eastAsia="zh-CN" w:bidi="ar-SA"/>
              </w:rPr>
              <w:t>（</w:t>
            </w:r>
            <w:r>
              <w:rPr>
                <w:rFonts w:hint="eastAsia" w:cs="Times New Roman"/>
                <w:b/>
                <w:bCs/>
                <w:kern w:val="2"/>
                <w:sz w:val="21"/>
                <w:szCs w:val="24"/>
                <w:lang w:val="en-US" w:eastAsia="zh-CN" w:bidi="ar-SA"/>
              </w:rPr>
              <w:t>2</w:t>
            </w:r>
            <w:r>
              <w:rPr>
                <w:rFonts w:hint="eastAsia" w:ascii="Times New Roman" w:hAnsi="Times New Roman" w:eastAsia="宋体" w:cs="Times New Roman"/>
                <w:b/>
                <w:bCs/>
                <w:kern w:val="2"/>
                <w:sz w:val="21"/>
                <w:szCs w:val="24"/>
                <w:lang w:val="en-US" w:eastAsia="zh-CN" w:bidi="ar-SA"/>
              </w:rPr>
              <w:t>）</w:t>
            </w:r>
            <w:r>
              <w:rPr>
                <w:rFonts w:hint="eastAsia" w:eastAsia="宋体"/>
                <w:b/>
                <w:bCs/>
                <w:lang w:val="en-US" w:eastAsia="zh-CN"/>
              </w:rPr>
              <w:t>设备清洗</w:t>
            </w:r>
            <w:r>
              <w:rPr>
                <w:rFonts w:hint="eastAsia"/>
                <w:b/>
                <w:bCs/>
                <w:lang w:val="en-US" w:eastAsia="zh-CN"/>
              </w:rPr>
              <w:t>废水</w:t>
            </w:r>
            <w:r>
              <w:rPr>
                <w:rFonts w:hint="eastAsia" w:eastAsia="宋体"/>
                <w:b/>
                <w:bCs/>
                <w:lang w:val="en-US" w:eastAsia="zh-CN"/>
              </w:rPr>
              <w:t>：</w:t>
            </w:r>
          </w:p>
          <w:p w14:paraId="087946F2">
            <w:pPr>
              <w:spacing w:line="360" w:lineRule="auto"/>
              <w:ind w:firstLine="420" w:firstLineChars="200"/>
              <w:rPr>
                <w:rFonts w:hint="eastAsia"/>
                <w:b/>
                <w:bCs/>
                <w:u w:val="double"/>
              </w:rPr>
            </w:pPr>
            <w:r>
              <w:rPr>
                <w:rFonts w:hint="eastAsia" w:eastAsia="宋体"/>
                <w:lang w:val="en-US" w:eastAsia="zh-CN"/>
              </w:rPr>
              <w:t>本项目需要对部分设备进行清洗，通过</w:t>
            </w:r>
            <w:r>
              <w:rPr>
                <w:rFonts w:hint="eastAsia"/>
                <w:lang w:val="en-US" w:eastAsia="zh-CN"/>
              </w:rPr>
              <w:t>前文</w:t>
            </w:r>
            <w:r>
              <w:rPr>
                <w:rFonts w:hint="eastAsia" w:eastAsia="宋体"/>
                <w:lang w:val="en-US" w:eastAsia="zh-CN"/>
              </w:rPr>
              <w:t>核算可知，</w:t>
            </w:r>
            <w:r>
              <w:rPr>
                <w:rFonts w:hint="eastAsia"/>
                <w:lang w:val="en-US" w:eastAsia="zh-CN"/>
              </w:rPr>
              <w:t>设备清洗用水量为21.8t/a，设备清洗废水量为19.62t/a</w:t>
            </w:r>
            <w:r>
              <w:rPr>
                <w:rFonts w:hint="eastAsia"/>
              </w:rPr>
              <w:t>。</w:t>
            </w:r>
          </w:p>
          <w:p w14:paraId="60C1186D">
            <w:pPr>
              <w:spacing w:line="360" w:lineRule="auto"/>
              <w:ind w:firstLine="420" w:firstLineChars="200"/>
              <w:rPr>
                <w:rFonts w:hint="default" w:eastAsia="宋体"/>
                <w:b w:val="0"/>
                <w:bCs w:val="0"/>
                <w:u w:val="none"/>
                <w:lang w:val="en-US" w:eastAsia="zh-CN"/>
              </w:rPr>
            </w:pPr>
            <w:r>
              <w:rPr>
                <w:rFonts w:hint="eastAsia"/>
                <w:b w:val="0"/>
                <w:bCs w:val="0"/>
                <w:u w:val="none"/>
                <w:lang w:val="en-US" w:eastAsia="zh-CN"/>
              </w:rPr>
              <w:t>综上，水喷淋废水和设备清洗废水合计产生量为30.2332t/a。</w:t>
            </w:r>
          </w:p>
          <w:p w14:paraId="4BA80DAE">
            <w:pPr>
              <w:spacing w:line="360" w:lineRule="auto"/>
              <w:ind w:firstLine="422" w:firstLineChars="200"/>
              <w:rPr>
                <w:b/>
                <w:bCs/>
                <w:u w:val="double"/>
              </w:rPr>
            </w:pPr>
            <w:r>
              <w:rPr>
                <w:rFonts w:hint="eastAsia"/>
                <w:b/>
                <w:bCs/>
                <w:u w:val="double"/>
              </w:rPr>
              <w:t>类比可行性分析：</w:t>
            </w:r>
          </w:p>
          <w:p w14:paraId="5EFF5E87">
            <w:pPr>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rFonts w:hint="eastAsia"/>
                <w:kern w:val="2"/>
                <w:sz w:val="21"/>
                <w:szCs w:val="24"/>
                <w:lang w:val="en-US" w:eastAsia="zh-CN"/>
              </w:rPr>
              <w:t>生产废水</w:t>
            </w:r>
            <w:r>
              <w:rPr>
                <w:rFonts w:hint="eastAsia" w:cs="Times New Roman"/>
                <w:b w:val="0"/>
                <w:bCs w:val="0"/>
                <w:kern w:val="2"/>
                <w:sz w:val="21"/>
                <w:szCs w:val="24"/>
                <w:lang w:val="en-US" w:eastAsia="zh-CN" w:bidi="ar-SA"/>
              </w:rPr>
              <w:t>（</w:t>
            </w:r>
            <w:r>
              <w:rPr>
                <w:rFonts w:hint="eastAsia" w:eastAsia="宋体"/>
                <w:b w:val="0"/>
                <w:bCs w:val="0"/>
                <w:lang w:val="en-US" w:eastAsia="zh-CN"/>
              </w:rPr>
              <w:t>设备清洗</w:t>
            </w:r>
            <w:r>
              <w:rPr>
                <w:rFonts w:hint="eastAsia"/>
                <w:b w:val="0"/>
                <w:bCs w:val="0"/>
                <w:lang w:val="en-US" w:eastAsia="zh-CN"/>
              </w:rPr>
              <w:t>废水）</w:t>
            </w:r>
            <w:r>
              <w:rPr>
                <w:rFonts w:hint="eastAsia"/>
                <w:color w:val="000000" w:themeColor="text1"/>
                <w14:textFill>
                  <w14:solidFill>
                    <w14:schemeClr w14:val="tx1"/>
                  </w14:solidFill>
                </w14:textFill>
              </w:rPr>
              <w:t>源强</w:t>
            </w:r>
            <w:r>
              <w:rPr>
                <w:color w:val="000000" w:themeColor="text1"/>
                <w14:textFill>
                  <w14:solidFill>
                    <w14:schemeClr w14:val="tx1"/>
                  </w14:solidFill>
                </w14:textFill>
              </w:rPr>
              <w:t>类比</w:t>
            </w:r>
            <w:r>
              <w:rPr>
                <w:rFonts w:hint="eastAsia"/>
                <w:lang w:val="en-US" w:eastAsia="zh-CN"/>
              </w:rPr>
              <w:t>广东晟缔科技</w:t>
            </w:r>
            <w:r>
              <w:rPr>
                <w:rFonts w:hint="eastAsia"/>
              </w:rPr>
              <w:t>有限公司</w:t>
            </w:r>
            <w:r>
              <w:rPr>
                <w:rFonts w:hint="eastAsia"/>
                <w:lang w:eastAsia="zh-CN"/>
              </w:rPr>
              <w:t>（</w:t>
            </w:r>
            <w:r>
              <w:rPr>
                <w:rFonts w:hint="eastAsia"/>
                <w:lang w:val="en-US" w:eastAsia="zh-CN"/>
              </w:rPr>
              <w:t>二厂区）</w:t>
            </w:r>
            <w:r>
              <w:rPr>
                <w:rFonts w:hint="eastAsia"/>
              </w:rPr>
              <w:t>生产</w:t>
            </w:r>
            <w:r>
              <w:rPr>
                <w:rFonts w:hint="eastAsia"/>
                <w:color w:val="000000" w:themeColor="text1"/>
                <w14:textFill>
                  <w14:solidFill>
                    <w14:schemeClr w14:val="tx1"/>
                  </w14:solidFill>
                </w14:textFill>
              </w:rPr>
              <w:t>废水源强</w:t>
            </w:r>
            <w:r>
              <w:rPr>
                <w:color w:val="000000" w:themeColor="text1"/>
                <w14:textFill>
                  <w14:solidFill>
                    <w14:schemeClr w14:val="tx1"/>
                  </w14:solidFill>
                </w14:textFill>
              </w:rPr>
              <w:t>（类比情况详见下表）</w:t>
            </w:r>
            <w:r>
              <w:rPr>
                <w:rFonts w:hint="eastAsia"/>
                <w:color w:val="000000" w:themeColor="text1"/>
                <w14:textFill>
                  <w14:solidFill>
                    <w14:schemeClr w14:val="tx1"/>
                  </w14:solidFill>
                </w14:textFill>
              </w:rPr>
              <w:t>。</w:t>
            </w:r>
          </w:p>
          <w:p w14:paraId="47FCD132">
            <w:pPr>
              <w:pStyle w:val="103"/>
              <w:numPr>
                <w:ilvl w:val="0"/>
                <w:numId w:val="0"/>
              </w:numPr>
              <w:rPr>
                <w:color w:val="000000" w:themeColor="text1"/>
                <w:lang w:val="en-US"/>
                <w14:textFill>
                  <w14:solidFill>
                    <w14:schemeClr w14:val="tx1"/>
                  </w14:solidFill>
                </w14:textFill>
              </w:rPr>
            </w:pPr>
            <w:r>
              <w:rPr>
                <w:color w:val="000000" w:themeColor="text1"/>
                <w:lang w:val="en-US"/>
                <w14:textFill>
                  <w14:solidFill>
                    <w14:schemeClr w14:val="tx1"/>
                  </w14:solidFill>
                </w14:textFill>
              </w:rPr>
              <w:t>表4</w:t>
            </w:r>
            <w:r>
              <w:rPr>
                <w:rFonts w:hint="eastAsia"/>
                <w:color w:val="000000" w:themeColor="text1"/>
                <w:lang w:val="en-US"/>
                <w14:textFill>
                  <w14:solidFill>
                    <w14:schemeClr w14:val="tx1"/>
                  </w14:solidFill>
                </w14:textFill>
              </w:rPr>
              <w:t>-</w:t>
            </w:r>
            <w:r>
              <w:rPr>
                <w:rFonts w:hint="eastAsia"/>
                <w:color w:val="000000" w:themeColor="text1"/>
                <w:lang w:val="en-US" w:eastAsia="zh-CN"/>
                <w14:textFill>
                  <w14:solidFill>
                    <w14:schemeClr w14:val="tx1"/>
                  </w14:solidFill>
                </w14:textFill>
              </w:rPr>
              <w:t>3</w:t>
            </w:r>
            <w:r>
              <w:rPr>
                <w:color w:val="000000" w:themeColor="text1"/>
                <w:lang w:val="en-US"/>
                <w14:textFill>
                  <w14:solidFill>
                    <w14:schemeClr w14:val="tx1"/>
                  </w14:solidFill>
                </w14:textFill>
              </w:rPr>
              <w:t>项目类比情况表</w:t>
            </w:r>
          </w:p>
          <w:tbl>
            <w:tblPr>
              <w:tblStyle w:val="30"/>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4"/>
              <w:gridCol w:w="3784"/>
              <w:gridCol w:w="3825"/>
            </w:tblGrid>
            <w:tr w14:paraId="7A87BA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50" w:type="pct"/>
                  <w:vMerge w:val="restart"/>
                  <w:tcBorders>
                    <w:tl2br w:val="nil"/>
                    <w:tr2bl w:val="nil"/>
                  </w:tcBorders>
                  <w:shd w:val="clear" w:color="auto" w:fill="BEBEBE" w:themeFill="background1" w:themeFillShade="BF"/>
                  <w:vAlign w:val="center"/>
                </w:tcPr>
                <w:p w14:paraId="78C1AD88">
                  <w:pPr>
                    <w:widowControl/>
                    <w:jc w:val="center"/>
                    <w:textAlignment w:val="center"/>
                    <w:rPr>
                      <w:b/>
                      <w:bCs/>
                      <w:color w:val="000000" w:themeColor="text1"/>
                      <w:spacing w:val="-2"/>
                      <w:kern w:val="0"/>
                      <w:szCs w:val="21"/>
                      <w:lang w:bidi="ar"/>
                      <w14:textFill>
                        <w14:solidFill>
                          <w14:schemeClr w14:val="tx1"/>
                        </w14:solidFill>
                      </w14:textFill>
                    </w:rPr>
                  </w:pPr>
                  <w:r>
                    <w:rPr>
                      <w:b/>
                      <w:bCs/>
                      <w:color w:val="000000" w:themeColor="text1"/>
                      <w:spacing w:val="-2"/>
                      <w:kern w:val="0"/>
                      <w:szCs w:val="21"/>
                      <w:lang w:bidi="ar"/>
                      <w14:textFill>
                        <w14:solidFill>
                          <w14:schemeClr w14:val="tx1"/>
                        </w14:solidFill>
                      </w14:textFill>
                    </w:rPr>
                    <w:t>项目</w:t>
                  </w:r>
                </w:p>
              </w:tc>
              <w:tc>
                <w:tcPr>
                  <w:tcW w:w="2262" w:type="pct"/>
                  <w:tcBorders>
                    <w:tl2br w:val="nil"/>
                    <w:tr2bl w:val="nil"/>
                  </w:tcBorders>
                  <w:shd w:val="clear" w:color="auto" w:fill="BEBEBE" w:themeFill="background1" w:themeFillShade="BF"/>
                  <w:vAlign w:val="center"/>
                </w:tcPr>
                <w:p w14:paraId="3C3F76F5">
                  <w:pPr>
                    <w:widowControl/>
                    <w:jc w:val="center"/>
                    <w:textAlignment w:val="center"/>
                    <w:rPr>
                      <w:b/>
                      <w:bCs/>
                      <w:color w:val="000000" w:themeColor="text1"/>
                      <w:spacing w:val="-2"/>
                      <w:kern w:val="0"/>
                      <w:szCs w:val="21"/>
                      <w:lang w:bidi="ar"/>
                      <w14:textFill>
                        <w14:solidFill>
                          <w14:schemeClr w14:val="tx1"/>
                        </w14:solidFill>
                      </w14:textFill>
                    </w:rPr>
                  </w:pPr>
                  <w:r>
                    <w:rPr>
                      <w:b/>
                      <w:bCs/>
                      <w:color w:val="000000" w:themeColor="text1"/>
                      <w:spacing w:val="-2"/>
                      <w:kern w:val="0"/>
                      <w:szCs w:val="21"/>
                      <w:lang w:bidi="ar"/>
                      <w14:textFill>
                        <w14:solidFill>
                          <w14:schemeClr w14:val="tx1"/>
                        </w14:solidFill>
                      </w14:textFill>
                    </w:rPr>
                    <w:t>类比项目</w:t>
                  </w:r>
                </w:p>
              </w:tc>
              <w:tc>
                <w:tcPr>
                  <w:tcW w:w="2286" w:type="pct"/>
                  <w:vMerge w:val="restart"/>
                  <w:tcBorders>
                    <w:tl2br w:val="nil"/>
                    <w:tr2bl w:val="nil"/>
                  </w:tcBorders>
                  <w:shd w:val="clear" w:color="auto" w:fill="BEBEBE" w:themeFill="background1" w:themeFillShade="BF"/>
                  <w:vAlign w:val="center"/>
                </w:tcPr>
                <w:p w14:paraId="4E33A864">
                  <w:pPr>
                    <w:widowControl/>
                    <w:jc w:val="center"/>
                    <w:textAlignment w:val="center"/>
                    <w:rPr>
                      <w:b/>
                      <w:bCs/>
                      <w:color w:val="000000" w:themeColor="text1"/>
                      <w:spacing w:val="-2"/>
                      <w:kern w:val="0"/>
                      <w:szCs w:val="21"/>
                      <w:lang w:bidi="ar"/>
                      <w14:textFill>
                        <w14:solidFill>
                          <w14:schemeClr w14:val="tx1"/>
                        </w14:solidFill>
                      </w14:textFill>
                    </w:rPr>
                  </w:pPr>
                  <w:r>
                    <w:rPr>
                      <w:b/>
                      <w:bCs/>
                      <w:color w:val="000000" w:themeColor="text1"/>
                      <w:spacing w:val="-2"/>
                      <w:kern w:val="0"/>
                      <w:szCs w:val="21"/>
                      <w:lang w:bidi="ar"/>
                      <w14:textFill>
                        <w14:solidFill>
                          <w14:schemeClr w14:val="tx1"/>
                        </w14:solidFill>
                      </w14:textFill>
                    </w:rPr>
                    <w:t>本项目</w:t>
                  </w:r>
                </w:p>
              </w:tc>
            </w:tr>
            <w:tr w14:paraId="3D4840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0" w:type="pct"/>
                  <w:vMerge w:val="continue"/>
                  <w:tcBorders>
                    <w:tl2br w:val="nil"/>
                    <w:tr2bl w:val="nil"/>
                  </w:tcBorders>
                  <w:shd w:val="clear" w:color="auto" w:fill="BEBEBE" w:themeFill="background1" w:themeFillShade="BF"/>
                  <w:vAlign w:val="center"/>
                </w:tcPr>
                <w:p w14:paraId="1DF2AAA1">
                  <w:pPr>
                    <w:widowControl/>
                    <w:jc w:val="center"/>
                    <w:textAlignment w:val="center"/>
                    <w:rPr>
                      <w:color w:val="000000" w:themeColor="text1"/>
                      <w14:textFill>
                        <w14:solidFill>
                          <w14:schemeClr w14:val="tx1"/>
                        </w14:solidFill>
                      </w14:textFill>
                    </w:rPr>
                  </w:pPr>
                </w:p>
              </w:tc>
              <w:tc>
                <w:tcPr>
                  <w:tcW w:w="2262" w:type="pct"/>
                  <w:tcBorders>
                    <w:tl2br w:val="nil"/>
                    <w:tr2bl w:val="nil"/>
                  </w:tcBorders>
                  <w:shd w:val="clear" w:color="auto" w:fill="BEBEBE" w:themeFill="background1" w:themeFillShade="BF"/>
                  <w:vAlign w:val="center"/>
                </w:tcPr>
                <w:p w14:paraId="5DEDFC4C">
                  <w:pPr>
                    <w:widowControl/>
                    <w:jc w:val="center"/>
                    <w:textAlignment w:val="center"/>
                    <w:rPr>
                      <w:b/>
                      <w:bCs/>
                      <w:color w:val="000000" w:themeColor="text1"/>
                      <w14:textFill>
                        <w14:solidFill>
                          <w14:schemeClr w14:val="tx1"/>
                        </w14:solidFill>
                      </w14:textFill>
                    </w:rPr>
                  </w:pPr>
                  <w:r>
                    <w:rPr>
                      <w:rFonts w:hint="eastAsia"/>
                      <w:b/>
                      <w:szCs w:val="21"/>
                    </w:rPr>
                    <w:t>广东晟缔科技有限公司（二厂区）</w:t>
                  </w:r>
                </w:p>
              </w:tc>
              <w:tc>
                <w:tcPr>
                  <w:tcW w:w="2286" w:type="pct"/>
                  <w:vMerge w:val="continue"/>
                  <w:tcBorders>
                    <w:tl2br w:val="nil"/>
                    <w:tr2bl w:val="nil"/>
                  </w:tcBorders>
                  <w:shd w:val="clear" w:color="auto" w:fill="BEBEBE" w:themeFill="background1" w:themeFillShade="BF"/>
                  <w:vAlign w:val="center"/>
                </w:tcPr>
                <w:p w14:paraId="58930E7B">
                  <w:pPr>
                    <w:widowControl/>
                    <w:jc w:val="center"/>
                    <w:textAlignment w:val="center"/>
                    <w:rPr>
                      <w:b/>
                      <w:bCs/>
                      <w:color w:val="000000" w:themeColor="text1"/>
                      <w14:textFill>
                        <w14:solidFill>
                          <w14:schemeClr w14:val="tx1"/>
                        </w14:solidFill>
                      </w14:textFill>
                    </w:rPr>
                  </w:pPr>
                </w:p>
              </w:tc>
            </w:tr>
            <w:tr w14:paraId="7AB621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tcBorders>
                    <w:tl2br w:val="nil"/>
                    <w:tr2bl w:val="nil"/>
                  </w:tcBorders>
                  <w:vAlign w:val="center"/>
                </w:tcPr>
                <w:p w14:paraId="0F5B5370">
                  <w:pPr>
                    <w:jc w:val="center"/>
                    <w:rPr>
                      <w:b/>
                      <w:color w:val="000000" w:themeColor="text1"/>
                      <w:spacing w:val="-2"/>
                      <w:kern w:val="0"/>
                      <w:szCs w:val="21"/>
                      <w:lang w:bidi="ar"/>
                      <w14:textFill>
                        <w14:solidFill>
                          <w14:schemeClr w14:val="tx1"/>
                        </w14:solidFill>
                      </w14:textFill>
                    </w:rPr>
                  </w:pPr>
                  <w:r>
                    <w:rPr>
                      <w:b/>
                      <w:color w:val="000000" w:themeColor="text1"/>
                      <w:szCs w:val="21"/>
                      <w14:textFill>
                        <w14:solidFill>
                          <w14:schemeClr w14:val="tx1"/>
                        </w14:solidFill>
                      </w14:textFill>
                    </w:rPr>
                    <w:t>设计生产规模</w:t>
                  </w:r>
                </w:p>
              </w:tc>
              <w:tc>
                <w:tcPr>
                  <w:tcW w:w="2262" w:type="pct"/>
                  <w:tcBorders>
                    <w:tl2br w:val="nil"/>
                    <w:tr2bl w:val="nil"/>
                  </w:tcBorders>
                  <w:vAlign w:val="center"/>
                </w:tcPr>
                <w:p w14:paraId="1A5D93CA">
                  <w:pPr>
                    <w:jc w:val="center"/>
                    <w:rPr>
                      <w:color w:val="000000" w:themeColor="text1"/>
                      <w:spacing w:val="-2"/>
                      <w:kern w:val="0"/>
                      <w:szCs w:val="21"/>
                      <w:lang w:bidi="ar"/>
                      <w14:textFill>
                        <w14:solidFill>
                          <w14:schemeClr w14:val="tx1"/>
                        </w14:solidFill>
                      </w14:textFill>
                    </w:rPr>
                  </w:pPr>
                  <w:r>
                    <w:rPr>
                      <w:color w:val="000000" w:themeColor="text1"/>
                      <w14:textFill>
                        <w14:solidFill>
                          <w14:schemeClr w14:val="tx1"/>
                        </w14:solidFill>
                      </w14:textFill>
                    </w:rPr>
                    <w:t>主要从事生产</w:t>
                  </w:r>
                  <w:r>
                    <w:rPr>
                      <w:rFonts w:hint="eastAsia"/>
                      <w:color w:val="000000" w:themeColor="text1"/>
                      <w14:textFill>
                        <w14:solidFill>
                          <w14:schemeClr w14:val="tx1"/>
                        </w14:solidFill>
                      </w14:textFill>
                    </w:rPr>
                    <w:t>电镀助剂1950t/a（包括沉锌水、化学镍溶液、镍添加剂、镀锡开缸剂等）</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水性涂料1350t/a</w:t>
                  </w:r>
                </w:p>
              </w:tc>
              <w:tc>
                <w:tcPr>
                  <w:tcW w:w="2286" w:type="pct"/>
                  <w:tcBorders>
                    <w:tl2br w:val="nil"/>
                    <w:tr2bl w:val="nil"/>
                  </w:tcBorders>
                  <w:vAlign w:val="center"/>
                </w:tcPr>
                <w:p w14:paraId="0149AB18">
                  <w:pPr>
                    <w:jc w:val="center"/>
                    <w:rPr>
                      <w:color w:val="000000" w:themeColor="text1"/>
                      <w:spacing w:val="-2"/>
                      <w:kern w:val="0"/>
                      <w:szCs w:val="21"/>
                      <w:lang w:bidi="ar"/>
                      <w14:textFill>
                        <w14:solidFill>
                          <w14:schemeClr w14:val="tx1"/>
                        </w14:solidFill>
                      </w14:textFill>
                    </w:rPr>
                  </w:pPr>
                  <w:r>
                    <w:rPr>
                      <w:color w:val="000000" w:themeColor="text1"/>
                      <w14:textFill>
                        <w14:solidFill>
                          <w14:schemeClr w14:val="tx1"/>
                        </w14:solidFill>
                      </w14:textFill>
                    </w:rPr>
                    <w:t>主要从事生产</w:t>
                  </w:r>
                  <w:r>
                    <w:rPr>
                      <w:rFonts w:hint="eastAsia"/>
                      <w:color w:val="000000" w:themeColor="text1"/>
                      <w14:textFill>
                        <w14:solidFill>
                          <w14:schemeClr w14:val="tx1"/>
                        </w14:solidFill>
                      </w14:textFill>
                    </w:rPr>
                    <w:t>电镀助剂7</w:t>
                  </w:r>
                  <w:r>
                    <w:rPr>
                      <w:rFonts w:hint="eastAsia"/>
                      <w:color w:val="000000" w:themeColor="text1"/>
                      <w:lang w:val="en-US" w:eastAsia="zh-CN"/>
                      <w14:textFill>
                        <w14:solidFill>
                          <w14:schemeClr w14:val="tx1"/>
                        </w14:solidFill>
                      </w14:textFill>
                    </w:rPr>
                    <w:t>54</w:t>
                  </w:r>
                  <w:r>
                    <w:rPr>
                      <w:rFonts w:hint="eastAsia"/>
                      <w:color w:val="000000" w:themeColor="text1"/>
                      <w14:textFill>
                        <w14:solidFill>
                          <w14:schemeClr w14:val="tx1"/>
                        </w14:solidFill>
                      </w14:textFill>
                    </w:rPr>
                    <w:t>t/a（包括沉锌水、化学镍溶液、镍添加剂、镀锡开缸剂等）</w:t>
                  </w:r>
                </w:p>
              </w:tc>
            </w:tr>
            <w:tr w14:paraId="2541CB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tcBorders>
                    <w:tl2br w:val="nil"/>
                    <w:tr2bl w:val="nil"/>
                  </w:tcBorders>
                  <w:vAlign w:val="center"/>
                </w:tcPr>
                <w:p w14:paraId="71C4D350">
                  <w:pPr>
                    <w:jc w:val="center"/>
                    <w:rPr>
                      <w:b/>
                      <w:color w:val="000000" w:themeColor="text1"/>
                      <w:spacing w:val="-2"/>
                      <w:kern w:val="0"/>
                      <w:szCs w:val="21"/>
                      <w:lang w:bidi="ar"/>
                      <w14:textFill>
                        <w14:solidFill>
                          <w14:schemeClr w14:val="tx1"/>
                        </w14:solidFill>
                      </w14:textFill>
                    </w:rPr>
                  </w:pPr>
                  <w:r>
                    <w:rPr>
                      <w:b/>
                      <w:color w:val="000000" w:themeColor="text1"/>
                      <w:szCs w:val="21"/>
                      <w14:textFill>
                        <w14:solidFill>
                          <w14:schemeClr w14:val="tx1"/>
                        </w14:solidFill>
                      </w14:textFill>
                    </w:rPr>
                    <w:t>主要原料</w:t>
                  </w:r>
                </w:p>
              </w:tc>
              <w:tc>
                <w:tcPr>
                  <w:tcW w:w="2262" w:type="pct"/>
                  <w:tcBorders>
                    <w:tl2br w:val="nil"/>
                    <w:tr2bl w:val="nil"/>
                  </w:tcBorders>
                  <w:vAlign w:val="center"/>
                </w:tcPr>
                <w:p w14:paraId="7674BC0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电镀助剂原辅料（包括柠檬酸钠、醋酸钠、糖精等）、水性涂料原辅料（包括聚四氟乙烯分散浓缩剂、润湿流平剂、钛白粉、滑石粉等）</w:t>
                  </w:r>
                </w:p>
              </w:tc>
              <w:tc>
                <w:tcPr>
                  <w:tcW w:w="2286" w:type="pct"/>
                  <w:tcBorders>
                    <w:tl2br w:val="nil"/>
                    <w:tr2bl w:val="nil"/>
                  </w:tcBorders>
                  <w:vAlign w:val="center"/>
                </w:tcPr>
                <w:p w14:paraId="0957B488">
                  <w:pPr>
                    <w:jc w:val="center"/>
                    <w:rPr>
                      <w:bCs/>
                      <w:color w:val="000000" w:themeColor="text1"/>
                      <w:szCs w:val="21"/>
                      <w14:textFill>
                        <w14:solidFill>
                          <w14:schemeClr w14:val="tx1"/>
                        </w14:solidFill>
                      </w14:textFill>
                    </w:rPr>
                  </w:pPr>
                  <w:r>
                    <w:rPr>
                      <w:rFonts w:hint="eastAsia"/>
                      <w:color w:val="000000" w:themeColor="text1"/>
                      <w14:textFill>
                        <w14:solidFill>
                          <w14:schemeClr w14:val="tx1"/>
                        </w14:solidFill>
                      </w14:textFill>
                    </w:rPr>
                    <w:t>电镀助剂原辅料（包括柠檬酸钠、醋酸钠、糖精等）</w:t>
                  </w:r>
                </w:p>
              </w:tc>
            </w:tr>
            <w:tr w14:paraId="028598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tcBorders>
                    <w:tl2br w:val="nil"/>
                    <w:tr2bl w:val="nil"/>
                  </w:tcBorders>
                  <w:vAlign w:val="center"/>
                </w:tcPr>
                <w:p w14:paraId="74C90D23">
                  <w:pPr>
                    <w:widowControl/>
                    <w:jc w:val="center"/>
                    <w:textAlignment w:val="center"/>
                    <w:rPr>
                      <w:b/>
                      <w:bCs/>
                      <w:color w:val="000000" w:themeColor="text1"/>
                      <w:spacing w:val="-2"/>
                      <w:kern w:val="0"/>
                      <w:szCs w:val="21"/>
                      <w:lang w:bidi="ar"/>
                      <w14:textFill>
                        <w14:solidFill>
                          <w14:schemeClr w14:val="tx1"/>
                        </w14:solidFill>
                      </w14:textFill>
                    </w:rPr>
                  </w:pPr>
                  <w:r>
                    <w:rPr>
                      <w:b/>
                      <w:bCs/>
                      <w:color w:val="000000" w:themeColor="text1"/>
                      <w:spacing w:val="-2"/>
                      <w:kern w:val="0"/>
                      <w:szCs w:val="21"/>
                      <w:lang w:bidi="ar"/>
                      <w14:textFill>
                        <w14:solidFill>
                          <w14:schemeClr w14:val="tx1"/>
                        </w14:solidFill>
                      </w14:textFill>
                    </w:rPr>
                    <w:t>主要工艺</w:t>
                  </w:r>
                </w:p>
              </w:tc>
              <w:tc>
                <w:tcPr>
                  <w:tcW w:w="2262" w:type="pct"/>
                  <w:tcBorders>
                    <w:tl2br w:val="nil"/>
                    <w:tr2bl w:val="nil"/>
                  </w:tcBorders>
                  <w:vAlign w:val="center"/>
                </w:tcPr>
                <w:p w14:paraId="056AC0D0">
                  <w:pPr>
                    <w:jc w:val="center"/>
                    <w:rPr>
                      <w:color w:val="000000" w:themeColor="text1"/>
                      <w:spacing w:val="-2"/>
                      <w:kern w:val="0"/>
                      <w:szCs w:val="21"/>
                      <w:lang w:bidi="ar"/>
                      <w14:textFill>
                        <w14:solidFill>
                          <w14:schemeClr w14:val="tx1"/>
                        </w14:solidFill>
                      </w14:textFill>
                    </w:rPr>
                  </w:pPr>
                  <w:r>
                    <w:rPr>
                      <w:rFonts w:hint="eastAsia"/>
                      <w:bCs/>
                      <w:color w:val="000000" w:themeColor="text1"/>
                      <w:szCs w:val="21"/>
                      <w14:textFill>
                        <w14:solidFill>
                          <w14:schemeClr w14:val="tx1"/>
                        </w14:solidFill>
                      </w14:textFill>
                    </w:rPr>
                    <w:t>投料、搅拌、研磨、分装</w:t>
                  </w:r>
                  <w:r>
                    <w:rPr>
                      <w:rFonts w:hint="eastAsia"/>
                      <w:color w:val="000000" w:themeColor="text1"/>
                      <w14:textFill>
                        <w14:solidFill>
                          <w14:schemeClr w14:val="tx1"/>
                        </w14:solidFill>
                      </w14:textFill>
                    </w:rPr>
                    <w:t>等</w:t>
                  </w:r>
                </w:p>
              </w:tc>
              <w:tc>
                <w:tcPr>
                  <w:tcW w:w="2286" w:type="pct"/>
                  <w:tcBorders>
                    <w:tl2br w:val="nil"/>
                    <w:tr2bl w:val="nil"/>
                  </w:tcBorders>
                  <w:vAlign w:val="center"/>
                </w:tcPr>
                <w:p w14:paraId="15B30BAF">
                  <w:pPr>
                    <w:jc w:val="center"/>
                    <w:rPr>
                      <w:color w:val="000000" w:themeColor="text1"/>
                      <w:spacing w:val="-2"/>
                      <w:kern w:val="0"/>
                      <w:szCs w:val="21"/>
                      <w:lang w:bidi="ar"/>
                      <w14:textFill>
                        <w14:solidFill>
                          <w14:schemeClr w14:val="tx1"/>
                        </w14:solidFill>
                      </w14:textFill>
                    </w:rPr>
                  </w:pPr>
                  <w:r>
                    <w:rPr>
                      <w:rFonts w:hint="eastAsia"/>
                      <w:bCs/>
                      <w:color w:val="000000" w:themeColor="text1"/>
                      <w:szCs w:val="21"/>
                      <w14:textFill>
                        <w14:solidFill>
                          <w14:schemeClr w14:val="tx1"/>
                        </w14:solidFill>
                      </w14:textFill>
                    </w:rPr>
                    <w:t>投料、搅拌、研磨、分装</w:t>
                  </w:r>
                  <w:r>
                    <w:rPr>
                      <w:rFonts w:hint="eastAsia"/>
                      <w:color w:val="000000" w:themeColor="text1"/>
                      <w14:textFill>
                        <w14:solidFill>
                          <w14:schemeClr w14:val="tx1"/>
                        </w14:solidFill>
                      </w14:textFill>
                    </w:rPr>
                    <w:t>等</w:t>
                  </w:r>
                </w:p>
              </w:tc>
            </w:tr>
            <w:tr w14:paraId="471030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tcBorders>
                    <w:tl2br w:val="nil"/>
                    <w:tr2bl w:val="nil"/>
                  </w:tcBorders>
                  <w:vAlign w:val="center"/>
                </w:tcPr>
                <w:p w14:paraId="5C0468A5">
                  <w:pPr>
                    <w:widowControl/>
                    <w:jc w:val="center"/>
                    <w:textAlignment w:val="center"/>
                    <w:rPr>
                      <w:b/>
                      <w:bCs/>
                      <w:color w:val="000000" w:themeColor="text1"/>
                      <w:spacing w:val="-2"/>
                      <w:kern w:val="0"/>
                      <w:szCs w:val="21"/>
                      <w:lang w:bidi="ar"/>
                      <w14:textFill>
                        <w14:solidFill>
                          <w14:schemeClr w14:val="tx1"/>
                        </w14:solidFill>
                      </w14:textFill>
                    </w:rPr>
                  </w:pPr>
                  <w:r>
                    <w:rPr>
                      <w:b/>
                      <w:bCs/>
                      <w:color w:val="000000" w:themeColor="text1"/>
                      <w:spacing w:val="-2"/>
                      <w:kern w:val="0"/>
                      <w:szCs w:val="21"/>
                      <w:lang w:bidi="ar"/>
                      <w14:textFill>
                        <w14:solidFill>
                          <w14:schemeClr w14:val="tx1"/>
                        </w14:solidFill>
                      </w14:textFill>
                    </w:rPr>
                    <w:t>废水种类</w:t>
                  </w:r>
                </w:p>
              </w:tc>
              <w:tc>
                <w:tcPr>
                  <w:tcW w:w="2262" w:type="pct"/>
                  <w:tcBorders>
                    <w:tl2br w:val="nil"/>
                    <w:tr2bl w:val="nil"/>
                  </w:tcBorders>
                  <w:vAlign w:val="center"/>
                </w:tcPr>
                <w:p w14:paraId="633DEE45">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生产废水（包含设备清洗废水、水喷淋</w:t>
                  </w:r>
                  <w:r>
                    <w:rPr>
                      <w:bCs/>
                      <w:color w:val="000000" w:themeColor="text1"/>
                      <w:szCs w:val="21"/>
                      <w14:textFill>
                        <w14:solidFill>
                          <w14:schemeClr w14:val="tx1"/>
                        </w14:solidFill>
                      </w14:textFill>
                    </w:rPr>
                    <w:t>废水</w:t>
                  </w:r>
                  <w:r>
                    <w:rPr>
                      <w:rFonts w:hint="eastAsia"/>
                      <w:bCs/>
                      <w:color w:val="000000" w:themeColor="text1"/>
                      <w:szCs w:val="21"/>
                      <w14:textFill>
                        <w14:solidFill>
                          <w14:schemeClr w14:val="tx1"/>
                        </w14:solidFill>
                      </w14:textFill>
                    </w:rPr>
                    <w:t>等）</w:t>
                  </w:r>
                </w:p>
              </w:tc>
              <w:tc>
                <w:tcPr>
                  <w:tcW w:w="2286" w:type="pct"/>
                  <w:tcBorders>
                    <w:tl2br w:val="nil"/>
                    <w:tr2bl w:val="nil"/>
                  </w:tcBorders>
                  <w:vAlign w:val="center"/>
                </w:tcPr>
                <w:p w14:paraId="5D100250">
                  <w:pPr>
                    <w:jc w:val="center"/>
                    <w:rPr>
                      <w:bCs/>
                      <w:color w:val="000000" w:themeColor="text1"/>
                      <w:szCs w:val="21"/>
                      <w14:textFill>
                        <w14:solidFill>
                          <w14:schemeClr w14:val="tx1"/>
                        </w14:solidFill>
                      </w14:textFill>
                    </w:rPr>
                  </w:pPr>
                  <w:r>
                    <w:rPr>
                      <w:rFonts w:hint="eastAsia"/>
                    </w:rPr>
                    <w:t>生产废水（包含设备清洗废水）</w:t>
                  </w:r>
                </w:p>
              </w:tc>
            </w:tr>
            <w:tr w14:paraId="58D5D8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tcBorders>
                    <w:tl2br w:val="nil"/>
                    <w:tr2bl w:val="nil"/>
                  </w:tcBorders>
                  <w:vAlign w:val="center"/>
                </w:tcPr>
                <w:p w14:paraId="5D0BFA32">
                  <w:pPr>
                    <w:widowControl/>
                    <w:jc w:val="center"/>
                    <w:textAlignment w:val="center"/>
                    <w:rPr>
                      <w:b/>
                      <w:bCs/>
                      <w:color w:val="000000" w:themeColor="text1"/>
                      <w:spacing w:val="-2"/>
                      <w:kern w:val="0"/>
                      <w:szCs w:val="21"/>
                      <w:lang w:bidi="ar"/>
                      <w14:textFill>
                        <w14:solidFill>
                          <w14:schemeClr w14:val="tx1"/>
                        </w14:solidFill>
                      </w14:textFill>
                    </w:rPr>
                  </w:pPr>
                  <w:r>
                    <w:rPr>
                      <w:b/>
                      <w:bCs/>
                      <w:color w:val="000000" w:themeColor="text1"/>
                      <w:spacing w:val="-2"/>
                      <w:kern w:val="0"/>
                      <w:szCs w:val="21"/>
                      <w:lang w:bidi="ar"/>
                      <w14:textFill>
                        <w14:solidFill>
                          <w14:schemeClr w14:val="tx1"/>
                        </w14:solidFill>
                      </w14:textFill>
                    </w:rPr>
                    <w:t>废水处理方式</w:t>
                  </w:r>
                </w:p>
              </w:tc>
              <w:tc>
                <w:tcPr>
                  <w:tcW w:w="2262" w:type="pct"/>
                  <w:tcBorders>
                    <w:tl2br w:val="nil"/>
                    <w:tr2bl w:val="nil"/>
                  </w:tcBorders>
                  <w:vAlign w:val="center"/>
                </w:tcPr>
                <w:p w14:paraId="015BAD15">
                  <w:pPr>
                    <w:widowControl/>
                    <w:jc w:val="center"/>
                    <w:textAlignment w:val="center"/>
                    <w:rPr>
                      <w:color w:val="000000" w:themeColor="text1"/>
                      <w:spacing w:val="-2"/>
                      <w:kern w:val="0"/>
                      <w:szCs w:val="21"/>
                      <w:lang w:bidi="ar"/>
                      <w14:textFill>
                        <w14:solidFill>
                          <w14:schemeClr w14:val="tx1"/>
                        </w14:solidFill>
                      </w14:textFill>
                    </w:rPr>
                  </w:pPr>
                  <w:r>
                    <w:rPr>
                      <w:rFonts w:hint="eastAsia"/>
                      <w:bCs/>
                      <w:color w:val="000000" w:themeColor="text1"/>
                      <w:szCs w:val="21"/>
                      <w14:textFill>
                        <w14:solidFill>
                          <w14:schemeClr w14:val="tx1"/>
                        </w14:solidFill>
                      </w14:textFill>
                    </w:rPr>
                    <w:t>生产</w:t>
                  </w:r>
                  <w:r>
                    <w:rPr>
                      <w:bCs/>
                      <w:color w:val="000000" w:themeColor="text1"/>
                      <w:szCs w:val="21"/>
                      <w14:textFill>
                        <w14:solidFill>
                          <w14:schemeClr w14:val="tx1"/>
                        </w14:solidFill>
                      </w14:textFill>
                    </w:rPr>
                    <w:t>废水</w:t>
                  </w:r>
                  <w:r>
                    <w:rPr>
                      <w:color w:val="000000" w:themeColor="text1"/>
                      <w:spacing w:val="-2"/>
                      <w:kern w:val="0"/>
                      <w:szCs w:val="21"/>
                      <w:lang w:bidi="ar"/>
                      <w14:textFill>
                        <w14:solidFill>
                          <w14:schemeClr w14:val="tx1"/>
                        </w14:solidFill>
                      </w14:textFill>
                    </w:rPr>
                    <w:t>收集后交由</w:t>
                  </w:r>
                  <w:r>
                    <w:rPr>
                      <w:color w:val="000000" w:themeColor="text1"/>
                      <w14:textFill>
                        <w14:solidFill>
                          <w14:schemeClr w14:val="tx1"/>
                        </w14:solidFill>
                      </w14:textFill>
                    </w:rPr>
                    <w:t>有处理能力的废水处理机构转移处理</w:t>
                  </w:r>
                </w:p>
              </w:tc>
              <w:tc>
                <w:tcPr>
                  <w:tcW w:w="2286" w:type="pct"/>
                  <w:tcBorders>
                    <w:tl2br w:val="nil"/>
                    <w:tr2bl w:val="nil"/>
                  </w:tcBorders>
                  <w:vAlign w:val="center"/>
                </w:tcPr>
                <w:p w14:paraId="4313D1C0">
                  <w:pPr>
                    <w:widowControl/>
                    <w:jc w:val="center"/>
                    <w:textAlignment w:val="center"/>
                    <w:rPr>
                      <w:color w:val="000000" w:themeColor="text1"/>
                      <w:spacing w:val="-2"/>
                      <w:kern w:val="0"/>
                      <w:szCs w:val="21"/>
                      <w:lang w:bidi="ar"/>
                      <w14:textFill>
                        <w14:solidFill>
                          <w14:schemeClr w14:val="tx1"/>
                        </w14:solidFill>
                      </w14:textFill>
                    </w:rPr>
                  </w:pPr>
                  <w:r>
                    <w:rPr>
                      <w:rFonts w:hint="eastAsia"/>
                    </w:rPr>
                    <w:t>生产废水</w:t>
                  </w:r>
                  <w:r>
                    <w:rPr>
                      <w:color w:val="000000" w:themeColor="text1"/>
                      <w:spacing w:val="-2"/>
                      <w:kern w:val="0"/>
                      <w:szCs w:val="21"/>
                      <w:lang w:bidi="ar"/>
                      <w14:textFill>
                        <w14:solidFill>
                          <w14:schemeClr w14:val="tx1"/>
                        </w14:solidFill>
                      </w14:textFill>
                    </w:rPr>
                    <w:t>收集后交由</w:t>
                  </w:r>
                  <w:r>
                    <w:rPr>
                      <w:color w:val="000000" w:themeColor="text1"/>
                      <w14:textFill>
                        <w14:solidFill>
                          <w14:schemeClr w14:val="tx1"/>
                        </w14:solidFill>
                      </w14:textFill>
                    </w:rPr>
                    <w:t>有处理能力的废水处理机构转移处理</w:t>
                  </w:r>
                </w:p>
              </w:tc>
            </w:tr>
            <w:tr w14:paraId="4606CE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0" w:type="pct"/>
                  <w:tcBorders>
                    <w:tl2br w:val="nil"/>
                    <w:tr2bl w:val="nil"/>
                  </w:tcBorders>
                  <w:vAlign w:val="center"/>
                </w:tcPr>
                <w:p w14:paraId="2830EC3A">
                  <w:pPr>
                    <w:widowControl/>
                    <w:jc w:val="center"/>
                    <w:textAlignment w:val="center"/>
                    <w:rPr>
                      <w:b/>
                      <w:bCs/>
                      <w:color w:val="000000" w:themeColor="text1"/>
                      <w:spacing w:val="-2"/>
                      <w:kern w:val="0"/>
                      <w:szCs w:val="21"/>
                      <w:lang w:bidi="ar"/>
                      <w14:textFill>
                        <w14:solidFill>
                          <w14:schemeClr w14:val="tx1"/>
                        </w14:solidFill>
                      </w14:textFill>
                    </w:rPr>
                  </w:pPr>
                  <w:r>
                    <w:rPr>
                      <w:b/>
                      <w:bCs/>
                      <w:color w:val="000000" w:themeColor="text1"/>
                      <w:spacing w:val="-2"/>
                      <w:kern w:val="0"/>
                      <w:szCs w:val="21"/>
                      <w:lang w:bidi="ar"/>
                      <w14:textFill>
                        <w14:solidFill>
                          <w14:schemeClr w14:val="tx1"/>
                        </w14:solidFill>
                      </w14:textFill>
                    </w:rPr>
                    <w:t>类比可行性</w:t>
                  </w:r>
                </w:p>
              </w:tc>
              <w:tc>
                <w:tcPr>
                  <w:tcW w:w="4549" w:type="pct"/>
                  <w:gridSpan w:val="2"/>
                  <w:tcBorders>
                    <w:tl2br w:val="nil"/>
                    <w:tr2bl w:val="nil"/>
                  </w:tcBorders>
                  <w:vAlign w:val="center"/>
                </w:tcPr>
                <w:p w14:paraId="3CE8B3EE">
                  <w:pPr>
                    <w:widowControl/>
                    <w:ind w:firstLine="420" w:firstLineChars="200"/>
                    <w:jc w:val="left"/>
                    <w:textAlignment w:val="center"/>
                    <w:rPr>
                      <w:color w:val="000000" w:themeColor="text1"/>
                      <w:spacing w:val="-2"/>
                      <w:kern w:val="0"/>
                      <w:szCs w:val="21"/>
                      <w:lang w:bidi="ar"/>
                      <w14:textFill>
                        <w14:solidFill>
                          <w14:schemeClr w14:val="tx1"/>
                        </w14:solidFill>
                      </w14:textFill>
                    </w:rPr>
                  </w:pPr>
                  <w:r>
                    <w:rPr>
                      <w:rFonts w:hint="eastAsia"/>
                    </w:rPr>
                    <w:t>广东晟缔科技有限公司（二厂区）</w:t>
                  </w:r>
                  <w:r>
                    <w:rPr>
                      <w:color w:val="000000" w:themeColor="text1"/>
                      <w14:textFill>
                        <w14:solidFill>
                          <w14:schemeClr w14:val="tx1"/>
                        </w14:solidFill>
                      </w14:textFill>
                    </w:rPr>
                    <w:t>的</w:t>
                  </w:r>
                  <w:r>
                    <w:rPr>
                      <w:color w:val="000000" w:themeColor="text1"/>
                      <w:spacing w:val="-2"/>
                      <w:kern w:val="0"/>
                      <w:szCs w:val="21"/>
                      <w:lang w:bidi="ar"/>
                      <w14:textFill>
                        <w14:solidFill>
                          <w14:schemeClr w14:val="tx1"/>
                        </w14:solidFill>
                      </w14:textFill>
                    </w:rPr>
                    <w:t>产品种类与本项目大致相同（均为</w:t>
                  </w:r>
                  <w:r>
                    <w:rPr>
                      <w:rFonts w:hint="eastAsia"/>
                      <w:color w:val="000000" w:themeColor="text1"/>
                      <w14:textFill>
                        <w14:solidFill>
                          <w14:schemeClr w14:val="tx1"/>
                        </w14:solidFill>
                      </w14:textFill>
                    </w:rPr>
                    <w:t>电镀助剂</w:t>
                  </w:r>
                  <w:r>
                    <w:rPr>
                      <w:rFonts w:hint="eastAsia"/>
                      <w:color w:val="000000" w:themeColor="text1"/>
                      <w:lang w:val="en-US" w:eastAsia="zh-CN"/>
                      <w14:textFill>
                        <w14:solidFill>
                          <w14:schemeClr w14:val="tx1"/>
                        </w14:solidFill>
                      </w14:textFill>
                    </w:rPr>
                    <w:t>等</w:t>
                  </w:r>
                  <w:r>
                    <w:rPr>
                      <w:color w:val="000000" w:themeColor="text1"/>
                      <w14:textFill>
                        <w14:solidFill>
                          <w14:schemeClr w14:val="tx1"/>
                        </w14:solidFill>
                      </w14:textFill>
                    </w:rPr>
                    <w:t>产品</w:t>
                  </w:r>
                  <w:r>
                    <w:rPr>
                      <w:color w:val="000000" w:themeColor="text1"/>
                      <w:spacing w:val="-2"/>
                      <w:kern w:val="0"/>
                      <w:szCs w:val="21"/>
                      <w:lang w:bidi="ar"/>
                      <w14:textFill>
                        <w14:solidFill>
                          <w14:schemeClr w14:val="tx1"/>
                        </w14:solidFill>
                      </w14:textFill>
                    </w:rPr>
                    <w:t>），主要生产工艺与本项目大致相同，废水种类与本项目大致相同，因此废水产生源强具有可类比性。</w:t>
                  </w:r>
                </w:p>
              </w:tc>
            </w:tr>
          </w:tbl>
          <w:p w14:paraId="6489BB79">
            <w:pPr>
              <w:spacing w:line="360" w:lineRule="auto"/>
            </w:pPr>
          </w:p>
          <w:p w14:paraId="16D42A8E">
            <w:pPr>
              <w:spacing w:line="360" w:lineRule="auto"/>
              <w:ind w:firstLine="420" w:firstLineChars="200"/>
            </w:pPr>
            <w:r>
              <w:rPr>
                <w:rFonts w:hint="eastAsia"/>
              </w:rPr>
              <w:t>参考</w:t>
            </w:r>
            <w:r>
              <w:rPr>
                <w:rFonts w:hint="eastAsia"/>
                <w:shd w:val="clear"/>
              </w:rPr>
              <w:t>广东晟缔科技有限公司（二厂区）的</w:t>
            </w:r>
            <w:r>
              <w:rPr>
                <w:rFonts w:hint="eastAsia"/>
                <w:shd w:val="clear"/>
                <w:lang w:val="en-US" w:eastAsia="zh-CN"/>
              </w:rPr>
              <w:t>生产废水</w:t>
            </w:r>
            <w:r>
              <w:rPr>
                <w:rFonts w:hint="eastAsia"/>
                <w:shd w:val="clear"/>
              </w:rPr>
              <w:t>检测报告（报告编号：ZS202511155）</w:t>
            </w:r>
            <w:r>
              <w:rPr>
                <w:rFonts w:hint="eastAsia"/>
              </w:rPr>
              <w:t>，生产废水水质情况如下表所示：</w:t>
            </w:r>
          </w:p>
          <w:p w14:paraId="6C6BF253">
            <w:pPr>
              <w:pStyle w:val="103"/>
              <w:numPr>
                <w:ilvl w:val="0"/>
                <w:numId w:val="0"/>
              </w:numPr>
              <w:rPr>
                <w:lang w:val="en-US"/>
              </w:rPr>
            </w:pPr>
            <w:r>
              <w:rPr>
                <w:rFonts w:hint="eastAsia"/>
                <w:lang w:val="en-US"/>
              </w:rPr>
              <w:t>表4-</w:t>
            </w:r>
            <w:r>
              <w:rPr>
                <w:rFonts w:hint="eastAsia"/>
                <w:lang w:val="en-US" w:eastAsia="zh-CN"/>
              </w:rPr>
              <w:t>4晟缔</w:t>
            </w:r>
            <w:r>
              <w:rPr>
                <w:rFonts w:hint="eastAsia"/>
                <w:lang w:val="en-US"/>
              </w:rPr>
              <w:t>公司</w:t>
            </w:r>
            <w:r>
              <w:rPr>
                <w:rFonts w:hint="eastAsia"/>
                <w:lang w:val="en-US" w:eastAsia="zh-CN"/>
              </w:rPr>
              <w:t>（二厂区）</w:t>
            </w:r>
            <w:r>
              <w:rPr>
                <w:rFonts w:hint="eastAsia"/>
                <w:lang w:val="en-US"/>
              </w:rPr>
              <w:t>生产废水组成成分及水质一览表（单位：mg/L  pH、色度除外）</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4"/>
              <w:gridCol w:w="639"/>
              <w:gridCol w:w="888"/>
              <w:gridCol w:w="792"/>
              <w:gridCol w:w="672"/>
              <w:gridCol w:w="744"/>
              <w:gridCol w:w="768"/>
              <w:gridCol w:w="828"/>
              <w:gridCol w:w="912"/>
              <w:gridCol w:w="678"/>
              <w:gridCol w:w="678"/>
            </w:tblGrid>
            <w:tr w14:paraId="2AA2E8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754" w:type="dxa"/>
                  <w:tcBorders>
                    <w:tl2br w:val="nil"/>
                    <w:tr2bl w:val="nil"/>
                  </w:tcBorders>
                  <w:shd w:val="clear" w:color="auto" w:fill="D7D7D7" w:themeFill="background1" w:themeFillShade="D8"/>
                  <w:vAlign w:val="center"/>
                </w:tcPr>
                <w:p w14:paraId="349E1284">
                  <w:pPr>
                    <w:jc w:val="center"/>
                    <w:rPr>
                      <w:b/>
                      <w:bCs/>
                      <w:szCs w:val="21"/>
                    </w:rPr>
                  </w:pPr>
                  <w:r>
                    <w:rPr>
                      <w:rFonts w:hint="eastAsia"/>
                      <w:b/>
                      <w:bCs/>
                      <w:szCs w:val="21"/>
                    </w:rPr>
                    <w:t>污染因子</w:t>
                  </w:r>
                </w:p>
              </w:tc>
              <w:tc>
                <w:tcPr>
                  <w:tcW w:w="639" w:type="dxa"/>
                  <w:tcBorders>
                    <w:tl2br w:val="nil"/>
                    <w:tr2bl w:val="nil"/>
                  </w:tcBorders>
                  <w:shd w:val="clear" w:color="auto" w:fill="D7D7D7" w:themeFill="background1" w:themeFillShade="D8"/>
                  <w:vAlign w:val="center"/>
                </w:tcPr>
                <w:p w14:paraId="54937333">
                  <w:pPr>
                    <w:jc w:val="center"/>
                    <w:rPr>
                      <w:b/>
                      <w:bCs/>
                      <w:szCs w:val="21"/>
                    </w:rPr>
                  </w:pPr>
                  <w:r>
                    <w:rPr>
                      <w:rFonts w:hint="eastAsia"/>
                      <w:b/>
                      <w:bCs/>
                      <w:szCs w:val="21"/>
                    </w:rPr>
                    <w:t>pH值</w:t>
                  </w:r>
                </w:p>
              </w:tc>
              <w:tc>
                <w:tcPr>
                  <w:tcW w:w="888" w:type="dxa"/>
                  <w:tcBorders>
                    <w:tl2br w:val="nil"/>
                    <w:tr2bl w:val="nil"/>
                  </w:tcBorders>
                  <w:shd w:val="clear" w:color="auto" w:fill="D7D7D7" w:themeFill="background1" w:themeFillShade="D8"/>
                  <w:vAlign w:val="center"/>
                </w:tcPr>
                <w:p w14:paraId="398B43F5">
                  <w:pPr>
                    <w:jc w:val="center"/>
                    <w:rPr>
                      <w:b/>
                      <w:bCs/>
                      <w:szCs w:val="21"/>
                    </w:rPr>
                  </w:pPr>
                  <w:r>
                    <w:rPr>
                      <w:rFonts w:hint="eastAsia"/>
                      <w:b/>
                      <w:bCs/>
                      <w:szCs w:val="21"/>
                    </w:rPr>
                    <w:t>CODcr</w:t>
                  </w:r>
                </w:p>
              </w:tc>
              <w:tc>
                <w:tcPr>
                  <w:tcW w:w="792" w:type="dxa"/>
                  <w:tcBorders>
                    <w:tl2br w:val="nil"/>
                    <w:tr2bl w:val="nil"/>
                  </w:tcBorders>
                  <w:shd w:val="clear" w:color="auto" w:fill="D7D7D7" w:themeFill="background1" w:themeFillShade="D8"/>
                  <w:vAlign w:val="center"/>
                </w:tcPr>
                <w:p w14:paraId="131A0711">
                  <w:pPr>
                    <w:jc w:val="center"/>
                    <w:rPr>
                      <w:b/>
                      <w:bCs/>
                      <w:szCs w:val="21"/>
                    </w:rPr>
                  </w:pPr>
                  <w:r>
                    <w:rPr>
                      <w:rFonts w:hint="eastAsia"/>
                      <w:b/>
                      <w:bCs/>
                      <w:szCs w:val="21"/>
                    </w:rPr>
                    <w:t>BOD</w:t>
                  </w:r>
                  <w:r>
                    <w:rPr>
                      <w:rFonts w:hint="eastAsia"/>
                      <w:b/>
                      <w:bCs/>
                      <w:szCs w:val="21"/>
                      <w:vertAlign w:val="subscript"/>
                    </w:rPr>
                    <w:t>5</w:t>
                  </w:r>
                </w:p>
              </w:tc>
              <w:tc>
                <w:tcPr>
                  <w:tcW w:w="672" w:type="dxa"/>
                  <w:tcBorders>
                    <w:tl2br w:val="nil"/>
                    <w:tr2bl w:val="nil"/>
                  </w:tcBorders>
                  <w:shd w:val="clear" w:color="auto" w:fill="D7D7D7" w:themeFill="background1" w:themeFillShade="D8"/>
                  <w:vAlign w:val="center"/>
                </w:tcPr>
                <w:p w14:paraId="0E3E0F4E">
                  <w:pPr>
                    <w:jc w:val="center"/>
                    <w:rPr>
                      <w:b/>
                      <w:bCs/>
                      <w:szCs w:val="21"/>
                    </w:rPr>
                  </w:pPr>
                  <w:r>
                    <w:rPr>
                      <w:rFonts w:hint="eastAsia"/>
                      <w:b/>
                      <w:bCs/>
                      <w:szCs w:val="21"/>
                    </w:rPr>
                    <w:t>SS</w:t>
                  </w:r>
                </w:p>
              </w:tc>
              <w:tc>
                <w:tcPr>
                  <w:tcW w:w="744" w:type="dxa"/>
                  <w:tcBorders>
                    <w:tl2br w:val="nil"/>
                    <w:tr2bl w:val="nil"/>
                  </w:tcBorders>
                  <w:shd w:val="clear" w:color="auto" w:fill="D7D7D7" w:themeFill="background1" w:themeFillShade="D8"/>
                  <w:vAlign w:val="center"/>
                </w:tcPr>
                <w:p w14:paraId="7513C350">
                  <w:pPr>
                    <w:jc w:val="center"/>
                    <w:rPr>
                      <w:b/>
                      <w:bCs/>
                      <w:szCs w:val="21"/>
                    </w:rPr>
                  </w:pPr>
                  <w:r>
                    <w:rPr>
                      <w:rFonts w:hint="eastAsia"/>
                      <w:b/>
                      <w:bCs/>
                      <w:szCs w:val="21"/>
                    </w:rPr>
                    <w:t>氨氮</w:t>
                  </w:r>
                </w:p>
              </w:tc>
              <w:tc>
                <w:tcPr>
                  <w:tcW w:w="768" w:type="dxa"/>
                  <w:tcBorders>
                    <w:tl2br w:val="nil"/>
                    <w:tr2bl w:val="nil"/>
                  </w:tcBorders>
                  <w:shd w:val="clear" w:color="auto" w:fill="D7D7D7" w:themeFill="background1" w:themeFillShade="D8"/>
                  <w:vAlign w:val="center"/>
                </w:tcPr>
                <w:p w14:paraId="239D37CA">
                  <w:pPr>
                    <w:jc w:val="center"/>
                    <w:rPr>
                      <w:b/>
                      <w:bCs/>
                      <w:szCs w:val="21"/>
                    </w:rPr>
                  </w:pPr>
                  <w:r>
                    <w:rPr>
                      <w:rFonts w:hint="eastAsia"/>
                      <w:b/>
                      <w:bCs/>
                      <w:szCs w:val="21"/>
                    </w:rPr>
                    <w:t>总氮</w:t>
                  </w:r>
                </w:p>
              </w:tc>
              <w:tc>
                <w:tcPr>
                  <w:tcW w:w="828" w:type="dxa"/>
                  <w:tcBorders>
                    <w:tl2br w:val="nil"/>
                    <w:tr2bl w:val="nil"/>
                  </w:tcBorders>
                  <w:shd w:val="clear" w:color="auto" w:fill="D7D7D7" w:themeFill="background1" w:themeFillShade="D8"/>
                  <w:vAlign w:val="center"/>
                </w:tcPr>
                <w:p w14:paraId="73811511">
                  <w:pPr>
                    <w:jc w:val="center"/>
                    <w:rPr>
                      <w:rFonts w:hint="eastAsia" w:eastAsia="宋体"/>
                      <w:b/>
                      <w:bCs/>
                      <w:szCs w:val="21"/>
                      <w:lang w:val="en-US" w:eastAsia="zh-CN"/>
                    </w:rPr>
                  </w:pPr>
                  <w:r>
                    <w:rPr>
                      <w:rFonts w:hint="eastAsia"/>
                      <w:b/>
                      <w:bCs/>
                      <w:szCs w:val="21"/>
                      <w:lang w:val="en-US" w:eastAsia="zh-CN"/>
                    </w:rPr>
                    <w:t>总磷</w:t>
                  </w:r>
                </w:p>
              </w:tc>
              <w:tc>
                <w:tcPr>
                  <w:tcW w:w="912" w:type="dxa"/>
                  <w:tcBorders>
                    <w:tl2br w:val="nil"/>
                    <w:tr2bl w:val="nil"/>
                  </w:tcBorders>
                  <w:shd w:val="clear" w:color="auto" w:fill="D7D7D7" w:themeFill="background1" w:themeFillShade="D8"/>
                  <w:vAlign w:val="center"/>
                </w:tcPr>
                <w:p w14:paraId="7CBC0473">
                  <w:pPr>
                    <w:jc w:val="center"/>
                    <w:rPr>
                      <w:b/>
                      <w:bCs/>
                      <w:szCs w:val="21"/>
                    </w:rPr>
                  </w:pPr>
                  <w:r>
                    <w:rPr>
                      <w:rFonts w:hint="eastAsia"/>
                      <w:b/>
                      <w:bCs/>
                      <w:szCs w:val="21"/>
                    </w:rPr>
                    <w:t>石油类</w:t>
                  </w:r>
                </w:p>
              </w:tc>
              <w:tc>
                <w:tcPr>
                  <w:tcW w:w="678" w:type="dxa"/>
                  <w:tcBorders>
                    <w:tl2br w:val="nil"/>
                    <w:tr2bl w:val="nil"/>
                  </w:tcBorders>
                  <w:shd w:val="clear" w:color="auto" w:fill="D7D7D7" w:themeFill="background1" w:themeFillShade="D8"/>
                  <w:vAlign w:val="center"/>
                </w:tcPr>
                <w:p w14:paraId="361DD0C5">
                  <w:pPr>
                    <w:jc w:val="center"/>
                    <w:rPr>
                      <w:rFonts w:hint="eastAsia" w:eastAsia="宋体"/>
                      <w:b/>
                      <w:bCs/>
                      <w:szCs w:val="21"/>
                      <w:lang w:eastAsia="zh-CN"/>
                    </w:rPr>
                  </w:pPr>
                  <w:r>
                    <w:rPr>
                      <w:rFonts w:hint="eastAsia"/>
                      <w:b/>
                      <w:bCs/>
                      <w:szCs w:val="21"/>
                    </w:rPr>
                    <w:t>LAS</w:t>
                  </w:r>
                </w:p>
              </w:tc>
              <w:tc>
                <w:tcPr>
                  <w:tcW w:w="678" w:type="dxa"/>
                  <w:tcBorders>
                    <w:tl2br w:val="nil"/>
                    <w:tr2bl w:val="nil"/>
                  </w:tcBorders>
                  <w:shd w:val="clear" w:color="auto" w:fill="D7D7D7" w:themeFill="background1" w:themeFillShade="D8"/>
                  <w:vAlign w:val="center"/>
                </w:tcPr>
                <w:p w14:paraId="7D4845CA">
                  <w:pPr>
                    <w:jc w:val="center"/>
                    <w:rPr>
                      <w:rFonts w:hint="eastAsia" w:eastAsia="宋体"/>
                      <w:b/>
                      <w:bCs/>
                      <w:szCs w:val="21"/>
                      <w:lang w:val="en-US" w:eastAsia="zh-CN"/>
                    </w:rPr>
                  </w:pPr>
                  <w:r>
                    <w:rPr>
                      <w:rFonts w:hint="eastAsia"/>
                      <w:b/>
                      <w:bCs/>
                      <w:szCs w:val="21"/>
                      <w:lang w:val="en-US" w:eastAsia="zh-CN"/>
                    </w:rPr>
                    <w:t>色度</w:t>
                  </w:r>
                </w:p>
              </w:tc>
            </w:tr>
            <w:tr w14:paraId="73919A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754" w:type="dxa"/>
                  <w:tcBorders>
                    <w:tl2br w:val="nil"/>
                    <w:tr2bl w:val="nil"/>
                  </w:tcBorders>
                  <w:shd w:val="clear" w:color="auto" w:fill="D7D7D7" w:themeFill="background1" w:themeFillShade="D8"/>
                  <w:vAlign w:val="center"/>
                </w:tcPr>
                <w:p w14:paraId="6BE99D77">
                  <w:pPr>
                    <w:jc w:val="center"/>
                    <w:rPr>
                      <w:b/>
                      <w:bCs/>
                      <w:szCs w:val="21"/>
                    </w:rPr>
                  </w:pPr>
                  <w:r>
                    <w:rPr>
                      <w:rFonts w:hint="eastAsia"/>
                      <w:b/>
                      <w:bCs/>
                      <w:szCs w:val="21"/>
                    </w:rPr>
                    <w:t>浓度</w:t>
                  </w:r>
                </w:p>
              </w:tc>
              <w:tc>
                <w:tcPr>
                  <w:tcW w:w="639" w:type="dxa"/>
                  <w:tcBorders>
                    <w:tl2br w:val="nil"/>
                    <w:tr2bl w:val="nil"/>
                  </w:tcBorders>
                  <w:shd w:val="clear" w:color="auto" w:fill="auto"/>
                  <w:vAlign w:val="center"/>
                </w:tcPr>
                <w:p w14:paraId="4FA2E23C">
                  <w:pPr>
                    <w:jc w:val="center"/>
                    <w:rPr>
                      <w:rFonts w:hint="default" w:eastAsia="宋体"/>
                      <w:szCs w:val="21"/>
                      <w:lang w:val="en-US" w:eastAsia="zh-CN"/>
                    </w:rPr>
                  </w:pPr>
                  <w:r>
                    <w:rPr>
                      <w:rFonts w:hint="eastAsia"/>
                      <w:szCs w:val="21"/>
                      <w:lang w:val="en-US" w:eastAsia="zh-CN"/>
                    </w:rPr>
                    <w:t>8.8</w:t>
                  </w:r>
                </w:p>
              </w:tc>
              <w:tc>
                <w:tcPr>
                  <w:tcW w:w="888" w:type="dxa"/>
                  <w:tcBorders>
                    <w:tl2br w:val="nil"/>
                    <w:tr2bl w:val="nil"/>
                  </w:tcBorders>
                  <w:shd w:val="clear" w:color="auto" w:fill="auto"/>
                  <w:vAlign w:val="center"/>
                </w:tcPr>
                <w:p w14:paraId="17E3D615">
                  <w:pPr>
                    <w:jc w:val="center"/>
                    <w:rPr>
                      <w:rFonts w:hint="default" w:eastAsia="宋体"/>
                      <w:szCs w:val="21"/>
                      <w:lang w:val="en-US" w:eastAsia="zh-CN"/>
                    </w:rPr>
                  </w:pPr>
                  <w:r>
                    <w:rPr>
                      <w:rFonts w:hint="eastAsia"/>
                      <w:szCs w:val="21"/>
                      <w:lang w:val="en-US" w:eastAsia="zh-CN"/>
                    </w:rPr>
                    <w:t>810</w:t>
                  </w:r>
                </w:p>
              </w:tc>
              <w:tc>
                <w:tcPr>
                  <w:tcW w:w="792" w:type="dxa"/>
                  <w:tcBorders>
                    <w:tl2br w:val="nil"/>
                    <w:tr2bl w:val="nil"/>
                  </w:tcBorders>
                  <w:vAlign w:val="center"/>
                </w:tcPr>
                <w:p w14:paraId="143044C2">
                  <w:pPr>
                    <w:jc w:val="center"/>
                    <w:rPr>
                      <w:rFonts w:hint="default" w:eastAsia="宋体"/>
                      <w:szCs w:val="21"/>
                      <w:lang w:val="en-US" w:eastAsia="zh-CN"/>
                    </w:rPr>
                  </w:pPr>
                  <w:r>
                    <w:rPr>
                      <w:rFonts w:hint="eastAsia"/>
                      <w:szCs w:val="21"/>
                      <w:lang w:val="en-US" w:eastAsia="zh-CN"/>
                    </w:rPr>
                    <w:t>240</w:t>
                  </w:r>
                </w:p>
              </w:tc>
              <w:tc>
                <w:tcPr>
                  <w:tcW w:w="672" w:type="dxa"/>
                  <w:tcBorders>
                    <w:tl2br w:val="nil"/>
                    <w:tr2bl w:val="nil"/>
                  </w:tcBorders>
                  <w:vAlign w:val="center"/>
                </w:tcPr>
                <w:p w14:paraId="4F215253">
                  <w:pPr>
                    <w:jc w:val="center"/>
                    <w:rPr>
                      <w:rFonts w:hint="default" w:eastAsia="宋体"/>
                      <w:szCs w:val="21"/>
                      <w:lang w:val="en-US" w:eastAsia="zh-CN"/>
                    </w:rPr>
                  </w:pPr>
                  <w:r>
                    <w:rPr>
                      <w:rFonts w:hint="eastAsia"/>
                      <w:szCs w:val="21"/>
                      <w:lang w:val="en-US" w:eastAsia="zh-CN"/>
                    </w:rPr>
                    <w:t>148</w:t>
                  </w:r>
                </w:p>
              </w:tc>
              <w:tc>
                <w:tcPr>
                  <w:tcW w:w="744" w:type="dxa"/>
                  <w:tcBorders>
                    <w:tl2br w:val="nil"/>
                    <w:tr2bl w:val="nil"/>
                  </w:tcBorders>
                  <w:vAlign w:val="center"/>
                </w:tcPr>
                <w:p w14:paraId="3BEC0C29">
                  <w:pPr>
                    <w:jc w:val="center"/>
                    <w:rPr>
                      <w:rFonts w:hint="default" w:eastAsia="宋体"/>
                      <w:szCs w:val="21"/>
                      <w:lang w:val="en-US" w:eastAsia="zh-CN"/>
                    </w:rPr>
                  </w:pPr>
                  <w:r>
                    <w:rPr>
                      <w:rFonts w:hint="eastAsia"/>
                      <w:szCs w:val="21"/>
                      <w:lang w:val="en-US" w:eastAsia="zh-CN"/>
                    </w:rPr>
                    <w:t>10.4</w:t>
                  </w:r>
                </w:p>
              </w:tc>
              <w:tc>
                <w:tcPr>
                  <w:tcW w:w="768" w:type="dxa"/>
                  <w:tcBorders>
                    <w:tl2br w:val="nil"/>
                    <w:tr2bl w:val="nil"/>
                  </w:tcBorders>
                  <w:vAlign w:val="center"/>
                </w:tcPr>
                <w:p w14:paraId="5431A95F">
                  <w:pPr>
                    <w:jc w:val="center"/>
                    <w:rPr>
                      <w:rFonts w:hint="default" w:eastAsia="宋体"/>
                      <w:szCs w:val="21"/>
                      <w:lang w:val="en-US" w:eastAsia="zh-CN"/>
                    </w:rPr>
                  </w:pPr>
                  <w:r>
                    <w:rPr>
                      <w:rFonts w:hint="eastAsia"/>
                      <w:szCs w:val="21"/>
                      <w:lang w:val="en-US" w:eastAsia="zh-CN"/>
                    </w:rPr>
                    <w:t>24.9</w:t>
                  </w:r>
                </w:p>
              </w:tc>
              <w:tc>
                <w:tcPr>
                  <w:tcW w:w="828" w:type="dxa"/>
                  <w:tcBorders>
                    <w:tl2br w:val="nil"/>
                    <w:tr2bl w:val="nil"/>
                  </w:tcBorders>
                  <w:vAlign w:val="center"/>
                </w:tcPr>
                <w:p w14:paraId="711722EF">
                  <w:pPr>
                    <w:jc w:val="center"/>
                    <w:rPr>
                      <w:rFonts w:hint="default" w:eastAsia="宋体"/>
                      <w:szCs w:val="21"/>
                      <w:lang w:val="en-US" w:eastAsia="zh-CN"/>
                    </w:rPr>
                  </w:pPr>
                  <w:r>
                    <w:rPr>
                      <w:rFonts w:hint="eastAsia"/>
                      <w:szCs w:val="21"/>
                      <w:lang w:val="en-US" w:eastAsia="zh-CN"/>
                    </w:rPr>
                    <w:t>8.08</w:t>
                  </w:r>
                </w:p>
              </w:tc>
              <w:tc>
                <w:tcPr>
                  <w:tcW w:w="912" w:type="dxa"/>
                  <w:tcBorders>
                    <w:tl2br w:val="nil"/>
                    <w:tr2bl w:val="nil"/>
                  </w:tcBorders>
                  <w:vAlign w:val="center"/>
                </w:tcPr>
                <w:p w14:paraId="03C4B874">
                  <w:pPr>
                    <w:jc w:val="center"/>
                    <w:rPr>
                      <w:rFonts w:hint="default" w:eastAsia="宋体"/>
                      <w:szCs w:val="21"/>
                      <w:lang w:val="en-US" w:eastAsia="zh-CN"/>
                    </w:rPr>
                  </w:pPr>
                  <w:r>
                    <w:rPr>
                      <w:rFonts w:hint="eastAsia"/>
                      <w:szCs w:val="21"/>
                      <w:lang w:val="en-US" w:eastAsia="zh-CN"/>
                    </w:rPr>
                    <w:t>14.6</w:t>
                  </w:r>
                </w:p>
              </w:tc>
              <w:tc>
                <w:tcPr>
                  <w:tcW w:w="678" w:type="dxa"/>
                  <w:tcBorders>
                    <w:tl2br w:val="nil"/>
                    <w:tr2bl w:val="nil"/>
                  </w:tcBorders>
                  <w:vAlign w:val="center"/>
                </w:tcPr>
                <w:p w14:paraId="2F3B737D">
                  <w:pPr>
                    <w:jc w:val="center"/>
                    <w:rPr>
                      <w:rFonts w:hint="default" w:eastAsia="宋体"/>
                      <w:szCs w:val="21"/>
                      <w:lang w:val="en-US" w:eastAsia="zh-CN"/>
                    </w:rPr>
                  </w:pPr>
                  <w:r>
                    <w:rPr>
                      <w:rFonts w:hint="eastAsia"/>
                      <w:szCs w:val="21"/>
                      <w:lang w:val="en-US" w:eastAsia="zh-CN"/>
                    </w:rPr>
                    <w:t>5.13</w:t>
                  </w:r>
                </w:p>
              </w:tc>
              <w:tc>
                <w:tcPr>
                  <w:tcW w:w="678" w:type="dxa"/>
                  <w:tcBorders>
                    <w:tl2br w:val="nil"/>
                    <w:tr2bl w:val="nil"/>
                  </w:tcBorders>
                  <w:vAlign w:val="center"/>
                </w:tcPr>
                <w:p w14:paraId="1BDCFB1F">
                  <w:pPr>
                    <w:jc w:val="center"/>
                    <w:rPr>
                      <w:rFonts w:hint="default"/>
                      <w:szCs w:val="21"/>
                      <w:lang w:val="en-US" w:eastAsia="zh-CN"/>
                    </w:rPr>
                  </w:pPr>
                  <w:r>
                    <w:rPr>
                      <w:rFonts w:hint="eastAsia"/>
                      <w:szCs w:val="21"/>
                      <w:lang w:val="en-US" w:eastAsia="zh-CN"/>
                    </w:rPr>
                    <w:t>20</w:t>
                  </w:r>
                </w:p>
              </w:tc>
            </w:tr>
          </w:tbl>
          <w:p w14:paraId="2B06A45E">
            <w:pPr>
              <w:pStyle w:val="103"/>
              <w:numPr>
                <w:ilvl w:val="0"/>
                <w:numId w:val="0"/>
              </w:numPr>
              <w:rPr>
                <w:lang w:val="en-US"/>
              </w:rPr>
            </w:pPr>
          </w:p>
          <w:p w14:paraId="1BE3F269">
            <w:pPr>
              <w:spacing w:line="360" w:lineRule="auto"/>
              <w:ind w:firstLine="420" w:firstLineChars="200"/>
            </w:pPr>
            <w:r>
              <w:rPr>
                <w:rFonts w:hint="eastAsia"/>
              </w:rPr>
              <w:t>本项目</w:t>
            </w:r>
            <w:r>
              <w:rPr>
                <w:rFonts w:hint="eastAsia"/>
                <w:lang w:val="en-US" w:eastAsia="zh-CN"/>
              </w:rPr>
              <w:t>生产</w:t>
            </w:r>
            <w:r>
              <w:rPr>
                <w:rFonts w:hint="eastAsia"/>
              </w:rPr>
              <w:t>废水水质情况如下表所示：</w:t>
            </w:r>
          </w:p>
          <w:p w14:paraId="1682C9FF">
            <w:pPr>
              <w:pStyle w:val="103"/>
              <w:numPr>
                <w:ilvl w:val="0"/>
                <w:numId w:val="0"/>
              </w:numPr>
              <w:rPr>
                <w:rFonts w:hint="eastAsia"/>
                <w:lang w:val="en-US"/>
              </w:rPr>
            </w:pPr>
            <w:r>
              <w:rPr>
                <w:rFonts w:hint="eastAsia"/>
                <w:lang w:val="en-US"/>
              </w:rPr>
              <w:t>表4-3本项目</w:t>
            </w:r>
            <w:r>
              <w:rPr>
                <w:rFonts w:hint="eastAsia"/>
                <w:lang w:val="en-US" w:eastAsia="zh-CN"/>
              </w:rPr>
              <w:t>生产</w:t>
            </w:r>
            <w:r>
              <w:rPr>
                <w:rFonts w:hint="eastAsia"/>
                <w:lang w:val="en-US"/>
              </w:rPr>
              <w:t>废水组成成分及水质一览表（单位：mg/L  pH、色度除外）</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4"/>
              <w:gridCol w:w="639"/>
              <w:gridCol w:w="888"/>
              <w:gridCol w:w="792"/>
              <w:gridCol w:w="672"/>
              <w:gridCol w:w="744"/>
              <w:gridCol w:w="768"/>
              <w:gridCol w:w="828"/>
              <w:gridCol w:w="912"/>
              <w:gridCol w:w="678"/>
              <w:gridCol w:w="678"/>
            </w:tblGrid>
            <w:tr w14:paraId="63046D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754" w:type="dxa"/>
                  <w:tcBorders>
                    <w:tl2br w:val="nil"/>
                    <w:tr2bl w:val="nil"/>
                  </w:tcBorders>
                  <w:shd w:val="clear" w:color="auto" w:fill="D7D7D7" w:themeFill="background1" w:themeFillShade="D8"/>
                  <w:vAlign w:val="center"/>
                </w:tcPr>
                <w:p w14:paraId="1C16755E">
                  <w:pPr>
                    <w:jc w:val="center"/>
                    <w:rPr>
                      <w:b/>
                      <w:bCs/>
                      <w:szCs w:val="21"/>
                    </w:rPr>
                  </w:pPr>
                  <w:r>
                    <w:rPr>
                      <w:rFonts w:hint="eastAsia"/>
                      <w:b/>
                      <w:bCs/>
                      <w:szCs w:val="21"/>
                    </w:rPr>
                    <w:t>污染因子</w:t>
                  </w:r>
                </w:p>
              </w:tc>
              <w:tc>
                <w:tcPr>
                  <w:tcW w:w="639" w:type="dxa"/>
                  <w:tcBorders>
                    <w:tl2br w:val="nil"/>
                    <w:tr2bl w:val="nil"/>
                  </w:tcBorders>
                  <w:shd w:val="clear" w:color="auto" w:fill="D7D7D7" w:themeFill="background1" w:themeFillShade="D8"/>
                  <w:vAlign w:val="center"/>
                </w:tcPr>
                <w:p w14:paraId="27F3DEB2">
                  <w:pPr>
                    <w:jc w:val="center"/>
                    <w:rPr>
                      <w:b/>
                      <w:bCs/>
                      <w:szCs w:val="21"/>
                    </w:rPr>
                  </w:pPr>
                  <w:r>
                    <w:rPr>
                      <w:rFonts w:hint="eastAsia"/>
                      <w:b/>
                      <w:bCs/>
                      <w:szCs w:val="21"/>
                    </w:rPr>
                    <w:t>pH值</w:t>
                  </w:r>
                </w:p>
              </w:tc>
              <w:tc>
                <w:tcPr>
                  <w:tcW w:w="888" w:type="dxa"/>
                  <w:tcBorders>
                    <w:tl2br w:val="nil"/>
                    <w:tr2bl w:val="nil"/>
                  </w:tcBorders>
                  <w:shd w:val="clear" w:color="auto" w:fill="D7D7D7" w:themeFill="background1" w:themeFillShade="D8"/>
                  <w:vAlign w:val="center"/>
                </w:tcPr>
                <w:p w14:paraId="1FF2DE5F">
                  <w:pPr>
                    <w:jc w:val="center"/>
                    <w:rPr>
                      <w:b/>
                      <w:bCs/>
                      <w:szCs w:val="21"/>
                    </w:rPr>
                  </w:pPr>
                  <w:r>
                    <w:rPr>
                      <w:rFonts w:hint="eastAsia"/>
                      <w:b/>
                      <w:bCs/>
                      <w:szCs w:val="21"/>
                    </w:rPr>
                    <w:t>CODcr</w:t>
                  </w:r>
                </w:p>
              </w:tc>
              <w:tc>
                <w:tcPr>
                  <w:tcW w:w="792" w:type="dxa"/>
                  <w:tcBorders>
                    <w:tl2br w:val="nil"/>
                    <w:tr2bl w:val="nil"/>
                  </w:tcBorders>
                  <w:shd w:val="clear" w:color="auto" w:fill="D7D7D7" w:themeFill="background1" w:themeFillShade="D8"/>
                  <w:vAlign w:val="center"/>
                </w:tcPr>
                <w:p w14:paraId="4E112ED2">
                  <w:pPr>
                    <w:jc w:val="center"/>
                    <w:rPr>
                      <w:b/>
                      <w:bCs/>
                      <w:szCs w:val="21"/>
                    </w:rPr>
                  </w:pPr>
                  <w:r>
                    <w:rPr>
                      <w:rFonts w:hint="eastAsia"/>
                      <w:b/>
                      <w:bCs/>
                      <w:szCs w:val="21"/>
                    </w:rPr>
                    <w:t>BOD</w:t>
                  </w:r>
                  <w:r>
                    <w:rPr>
                      <w:rFonts w:hint="eastAsia"/>
                      <w:b/>
                      <w:bCs/>
                      <w:szCs w:val="21"/>
                      <w:vertAlign w:val="subscript"/>
                    </w:rPr>
                    <w:t>5</w:t>
                  </w:r>
                </w:p>
              </w:tc>
              <w:tc>
                <w:tcPr>
                  <w:tcW w:w="672" w:type="dxa"/>
                  <w:tcBorders>
                    <w:tl2br w:val="nil"/>
                    <w:tr2bl w:val="nil"/>
                  </w:tcBorders>
                  <w:shd w:val="clear" w:color="auto" w:fill="D7D7D7" w:themeFill="background1" w:themeFillShade="D8"/>
                  <w:vAlign w:val="center"/>
                </w:tcPr>
                <w:p w14:paraId="4E7949E8">
                  <w:pPr>
                    <w:jc w:val="center"/>
                    <w:rPr>
                      <w:b/>
                      <w:bCs/>
                      <w:szCs w:val="21"/>
                    </w:rPr>
                  </w:pPr>
                  <w:r>
                    <w:rPr>
                      <w:rFonts w:hint="eastAsia"/>
                      <w:b/>
                      <w:bCs/>
                      <w:szCs w:val="21"/>
                    </w:rPr>
                    <w:t>SS</w:t>
                  </w:r>
                </w:p>
              </w:tc>
              <w:tc>
                <w:tcPr>
                  <w:tcW w:w="744" w:type="dxa"/>
                  <w:tcBorders>
                    <w:tl2br w:val="nil"/>
                    <w:tr2bl w:val="nil"/>
                  </w:tcBorders>
                  <w:shd w:val="clear" w:color="auto" w:fill="D7D7D7" w:themeFill="background1" w:themeFillShade="D8"/>
                  <w:vAlign w:val="center"/>
                </w:tcPr>
                <w:p w14:paraId="319714BC">
                  <w:pPr>
                    <w:jc w:val="center"/>
                    <w:rPr>
                      <w:b/>
                      <w:bCs/>
                      <w:szCs w:val="21"/>
                    </w:rPr>
                  </w:pPr>
                  <w:r>
                    <w:rPr>
                      <w:rFonts w:hint="eastAsia"/>
                      <w:b/>
                      <w:bCs/>
                      <w:szCs w:val="21"/>
                    </w:rPr>
                    <w:t>氨氮</w:t>
                  </w:r>
                </w:p>
              </w:tc>
              <w:tc>
                <w:tcPr>
                  <w:tcW w:w="768" w:type="dxa"/>
                  <w:tcBorders>
                    <w:tl2br w:val="nil"/>
                    <w:tr2bl w:val="nil"/>
                  </w:tcBorders>
                  <w:shd w:val="clear" w:color="auto" w:fill="D7D7D7" w:themeFill="background1" w:themeFillShade="D8"/>
                  <w:vAlign w:val="center"/>
                </w:tcPr>
                <w:p w14:paraId="57D5B238">
                  <w:pPr>
                    <w:jc w:val="center"/>
                    <w:rPr>
                      <w:b/>
                      <w:bCs/>
                      <w:szCs w:val="21"/>
                    </w:rPr>
                  </w:pPr>
                  <w:r>
                    <w:rPr>
                      <w:rFonts w:hint="eastAsia"/>
                      <w:b/>
                      <w:bCs/>
                      <w:szCs w:val="21"/>
                    </w:rPr>
                    <w:t>总氮</w:t>
                  </w:r>
                </w:p>
              </w:tc>
              <w:tc>
                <w:tcPr>
                  <w:tcW w:w="828" w:type="dxa"/>
                  <w:tcBorders>
                    <w:tl2br w:val="nil"/>
                    <w:tr2bl w:val="nil"/>
                  </w:tcBorders>
                  <w:shd w:val="clear" w:color="auto" w:fill="D7D7D7" w:themeFill="background1" w:themeFillShade="D8"/>
                  <w:vAlign w:val="center"/>
                </w:tcPr>
                <w:p w14:paraId="0FA10393">
                  <w:pPr>
                    <w:jc w:val="center"/>
                    <w:rPr>
                      <w:rFonts w:hint="eastAsia" w:eastAsia="宋体"/>
                      <w:b/>
                      <w:bCs/>
                      <w:szCs w:val="21"/>
                      <w:lang w:val="en-US" w:eastAsia="zh-CN"/>
                    </w:rPr>
                  </w:pPr>
                  <w:r>
                    <w:rPr>
                      <w:rFonts w:hint="eastAsia"/>
                      <w:b/>
                      <w:bCs/>
                      <w:szCs w:val="21"/>
                      <w:lang w:val="en-US" w:eastAsia="zh-CN"/>
                    </w:rPr>
                    <w:t>总磷</w:t>
                  </w:r>
                </w:p>
              </w:tc>
              <w:tc>
                <w:tcPr>
                  <w:tcW w:w="912" w:type="dxa"/>
                  <w:tcBorders>
                    <w:tl2br w:val="nil"/>
                    <w:tr2bl w:val="nil"/>
                  </w:tcBorders>
                  <w:shd w:val="clear" w:color="auto" w:fill="D7D7D7" w:themeFill="background1" w:themeFillShade="D8"/>
                  <w:vAlign w:val="center"/>
                </w:tcPr>
                <w:p w14:paraId="77298286">
                  <w:pPr>
                    <w:jc w:val="center"/>
                    <w:rPr>
                      <w:b/>
                      <w:bCs/>
                      <w:szCs w:val="21"/>
                    </w:rPr>
                  </w:pPr>
                  <w:r>
                    <w:rPr>
                      <w:rFonts w:hint="eastAsia"/>
                      <w:b/>
                      <w:bCs/>
                      <w:szCs w:val="21"/>
                    </w:rPr>
                    <w:t>石油类</w:t>
                  </w:r>
                </w:p>
              </w:tc>
              <w:tc>
                <w:tcPr>
                  <w:tcW w:w="678" w:type="dxa"/>
                  <w:tcBorders>
                    <w:tl2br w:val="nil"/>
                    <w:tr2bl w:val="nil"/>
                  </w:tcBorders>
                  <w:shd w:val="clear" w:color="auto" w:fill="D7D7D7" w:themeFill="background1" w:themeFillShade="D8"/>
                  <w:vAlign w:val="center"/>
                </w:tcPr>
                <w:p w14:paraId="79E67B4F">
                  <w:pPr>
                    <w:jc w:val="center"/>
                    <w:rPr>
                      <w:rFonts w:hint="eastAsia" w:eastAsia="宋体"/>
                      <w:b/>
                      <w:bCs/>
                      <w:szCs w:val="21"/>
                      <w:lang w:eastAsia="zh-CN"/>
                    </w:rPr>
                  </w:pPr>
                  <w:r>
                    <w:rPr>
                      <w:rFonts w:hint="eastAsia"/>
                      <w:b/>
                      <w:bCs/>
                      <w:szCs w:val="21"/>
                    </w:rPr>
                    <w:t>LAS</w:t>
                  </w:r>
                </w:p>
              </w:tc>
              <w:tc>
                <w:tcPr>
                  <w:tcW w:w="678" w:type="dxa"/>
                  <w:tcBorders>
                    <w:tl2br w:val="nil"/>
                    <w:tr2bl w:val="nil"/>
                  </w:tcBorders>
                  <w:shd w:val="clear" w:color="auto" w:fill="D7D7D7" w:themeFill="background1" w:themeFillShade="D8"/>
                  <w:vAlign w:val="center"/>
                </w:tcPr>
                <w:p w14:paraId="5C3376F5">
                  <w:pPr>
                    <w:jc w:val="center"/>
                    <w:rPr>
                      <w:rFonts w:hint="eastAsia" w:eastAsia="宋体"/>
                      <w:b/>
                      <w:bCs/>
                      <w:szCs w:val="21"/>
                      <w:lang w:val="en-US" w:eastAsia="zh-CN"/>
                    </w:rPr>
                  </w:pPr>
                  <w:r>
                    <w:rPr>
                      <w:rFonts w:hint="eastAsia"/>
                      <w:b/>
                      <w:bCs/>
                      <w:szCs w:val="21"/>
                      <w:lang w:val="en-US" w:eastAsia="zh-CN"/>
                    </w:rPr>
                    <w:t>色度</w:t>
                  </w:r>
                </w:p>
              </w:tc>
            </w:tr>
            <w:tr w14:paraId="10EBEE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754" w:type="dxa"/>
                  <w:tcBorders>
                    <w:tl2br w:val="nil"/>
                    <w:tr2bl w:val="nil"/>
                  </w:tcBorders>
                  <w:shd w:val="clear" w:color="auto" w:fill="D7D7D7" w:themeFill="background1" w:themeFillShade="D8"/>
                  <w:vAlign w:val="center"/>
                </w:tcPr>
                <w:p w14:paraId="6250F3F3">
                  <w:pPr>
                    <w:jc w:val="center"/>
                    <w:rPr>
                      <w:b/>
                      <w:bCs/>
                      <w:szCs w:val="21"/>
                    </w:rPr>
                  </w:pPr>
                  <w:r>
                    <w:rPr>
                      <w:rFonts w:hint="eastAsia"/>
                      <w:b/>
                      <w:bCs/>
                      <w:szCs w:val="21"/>
                    </w:rPr>
                    <w:t>浓度</w:t>
                  </w:r>
                </w:p>
              </w:tc>
              <w:tc>
                <w:tcPr>
                  <w:tcW w:w="639" w:type="dxa"/>
                  <w:tcBorders>
                    <w:tl2br w:val="nil"/>
                    <w:tr2bl w:val="nil"/>
                  </w:tcBorders>
                  <w:shd w:val="clear" w:color="auto" w:fill="auto"/>
                  <w:vAlign w:val="center"/>
                </w:tcPr>
                <w:p w14:paraId="31AFC402">
                  <w:pPr>
                    <w:jc w:val="center"/>
                    <w:rPr>
                      <w:rFonts w:hint="default" w:eastAsia="宋体"/>
                      <w:szCs w:val="21"/>
                      <w:lang w:val="en-US" w:eastAsia="zh-CN"/>
                    </w:rPr>
                  </w:pPr>
                  <w:r>
                    <w:rPr>
                      <w:rFonts w:hint="eastAsia"/>
                      <w:szCs w:val="21"/>
                      <w:lang w:val="en-US" w:eastAsia="zh-CN"/>
                    </w:rPr>
                    <w:t>6-9</w:t>
                  </w:r>
                </w:p>
              </w:tc>
              <w:tc>
                <w:tcPr>
                  <w:tcW w:w="888" w:type="dxa"/>
                  <w:tcBorders>
                    <w:tl2br w:val="nil"/>
                    <w:tr2bl w:val="nil"/>
                  </w:tcBorders>
                  <w:shd w:val="clear" w:color="auto" w:fill="auto"/>
                  <w:vAlign w:val="center"/>
                </w:tcPr>
                <w:p w14:paraId="3374DEBE">
                  <w:pPr>
                    <w:jc w:val="center"/>
                    <w:rPr>
                      <w:rFonts w:hint="default" w:eastAsia="宋体"/>
                      <w:szCs w:val="21"/>
                      <w:lang w:val="en-US" w:eastAsia="zh-CN"/>
                    </w:rPr>
                  </w:pPr>
                  <w:r>
                    <w:rPr>
                      <w:rFonts w:hint="eastAsia"/>
                      <w:szCs w:val="21"/>
                      <w:lang w:val="en-US" w:eastAsia="zh-CN"/>
                    </w:rPr>
                    <w:t>900</w:t>
                  </w:r>
                </w:p>
              </w:tc>
              <w:tc>
                <w:tcPr>
                  <w:tcW w:w="792" w:type="dxa"/>
                  <w:tcBorders>
                    <w:tl2br w:val="nil"/>
                    <w:tr2bl w:val="nil"/>
                  </w:tcBorders>
                  <w:shd w:val="clear" w:color="auto" w:fill="auto"/>
                  <w:vAlign w:val="center"/>
                </w:tcPr>
                <w:p w14:paraId="23FC3BC8">
                  <w:pPr>
                    <w:jc w:val="center"/>
                    <w:rPr>
                      <w:rFonts w:hint="default" w:eastAsia="宋体"/>
                      <w:szCs w:val="21"/>
                      <w:lang w:val="en-US" w:eastAsia="zh-CN"/>
                    </w:rPr>
                  </w:pPr>
                  <w:r>
                    <w:rPr>
                      <w:rFonts w:hint="eastAsia"/>
                      <w:szCs w:val="21"/>
                      <w:lang w:val="en-US" w:eastAsia="zh-CN"/>
                    </w:rPr>
                    <w:t>300</w:t>
                  </w:r>
                </w:p>
              </w:tc>
              <w:tc>
                <w:tcPr>
                  <w:tcW w:w="672" w:type="dxa"/>
                  <w:tcBorders>
                    <w:tl2br w:val="nil"/>
                    <w:tr2bl w:val="nil"/>
                  </w:tcBorders>
                  <w:shd w:val="clear" w:color="auto" w:fill="auto"/>
                  <w:vAlign w:val="center"/>
                </w:tcPr>
                <w:p w14:paraId="5474BD4F">
                  <w:pPr>
                    <w:jc w:val="center"/>
                    <w:rPr>
                      <w:rFonts w:hint="default" w:eastAsia="宋体"/>
                      <w:szCs w:val="21"/>
                      <w:lang w:val="en-US" w:eastAsia="zh-CN"/>
                    </w:rPr>
                  </w:pPr>
                  <w:r>
                    <w:rPr>
                      <w:rFonts w:hint="eastAsia"/>
                      <w:szCs w:val="21"/>
                      <w:lang w:val="en-US" w:eastAsia="zh-CN"/>
                    </w:rPr>
                    <w:t>200</w:t>
                  </w:r>
                </w:p>
              </w:tc>
              <w:tc>
                <w:tcPr>
                  <w:tcW w:w="744" w:type="dxa"/>
                  <w:tcBorders>
                    <w:tl2br w:val="nil"/>
                    <w:tr2bl w:val="nil"/>
                  </w:tcBorders>
                  <w:shd w:val="clear" w:color="auto" w:fill="auto"/>
                  <w:vAlign w:val="center"/>
                </w:tcPr>
                <w:p w14:paraId="7B93249F">
                  <w:pPr>
                    <w:jc w:val="center"/>
                    <w:rPr>
                      <w:rFonts w:hint="default" w:eastAsia="宋体"/>
                      <w:szCs w:val="21"/>
                      <w:lang w:val="en-US" w:eastAsia="zh-CN"/>
                    </w:rPr>
                  </w:pPr>
                  <w:r>
                    <w:rPr>
                      <w:rFonts w:hint="eastAsia"/>
                      <w:szCs w:val="21"/>
                      <w:lang w:val="en-US" w:eastAsia="zh-CN"/>
                    </w:rPr>
                    <w:t>15</w:t>
                  </w:r>
                </w:p>
              </w:tc>
              <w:tc>
                <w:tcPr>
                  <w:tcW w:w="768" w:type="dxa"/>
                  <w:tcBorders>
                    <w:tl2br w:val="nil"/>
                    <w:tr2bl w:val="nil"/>
                  </w:tcBorders>
                  <w:shd w:val="clear" w:color="auto" w:fill="auto"/>
                  <w:vAlign w:val="center"/>
                </w:tcPr>
                <w:p w14:paraId="01E4EFFE">
                  <w:pPr>
                    <w:jc w:val="center"/>
                    <w:rPr>
                      <w:rFonts w:hint="default" w:eastAsia="宋体"/>
                      <w:szCs w:val="21"/>
                      <w:lang w:val="en-US" w:eastAsia="zh-CN"/>
                    </w:rPr>
                  </w:pPr>
                  <w:r>
                    <w:rPr>
                      <w:rFonts w:hint="eastAsia"/>
                      <w:szCs w:val="21"/>
                      <w:lang w:val="en-US" w:eastAsia="zh-CN"/>
                    </w:rPr>
                    <w:t>30</w:t>
                  </w:r>
                </w:p>
              </w:tc>
              <w:tc>
                <w:tcPr>
                  <w:tcW w:w="828" w:type="dxa"/>
                  <w:tcBorders>
                    <w:tl2br w:val="nil"/>
                    <w:tr2bl w:val="nil"/>
                  </w:tcBorders>
                  <w:shd w:val="clear" w:color="auto" w:fill="auto"/>
                  <w:vAlign w:val="center"/>
                </w:tcPr>
                <w:p w14:paraId="22C18970">
                  <w:pPr>
                    <w:jc w:val="center"/>
                    <w:rPr>
                      <w:rFonts w:hint="default" w:eastAsia="宋体"/>
                      <w:szCs w:val="21"/>
                      <w:lang w:val="en-US" w:eastAsia="zh-CN"/>
                    </w:rPr>
                  </w:pPr>
                  <w:r>
                    <w:rPr>
                      <w:rFonts w:hint="eastAsia"/>
                      <w:szCs w:val="21"/>
                      <w:lang w:val="en-US" w:eastAsia="zh-CN"/>
                    </w:rPr>
                    <w:t>10</w:t>
                  </w:r>
                </w:p>
              </w:tc>
              <w:tc>
                <w:tcPr>
                  <w:tcW w:w="912" w:type="dxa"/>
                  <w:tcBorders>
                    <w:tl2br w:val="nil"/>
                    <w:tr2bl w:val="nil"/>
                  </w:tcBorders>
                  <w:shd w:val="clear" w:color="auto" w:fill="auto"/>
                  <w:vAlign w:val="center"/>
                </w:tcPr>
                <w:p w14:paraId="1C455569">
                  <w:pPr>
                    <w:jc w:val="center"/>
                    <w:rPr>
                      <w:rFonts w:hint="default" w:eastAsia="宋体"/>
                      <w:szCs w:val="21"/>
                      <w:lang w:val="en-US" w:eastAsia="zh-CN"/>
                    </w:rPr>
                  </w:pPr>
                  <w:r>
                    <w:rPr>
                      <w:rFonts w:hint="eastAsia"/>
                      <w:szCs w:val="21"/>
                      <w:lang w:val="en-US" w:eastAsia="zh-CN"/>
                    </w:rPr>
                    <w:t>20</w:t>
                  </w:r>
                </w:p>
              </w:tc>
              <w:tc>
                <w:tcPr>
                  <w:tcW w:w="678" w:type="dxa"/>
                  <w:tcBorders>
                    <w:tl2br w:val="nil"/>
                    <w:tr2bl w:val="nil"/>
                  </w:tcBorders>
                  <w:shd w:val="clear" w:color="auto" w:fill="auto"/>
                  <w:vAlign w:val="center"/>
                </w:tcPr>
                <w:p w14:paraId="1654B625">
                  <w:pPr>
                    <w:jc w:val="center"/>
                    <w:rPr>
                      <w:rFonts w:hint="default" w:eastAsia="宋体"/>
                      <w:szCs w:val="21"/>
                      <w:lang w:val="en-US" w:eastAsia="zh-CN"/>
                    </w:rPr>
                  </w:pPr>
                  <w:r>
                    <w:rPr>
                      <w:rFonts w:hint="eastAsia"/>
                      <w:szCs w:val="21"/>
                    </w:rPr>
                    <w:t>10</w:t>
                  </w:r>
                </w:p>
              </w:tc>
              <w:tc>
                <w:tcPr>
                  <w:tcW w:w="678" w:type="dxa"/>
                  <w:tcBorders>
                    <w:tl2br w:val="nil"/>
                    <w:tr2bl w:val="nil"/>
                  </w:tcBorders>
                  <w:shd w:val="clear" w:color="auto" w:fill="auto"/>
                  <w:vAlign w:val="center"/>
                </w:tcPr>
                <w:p w14:paraId="0B767B93">
                  <w:pPr>
                    <w:jc w:val="center"/>
                    <w:rPr>
                      <w:rFonts w:hint="default"/>
                      <w:szCs w:val="21"/>
                      <w:lang w:val="en-US" w:eastAsia="zh-CN"/>
                    </w:rPr>
                  </w:pPr>
                  <w:r>
                    <w:rPr>
                      <w:rFonts w:hint="eastAsia"/>
                      <w:szCs w:val="21"/>
                    </w:rPr>
                    <w:t>30</w:t>
                  </w:r>
                </w:p>
              </w:tc>
            </w:tr>
            <w:tr w14:paraId="3D9096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8353" w:type="dxa"/>
                  <w:gridSpan w:val="11"/>
                  <w:tcBorders>
                    <w:tl2br w:val="nil"/>
                    <w:tr2bl w:val="nil"/>
                  </w:tcBorders>
                  <w:shd w:val="clear" w:color="auto" w:fill="auto"/>
                  <w:vAlign w:val="center"/>
                </w:tcPr>
                <w:p w14:paraId="3E247445">
                  <w:pPr>
                    <w:jc w:val="left"/>
                    <w:rPr>
                      <w:rFonts w:hint="eastAsia"/>
                      <w:szCs w:val="21"/>
                      <w:lang w:val="en-US" w:eastAsia="zh-CN"/>
                    </w:rPr>
                  </w:pPr>
                  <w:r>
                    <w:rPr>
                      <w:rFonts w:hint="eastAsia"/>
                      <w:color w:val="000000" w:themeColor="text1"/>
                      <w:szCs w:val="21"/>
                      <w:lang w:val="en-US" w:eastAsia="zh-CN"/>
                      <w14:textFill>
                        <w14:solidFill>
                          <w14:schemeClr w14:val="tx1"/>
                        </w14:solidFill>
                      </w14:textFill>
                    </w:rPr>
                    <w:t>注：本项目考虑最不利情况，类比</w:t>
                  </w:r>
                  <w:r>
                    <w:rPr>
                      <w:rFonts w:hint="eastAsia"/>
                      <w:color w:val="000000" w:themeColor="text1"/>
                      <w14:textFill>
                        <w14:solidFill>
                          <w14:schemeClr w14:val="tx1"/>
                        </w14:solidFill>
                      </w14:textFill>
                    </w:rPr>
                    <w:t>广东晟缔科技有限公司（二厂区）</w:t>
                  </w:r>
                  <w:r>
                    <w:rPr>
                      <w:rFonts w:hint="eastAsia"/>
                      <w:color w:val="000000" w:themeColor="text1"/>
                      <w:lang w:val="en-US" w:eastAsia="zh-CN"/>
                      <w14:textFill>
                        <w14:solidFill>
                          <w14:schemeClr w14:val="tx1"/>
                        </w14:solidFill>
                      </w14:textFill>
                    </w:rPr>
                    <w:t>生产废水各水质因子浓度数据时采取向上取整方式进行类比取值，具有合理性。</w:t>
                  </w:r>
                </w:p>
              </w:tc>
            </w:tr>
          </w:tbl>
          <w:p w14:paraId="07436711">
            <w:pPr>
              <w:spacing w:line="360" w:lineRule="auto"/>
              <w:ind w:firstLine="422" w:firstLineChars="200"/>
              <w:rPr>
                <w:b/>
                <w:bCs/>
              </w:rPr>
            </w:pPr>
          </w:p>
          <w:p w14:paraId="22151B2F">
            <w:pPr>
              <w:spacing w:line="360" w:lineRule="auto"/>
              <w:ind w:firstLine="422" w:firstLineChars="200"/>
            </w:pPr>
            <w:r>
              <w:rPr>
                <w:rFonts w:hint="eastAsia"/>
                <w:b/>
                <w:bCs/>
              </w:rPr>
              <w:t>综上所述，</w:t>
            </w:r>
            <w:r>
              <w:rPr>
                <w:rFonts w:hint="eastAsia"/>
              </w:rPr>
              <w:t>本项目</w:t>
            </w:r>
            <w:r>
              <w:rPr>
                <w:rFonts w:hint="eastAsia"/>
                <w:lang w:val="en-US" w:eastAsia="zh-CN"/>
              </w:rPr>
              <w:t>生产</w:t>
            </w:r>
            <w:r>
              <w:rPr>
                <w:rFonts w:hint="eastAsia"/>
              </w:rPr>
              <w:t>废水收集后定期交由有处理能力的废水处理机构转移处理，不外排，对周围地表水环境影响较小。</w:t>
            </w:r>
          </w:p>
          <w:p w14:paraId="4AE136A8">
            <w:pPr>
              <w:pStyle w:val="6"/>
              <w:numPr>
                <w:ilvl w:val="0"/>
                <w:numId w:val="0"/>
              </w:numPr>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表4-4本项目与《中山市零散工业废水管理工作指引》相符性分析</w:t>
            </w:r>
          </w:p>
          <w:tbl>
            <w:tblPr>
              <w:tblStyle w:val="30"/>
              <w:tblW w:w="8401"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450"/>
              <w:gridCol w:w="3840"/>
              <w:gridCol w:w="3372"/>
              <w:gridCol w:w="739"/>
            </w:tblGrid>
            <w:tr w14:paraId="68B2DF0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450" w:type="dxa"/>
                  <w:tcBorders>
                    <w:tl2br w:val="nil"/>
                    <w:tr2bl w:val="nil"/>
                  </w:tcBorders>
                  <w:shd w:val="clear" w:color="auto" w:fill="D7D7D7"/>
                  <w:vAlign w:val="center"/>
                </w:tcPr>
                <w:p w14:paraId="34060A39">
                  <w:pPr>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序号</w:t>
                  </w:r>
                </w:p>
              </w:tc>
              <w:tc>
                <w:tcPr>
                  <w:tcW w:w="3840" w:type="dxa"/>
                  <w:tcBorders>
                    <w:tl2br w:val="nil"/>
                    <w:tr2bl w:val="nil"/>
                  </w:tcBorders>
                  <w:shd w:val="clear" w:color="auto" w:fill="D7D7D7"/>
                  <w:vAlign w:val="center"/>
                </w:tcPr>
                <w:p w14:paraId="12092487">
                  <w:pPr>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涉及条款</w:t>
                  </w:r>
                </w:p>
              </w:tc>
              <w:tc>
                <w:tcPr>
                  <w:tcW w:w="3372" w:type="dxa"/>
                  <w:tcBorders>
                    <w:tl2br w:val="nil"/>
                    <w:tr2bl w:val="nil"/>
                  </w:tcBorders>
                  <w:shd w:val="clear" w:color="auto" w:fill="D7D7D7"/>
                  <w:vAlign w:val="center"/>
                </w:tcPr>
                <w:p w14:paraId="0302A253">
                  <w:pPr>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本项目</w:t>
                  </w:r>
                </w:p>
              </w:tc>
              <w:tc>
                <w:tcPr>
                  <w:tcW w:w="739" w:type="dxa"/>
                  <w:tcBorders>
                    <w:tl2br w:val="nil"/>
                    <w:tr2bl w:val="nil"/>
                  </w:tcBorders>
                  <w:shd w:val="clear" w:color="auto" w:fill="D7D7D7"/>
                  <w:vAlign w:val="center"/>
                </w:tcPr>
                <w:p w14:paraId="10B4A0AD">
                  <w:pPr>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是否符合</w:t>
                  </w:r>
                </w:p>
              </w:tc>
            </w:tr>
            <w:tr w14:paraId="146EE4B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8401" w:type="dxa"/>
                  <w:gridSpan w:val="4"/>
                  <w:tcBorders>
                    <w:tl2br w:val="nil"/>
                    <w:tr2bl w:val="nil"/>
                  </w:tcBorders>
                  <w:vAlign w:val="center"/>
                </w:tcPr>
                <w:p w14:paraId="7E1962D1">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二、收集、储运</w:t>
                  </w:r>
                </w:p>
              </w:tc>
            </w:tr>
            <w:tr w14:paraId="6AFDDCF9">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450" w:type="dxa"/>
                  <w:tcBorders>
                    <w:tl2br w:val="nil"/>
                    <w:tr2bl w:val="nil"/>
                  </w:tcBorders>
                  <w:vAlign w:val="center"/>
                </w:tcPr>
                <w:p w14:paraId="7EF186EB">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1</w:t>
                  </w:r>
                </w:p>
              </w:tc>
              <w:tc>
                <w:tcPr>
                  <w:tcW w:w="3840" w:type="dxa"/>
                  <w:tcBorders>
                    <w:tl2br w:val="nil"/>
                    <w:tr2bl w:val="nil"/>
                  </w:tcBorders>
                  <w:vAlign w:val="center"/>
                </w:tcPr>
                <w:p w14:paraId="5FCA98FF">
                  <w:pPr>
                    <w:jc w:val="left"/>
                    <w:rPr>
                      <w:b/>
                      <w:color w:val="000000" w:themeColor="text1"/>
                      <w:szCs w:val="21"/>
                      <w14:textFill>
                        <w14:solidFill>
                          <w14:schemeClr w14:val="tx1"/>
                        </w14:solidFill>
                      </w14:textFill>
                    </w:rPr>
                  </w:pPr>
                  <w:bookmarkStart w:id="6" w:name="_Toc136254212"/>
                  <w:r>
                    <w:rPr>
                      <w:b/>
                      <w:color w:val="000000" w:themeColor="text1"/>
                      <w:szCs w:val="21"/>
                      <w14:textFill>
                        <w14:solidFill>
                          <w14:schemeClr w14:val="tx1"/>
                        </w14:solidFill>
                      </w14:textFill>
                    </w:rPr>
                    <w:t>2.1污染防治要求</w:t>
                  </w:r>
                  <w:bookmarkEnd w:id="6"/>
                </w:p>
                <w:p w14:paraId="68CE22B6">
                  <w:pPr>
                    <w:ind w:firstLine="420" w:firstLineChars="200"/>
                    <w:jc w:val="left"/>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零散工业废水的收集、储存设施不得存在滴、漏、渗、溢现象，不得与生活用水、雨水或者其它液体的收集、储存设施相连通。</w:t>
                  </w:r>
                </w:p>
                <w:p w14:paraId="1C49BA2A">
                  <w:pPr>
                    <w:ind w:firstLine="420" w:firstLineChars="200"/>
                    <w:jc w:val="left"/>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禁止将其他危险废物、杂物注入零散工业废水中，禁止在零散工业废水收集、储存设施内预设暗口或者安装旁通阀门，禁止在地下铺埋偷排暗管或者铺设偷排暗渠。</w:t>
                  </w:r>
                </w:p>
                <w:p w14:paraId="458AC30B">
                  <w:pPr>
                    <w:ind w:firstLine="420" w:firstLineChars="200"/>
                    <w:jc w:val="left"/>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零散工业废水产生单位应定期检查收集及储存设备运行情况，及时排查零散工业废水污染风险。</w:t>
                  </w:r>
                </w:p>
              </w:tc>
              <w:tc>
                <w:tcPr>
                  <w:tcW w:w="3372" w:type="dxa"/>
                  <w:tcBorders>
                    <w:tl2br w:val="nil"/>
                    <w:tr2bl w:val="nil"/>
                  </w:tcBorders>
                  <w:vAlign w:val="center"/>
                </w:tcPr>
                <w:p w14:paraId="50912E72">
                  <w:pPr>
                    <w:ind w:firstLine="420" w:firstLineChars="200"/>
                    <w:jc w:val="left"/>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本项目产生</w:t>
                  </w:r>
                  <w:r>
                    <w:rPr>
                      <w:rFonts w:hint="eastAsia"/>
                      <w:lang w:val="en-US" w:eastAsia="zh-CN"/>
                    </w:rPr>
                    <w:t>设备清洗</w:t>
                  </w:r>
                  <w:r>
                    <w:rPr>
                      <w:rFonts w:hint="eastAsia"/>
                    </w:rPr>
                    <w:t>废水</w:t>
                  </w:r>
                  <w:r>
                    <w:rPr>
                      <w:bCs/>
                      <w:color w:val="000000" w:themeColor="text1"/>
                      <w:szCs w:val="21"/>
                      <w14:textFill>
                        <w14:solidFill>
                          <w14:schemeClr w14:val="tx1"/>
                        </w14:solidFill>
                      </w14:textFill>
                    </w:rPr>
                    <w:t>，项目拟设置废水暂存桶暂存</w:t>
                  </w:r>
                  <w:r>
                    <w:rPr>
                      <w:rFonts w:hint="eastAsia"/>
                      <w:lang w:val="en-US" w:eastAsia="zh-CN"/>
                    </w:rPr>
                    <w:t>设备清洗</w:t>
                  </w:r>
                  <w:r>
                    <w:rPr>
                      <w:rFonts w:hint="eastAsia"/>
                    </w:rPr>
                    <w:t>废水</w:t>
                  </w:r>
                  <w:r>
                    <w:rPr>
                      <w:bCs/>
                      <w:color w:val="000000" w:themeColor="text1"/>
                      <w:szCs w:val="21"/>
                      <w14:textFill>
                        <w14:solidFill>
                          <w14:schemeClr w14:val="tx1"/>
                        </w14:solidFill>
                      </w14:textFill>
                    </w:rPr>
                    <w:t>，储存设施不存在滴、漏、渗、溢现象，不与生活用水、雨水或者其它液体的收集、储存设施相连通；项目应禁止将其他危险废物、杂物注入零散工业废水中，禁止在零散工业废水收集、储存设施内预设暗口或者安装旁通阀门，禁止在地下铺埋偷排暗管或者铺设偷排暗渠；本项目应定期检查收集及储存设备运行情况，及时排查零散工业废水污染风险。</w:t>
                  </w:r>
                </w:p>
              </w:tc>
              <w:tc>
                <w:tcPr>
                  <w:tcW w:w="739" w:type="dxa"/>
                  <w:tcBorders>
                    <w:tl2br w:val="nil"/>
                    <w:tr2bl w:val="nil"/>
                  </w:tcBorders>
                  <w:vAlign w:val="center"/>
                </w:tcPr>
                <w:p w14:paraId="2EFC1BE3">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是</w:t>
                  </w:r>
                </w:p>
              </w:tc>
            </w:tr>
            <w:tr w14:paraId="589FD272">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450" w:type="dxa"/>
                  <w:tcBorders>
                    <w:tl2br w:val="nil"/>
                    <w:tr2bl w:val="nil"/>
                  </w:tcBorders>
                  <w:vAlign w:val="center"/>
                </w:tcPr>
                <w:p w14:paraId="15B2DB5B">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2</w:t>
                  </w:r>
                </w:p>
              </w:tc>
              <w:tc>
                <w:tcPr>
                  <w:tcW w:w="3840" w:type="dxa"/>
                  <w:tcBorders>
                    <w:tl2br w:val="nil"/>
                    <w:tr2bl w:val="nil"/>
                  </w:tcBorders>
                  <w:vAlign w:val="center"/>
                </w:tcPr>
                <w:p w14:paraId="58E68A62">
                  <w:pPr>
                    <w:jc w:val="left"/>
                    <w:rPr>
                      <w:b/>
                      <w:color w:val="000000" w:themeColor="text1"/>
                      <w:szCs w:val="21"/>
                      <w14:textFill>
                        <w14:solidFill>
                          <w14:schemeClr w14:val="tx1"/>
                        </w14:solidFill>
                      </w14:textFill>
                    </w:rPr>
                  </w:pPr>
                  <w:bookmarkStart w:id="7" w:name="_Toc136254213"/>
                  <w:r>
                    <w:rPr>
                      <w:b/>
                      <w:color w:val="000000" w:themeColor="text1"/>
                      <w:szCs w:val="21"/>
                      <w14:textFill>
                        <w14:solidFill>
                          <w14:schemeClr w14:val="tx1"/>
                        </w14:solidFill>
                      </w14:textFill>
                    </w:rPr>
                    <w:t>2.2管道、储存设施建设要求</w:t>
                  </w:r>
                  <w:bookmarkEnd w:id="7"/>
                </w:p>
                <w:p w14:paraId="3E0D1AF2">
                  <w:pPr>
                    <w:ind w:firstLine="420" w:firstLineChars="200"/>
                    <w:jc w:val="left"/>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零散工业废水的储存设施的建造位置应当便于转移运输和观察水位，设施底部和外围及四周应当做好防渗漏、防溢出措施，储存容积原则上不得小于满负荷生产时连续5日的废水产生量；废水收集管道应当以明管的形式与零散工业废水储存设施直接连通；若部分零散工业废水需回用的，应另行设置回用水暂存设施，不得与零散工业废水储存设施连通。</w:t>
                  </w:r>
                </w:p>
              </w:tc>
              <w:tc>
                <w:tcPr>
                  <w:tcW w:w="3372" w:type="dxa"/>
                  <w:tcBorders>
                    <w:tl2br w:val="nil"/>
                    <w:tr2bl w:val="nil"/>
                  </w:tcBorders>
                  <w:vAlign w:val="center"/>
                </w:tcPr>
                <w:p w14:paraId="38715815">
                  <w:pPr>
                    <w:ind w:firstLine="420" w:firstLineChars="200"/>
                    <w:jc w:val="left"/>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本项目拟设置的废水暂存桶位于</w:t>
                  </w:r>
                  <w:r>
                    <w:rPr>
                      <w:rFonts w:hint="eastAsia"/>
                      <w:bCs/>
                      <w:color w:val="000000" w:themeColor="text1"/>
                      <w:szCs w:val="21"/>
                      <w14:textFill>
                        <w14:solidFill>
                          <w14:schemeClr w14:val="tx1"/>
                        </w14:solidFill>
                      </w14:textFill>
                    </w:rPr>
                    <w:t>生产厂房</w:t>
                  </w:r>
                  <w:r>
                    <w:rPr>
                      <w:rFonts w:hint="eastAsia"/>
                      <w:bCs/>
                      <w:color w:val="000000" w:themeColor="text1"/>
                      <w:szCs w:val="21"/>
                      <w:lang w:val="en-US" w:eastAsia="zh-CN"/>
                      <w14:textFill>
                        <w14:solidFill>
                          <w14:schemeClr w14:val="tx1"/>
                        </w14:solidFill>
                      </w14:textFill>
                    </w:rPr>
                    <w:t>内</w:t>
                  </w:r>
                  <w:r>
                    <w:rPr>
                      <w:bCs/>
                      <w:color w:val="000000" w:themeColor="text1"/>
                      <w:szCs w:val="21"/>
                      <w14:textFill>
                        <w14:solidFill>
                          <w14:schemeClr w14:val="tx1"/>
                        </w14:solidFill>
                      </w14:textFill>
                    </w:rPr>
                    <w:t>，便于转移运输和观察水位，废水暂存桶应当做好防渗漏、防溢出措施，储存容积不小于</w:t>
                  </w:r>
                  <w:r>
                    <w:rPr>
                      <w:rFonts w:hint="eastAsia"/>
                      <w:bCs/>
                      <w:color w:val="000000" w:themeColor="text1"/>
                      <w:szCs w:val="21"/>
                      <w14:textFill>
                        <w14:solidFill>
                          <w14:schemeClr w14:val="tx1"/>
                        </w14:solidFill>
                      </w14:textFill>
                    </w:rPr>
                    <w:t>2</w:t>
                  </w:r>
                  <w:r>
                    <w:rPr>
                      <w:bCs/>
                      <w:color w:val="0000FF"/>
                      <w:szCs w:val="21"/>
                    </w:rPr>
                    <w:t>m³</w:t>
                  </w:r>
                  <w:r>
                    <w:rPr>
                      <w:bCs/>
                      <w:color w:val="000000" w:themeColor="text1"/>
                      <w:szCs w:val="21"/>
                      <w14:textFill>
                        <w14:solidFill>
                          <w14:schemeClr w14:val="tx1"/>
                        </w14:solidFill>
                      </w14:textFill>
                    </w:rPr>
                    <w:t>，可满足暂存满负荷生产时连续5日的废水产生量，废水收集管道以明管的形式与废水暂存</w:t>
                  </w:r>
                  <w:r>
                    <w:rPr>
                      <w:rFonts w:hint="eastAsia"/>
                      <w:bCs/>
                      <w:color w:val="000000" w:themeColor="text1"/>
                      <w:szCs w:val="21"/>
                      <w14:textFill>
                        <w14:solidFill>
                          <w14:schemeClr w14:val="tx1"/>
                        </w14:solidFill>
                      </w14:textFill>
                    </w:rPr>
                    <w:t>桶</w:t>
                  </w:r>
                  <w:r>
                    <w:rPr>
                      <w:bCs/>
                      <w:color w:val="000000" w:themeColor="text1"/>
                      <w:szCs w:val="21"/>
                      <w14:textFill>
                        <w14:solidFill>
                          <w14:schemeClr w14:val="tx1"/>
                        </w14:solidFill>
                      </w14:textFill>
                    </w:rPr>
                    <w:t>直接连通。</w:t>
                  </w:r>
                </w:p>
              </w:tc>
              <w:tc>
                <w:tcPr>
                  <w:tcW w:w="739" w:type="dxa"/>
                  <w:tcBorders>
                    <w:tl2br w:val="nil"/>
                    <w:tr2bl w:val="nil"/>
                  </w:tcBorders>
                  <w:vAlign w:val="center"/>
                </w:tcPr>
                <w:p w14:paraId="6B1F30BE">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是</w:t>
                  </w:r>
                </w:p>
              </w:tc>
            </w:tr>
            <w:tr w14:paraId="65AD043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450" w:type="dxa"/>
                  <w:tcBorders>
                    <w:tl2br w:val="nil"/>
                    <w:tr2bl w:val="nil"/>
                  </w:tcBorders>
                  <w:vAlign w:val="center"/>
                </w:tcPr>
                <w:p w14:paraId="1D0812A5">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3</w:t>
                  </w:r>
                </w:p>
              </w:tc>
              <w:tc>
                <w:tcPr>
                  <w:tcW w:w="3840" w:type="dxa"/>
                  <w:tcBorders>
                    <w:tl2br w:val="nil"/>
                    <w:tr2bl w:val="nil"/>
                  </w:tcBorders>
                  <w:vAlign w:val="center"/>
                </w:tcPr>
                <w:p w14:paraId="7B765735">
                  <w:pPr>
                    <w:jc w:val="left"/>
                    <w:rPr>
                      <w:b/>
                      <w:color w:val="000000" w:themeColor="text1"/>
                      <w:szCs w:val="21"/>
                      <w14:textFill>
                        <w14:solidFill>
                          <w14:schemeClr w14:val="tx1"/>
                        </w14:solidFill>
                      </w14:textFill>
                    </w:rPr>
                  </w:pPr>
                  <w:bookmarkStart w:id="8" w:name="_Toc136254214"/>
                  <w:r>
                    <w:rPr>
                      <w:b/>
                      <w:color w:val="000000" w:themeColor="text1"/>
                      <w:szCs w:val="21"/>
                      <w14:textFill>
                        <w14:solidFill>
                          <w14:schemeClr w14:val="tx1"/>
                        </w14:solidFill>
                      </w14:textFill>
                    </w:rPr>
                    <w:t>2.3计量设备安装要求</w:t>
                  </w:r>
                  <w:bookmarkEnd w:id="8"/>
                </w:p>
                <w:p w14:paraId="55DF3CF3">
                  <w:pPr>
                    <w:ind w:firstLine="420" w:firstLineChars="200"/>
                    <w:jc w:val="left"/>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零散工业废水产生单位应对产生零散废水的工序安装独立的工业用水水表，不与生活用水水表混合使用；在储存设施中安装水量计量装置，监控储存设施的液位情况，如有多个储存设施，每个设施均需安装水量计量装置；在适当位置安装视频监控，要求可以清晰看出储存设施及其周边环境情况。所有计量监控设施预留与生态环境部门进行数据联网的接口，计量设备及联网应满足中山市生态环境局关于印发《2023年中山市重点单位非浓度自动监控设备安装联网工作方案》的通知中技术指南的要求。</w:t>
                  </w:r>
                </w:p>
              </w:tc>
              <w:tc>
                <w:tcPr>
                  <w:tcW w:w="3372" w:type="dxa"/>
                  <w:tcBorders>
                    <w:tl2br w:val="nil"/>
                    <w:tr2bl w:val="nil"/>
                  </w:tcBorders>
                  <w:vAlign w:val="center"/>
                </w:tcPr>
                <w:p w14:paraId="124C4FC8">
                  <w:pPr>
                    <w:ind w:firstLine="420" w:firstLineChars="200"/>
                    <w:jc w:val="left"/>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本项目拟对</w:t>
                  </w:r>
                  <w:r>
                    <w:rPr>
                      <w:rFonts w:hint="eastAsia"/>
                      <w:lang w:val="en-US" w:eastAsia="zh-CN"/>
                    </w:rPr>
                    <w:t>设备清洗</w:t>
                  </w:r>
                  <w:r>
                    <w:rPr>
                      <w:rFonts w:hint="eastAsia"/>
                    </w:rPr>
                    <w:t>废水采用2T</w:t>
                  </w:r>
                  <w:r>
                    <w:rPr>
                      <w:bCs/>
                      <w:color w:val="000000" w:themeColor="text1"/>
                      <w:szCs w:val="21"/>
                      <w14:textFill>
                        <w14:solidFill>
                          <w14:schemeClr w14:val="tx1"/>
                        </w14:solidFill>
                      </w14:textFill>
                    </w:rPr>
                    <w:t>废水暂存桶</w:t>
                  </w:r>
                  <w:r>
                    <w:rPr>
                      <w:rFonts w:hint="eastAsia"/>
                    </w:rPr>
                    <w:t>进行暂存</w:t>
                  </w:r>
                  <w:r>
                    <w:rPr>
                      <w:bCs/>
                      <w:color w:val="000000" w:themeColor="text1"/>
                      <w:szCs w:val="21"/>
                      <w14:textFill>
                        <w14:solidFill>
                          <w14:schemeClr w14:val="tx1"/>
                        </w14:solidFill>
                      </w14:textFill>
                    </w:rPr>
                    <w:t>，并在适当位置安装视频监控。</w:t>
                  </w:r>
                </w:p>
              </w:tc>
              <w:tc>
                <w:tcPr>
                  <w:tcW w:w="739" w:type="dxa"/>
                  <w:tcBorders>
                    <w:tl2br w:val="nil"/>
                    <w:tr2bl w:val="nil"/>
                  </w:tcBorders>
                  <w:vAlign w:val="center"/>
                </w:tcPr>
                <w:p w14:paraId="60ED8E28">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是</w:t>
                  </w:r>
                </w:p>
              </w:tc>
            </w:tr>
            <w:tr w14:paraId="540328B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450" w:type="dxa"/>
                  <w:tcBorders>
                    <w:tl2br w:val="nil"/>
                    <w:tr2bl w:val="nil"/>
                  </w:tcBorders>
                  <w:vAlign w:val="center"/>
                </w:tcPr>
                <w:p w14:paraId="2B65D669">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4</w:t>
                  </w:r>
                </w:p>
              </w:tc>
              <w:tc>
                <w:tcPr>
                  <w:tcW w:w="3840" w:type="dxa"/>
                  <w:tcBorders>
                    <w:tl2br w:val="nil"/>
                    <w:tr2bl w:val="nil"/>
                  </w:tcBorders>
                  <w:vAlign w:val="center"/>
                </w:tcPr>
                <w:p w14:paraId="3269B321">
                  <w:pPr>
                    <w:jc w:val="left"/>
                    <w:rPr>
                      <w:b/>
                      <w:color w:val="000000" w:themeColor="text1"/>
                      <w:szCs w:val="21"/>
                      <w14:textFill>
                        <w14:solidFill>
                          <w14:schemeClr w14:val="tx1"/>
                        </w14:solidFill>
                      </w14:textFill>
                    </w:rPr>
                  </w:pPr>
                  <w:bookmarkStart w:id="9" w:name="_Toc136254215"/>
                  <w:r>
                    <w:rPr>
                      <w:b/>
                      <w:color w:val="000000" w:themeColor="text1"/>
                      <w:szCs w:val="21"/>
                      <w14:textFill>
                        <w14:solidFill>
                          <w14:schemeClr w14:val="tx1"/>
                        </w14:solidFill>
                      </w14:textFill>
                    </w:rPr>
                    <w:t>2.4废水储存管理要求</w:t>
                  </w:r>
                  <w:bookmarkEnd w:id="9"/>
                </w:p>
                <w:p w14:paraId="04D96E4F">
                  <w:pPr>
                    <w:ind w:firstLine="420" w:firstLineChars="200"/>
                    <w:jc w:val="left"/>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零散工业废水产生单位应定期观察储存设施的水位情况，当储存水量超过最大容积量80%或剩余储存量不足2天正常生产产水量时，需及时联系零散工业废水接收单位转移。如遇零散工业废水接收单位无故拒绝收运的，应及时向属地生态环境部门反馈。</w:t>
                  </w:r>
                </w:p>
              </w:tc>
              <w:tc>
                <w:tcPr>
                  <w:tcW w:w="3372" w:type="dxa"/>
                  <w:tcBorders>
                    <w:tl2br w:val="nil"/>
                    <w:tr2bl w:val="nil"/>
                  </w:tcBorders>
                  <w:vAlign w:val="center"/>
                </w:tcPr>
                <w:p w14:paraId="6CC218B6">
                  <w:pPr>
                    <w:ind w:firstLine="420" w:firstLineChars="200"/>
                    <w:jc w:val="left"/>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本项目应定期观察储存设施的水位情况，储存水量超过最大容积量80%或剩余储存量不足2天正常生产产水量时，需及时联系零散工业废水接收单位转移。</w:t>
                  </w:r>
                </w:p>
              </w:tc>
              <w:tc>
                <w:tcPr>
                  <w:tcW w:w="739" w:type="dxa"/>
                  <w:tcBorders>
                    <w:tl2br w:val="nil"/>
                    <w:tr2bl w:val="nil"/>
                  </w:tcBorders>
                  <w:vAlign w:val="center"/>
                </w:tcPr>
                <w:p w14:paraId="34D9B212">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是</w:t>
                  </w:r>
                </w:p>
              </w:tc>
            </w:tr>
          </w:tbl>
          <w:p w14:paraId="41729897">
            <w:pPr>
              <w:spacing w:line="360" w:lineRule="auto"/>
              <w:rPr>
                <w:color w:val="000000" w:themeColor="text1"/>
                <w14:textFill>
                  <w14:solidFill>
                    <w14:schemeClr w14:val="tx1"/>
                  </w14:solidFill>
                </w14:textFill>
              </w:rPr>
            </w:pPr>
          </w:p>
          <w:p w14:paraId="69D6334E">
            <w:pPr>
              <w:spacing w:line="360" w:lineRule="auto"/>
              <w:ind w:firstLine="420" w:firstLineChars="200"/>
            </w:pPr>
            <w:r>
              <w:rPr>
                <w:rFonts w:hint="eastAsia"/>
              </w:rPr>
              <w:t>中山市内有处理能力的废水处理机构名单如下：</w:t>
            </w:r>
          </w:p>
          <w:p w14:paraId="4CBFBF7A">
            <w:pPr>
              <w:pStyle w:val="6"/>
              <w:numPr>
                <w:ilvl w:val="0"/>
                <w:numId w:val="0"/>
              </w:numPr>
              <w:rPr>
                <w:lang w:val="en-US"/>
              </w:rPr>
            </w:pPr>
            <w:r>
              <w:rPr>
                <w:rFonts w:hint="eastAsia"/>
                <w:lang w:val="en-US"/>
              </w:rPr>
              <w:t>表4-5废水类别、污染物及污染治理设施信息表</w:t>
            </w:r>
          </w:p>
          <w:tbl>
            <w:tblPr>
              <w:tblStyle w:val="29"/>
              <w:tblW w:w="829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64"/>
              <w:gridCol w:w="1092"/>
              <w:gridCol w:w="2820"/>
              <w:gridCol w:w="936"/>
              <w:gridCol w:w="2078"/>
            </w:tblGrid>
            <w:tr w14:paraId="70C071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64" w:type="dxa"/>
                  <w:tcBorders>
                    <w:tl2br w:val="nil"/>
                    <w:tr2bl w:val="nil"/>
                  </w:tcBorders>
                  <w:shd w:val="clear" w:color="auto" w:fill="D7D7D7"/>
                  <w:vAlign w:val="center"/>
                </w:tcPr>
                <w:p w14:paraId="1A2700D3">
                  <w:pPr>
                    <w:jc w:val="center"/>
                    <w:rPr>
                      <w:b/>
                      <w:bCs/>
                      <w:szCs w:val="21"/>
                    </w:rPr>
                  </w:pPr>
                  <w:r>
                    <w:rPr>
                      <w:b/>
                      <w:bCs/>
                      <w:szCs w:val="21"/>
                    </w:rPr>
                    <w:t>单位名称</w:t>
                  </w:r>
                </w:p>
              </w:tc>
              <w:tc>
                <w:tcPr>
                  <w:tcW w:w="1092" w:type="dxa"/>
                  <w:tcBorders>
                    <w:tl2br w:val="nil"/>
                    <w:tr2bl w:val="nil"/>
                  </w:tcBorders>
                  <w:shd w:val="clear" w:color="auto" w:fill="D7D7D7"/>
                  <w:vAlign w:val="center"/>
                </w:tcPr>
                <w:p w14:paraId="47270114">
                  <w:pPr>
                    <w:jc w:val="center"/>
                    <w:rPr>
                      <w:b/>
                      <w:bCs/>
                      <w:szCs w:val="21"/>
                    </w:rPr>
                  </w:pPr>
                  <w:r>
                    <w:rPr>
                      <w:b/>
                      <w:bCs/>
                      <w:szCs w:val="21"/>
                    </w:rPr>
                    <w:t>地址</w:t>
                  </w:r>
                </w:p>
              </w:tc>
              <w:tc>
                <w:tcPr>
                  <w:tcW w:w="2820" w:type="dxa"/>
                  <w:tcBorders>
                    <w:tl2br w:val="nil"/>
                    <w:tr2bl w:val="nil"/>
                  </w:tcBorders>
                  <w:shd w:val="clear" w:color="auto" w:fill="D7D7D7"/>
                  <w:vAlign w:val="center"/>
                </w:tcPr>
                <w:p w14:paraId="08A4CBC6">
                  <w:pPr>
                    <w:jc w:val="center"/>
                    <w:rPr>
                      <w:b/>
                      <w:bCs/>
                      <w:szCs w:val="21"/>
                    </w:rPr>
                  </w:pPr>
                  <w:r>
                    <w:rPr>
                      <w:b/>
                      <w:bCs/>
                      <w:szCs w:val="21"/>
                    </w:rPr>
                    <w:t>收集处理能力</w:t>
                  </w:r>
                </w:p>
              </w:tc>
              <w:tc>
                <w:tcPr>
                  <w:tcW w:w="936" w:type="dxa"/>
                  <w:tcBorders>
                    <w:tl2br w:val="nil"/>
                    <w:tr2bl w:val="nil"/>
                  </w:tcBorders>
                  <w:shd w:val="clear" w:color="auto" w:fill="D7D7D7"/>
                  <w:vAlign w:val="center"/>
                </w:tcPr>
                <w:p w14:paraId="05A1DEFB">
                  <w:pPr>
                    <w:pStyle w:val="109"/>
                    <w:adjustRightInd w:val="0"/>
                    <w:snapToGrid w:val="0"/>
                    <w:spacing w:line="240" w:lineRule="auto"/>
                    <w:ind w:firstLine="0" w:firstLineChars="0"/>
                    <w:jc w:val="center"/>
                    <w:textAlignment w:val="baseline"/>
                    <w:rPr>
                      <w:rFonts w:hint="eastAsia" w:eastAsia="宋体"/>
                      <w:b/>
                      <w:sz w:val="21"/>
                      <w:szCs w:val="21"/>
                      <w:lang w:eastAsia="zh-CN"/>
                    </w:rPr>
                  </w:pPr>
                  <w:r>
                    <w:rPr>
                      <w:rFonts w:hint="eastAsia"/>
                      <w:b/>
                      <w:sz w:val="21"/>
                      <w:szCs w:val="21"/>
                      <w:lang w:val="en-US" w:eastAsia="zh-CN"/>
                    </w:rPr>
                    <w:t>设计处理能力</w:t>
                  </w:r>
                </w:p>
              </w:tc>
              <w:tc>
                <w:tcPr>
                  <w:tcW w:w="2078" w:type="dxa"/>
                  <w:tcBorders>
                    <w:tl2br w:val="nil"/>
                    <w:tr2bl w:val="nil"/>
                  </w:tcBorders>
                  <w:shd w:val="clear" w:color="auto" w:fill="D7D7D7"/>
                  <w:vAlign w:val="center"/>
                </w:tcPr>
                <w:p w14:paraId="767AC42B">
                  <w:pPr>
                    <w:pStyle w:val="109"/>
                    <w:adjustRightInd w:val="0"/>
                    <w:snapToGrid w:val="0"/>
                    <w:spacing w:line="240" w:lineRule="auto"/>
                    <w:ind w:firstLine="0" w:firstLineChars="0"/>
                    <w:jc w:val="center"/>
                    <w:textAlignment w:val="baseline"/>
                    <w:rPr>
                      <w:b/>
                      <w:sz w:val="21"/>
                      <w:szCs w:val="21"/>
                    </w:rPr>
                  </w:pPr>
                  <w:r>
                    <w:rPr>
                      <w:b/>
                      <w:sz w:val="21"/>
                      <w:szCs w:val="21"/>
                    </w:rPr>
                    <w:t>接纳水质要求</w:t>
                  </w:r>
                </w:p>
              </w:tc>
            </w:tr>
            <w:tr w14:paraId="5C44CC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364" w:type="dxa"/>
                  <w:tcBorders>
                    <w:tl2br w:val="nil"/>
                    <w:tr2bl w:val="nil"/>
                  </w:tcBorders>
                  <w:vAlign w:val="center"/>
                </w:tcPr>
                <w:p w14:paraId="26FE7C4F">
                  <w:pPr>
                    <w:jc w:val="center"/>
                    <w:rPr>
                      <w:bCs/>
                      <w:szCs w:val="21"/>
                    </w:rPr>
                  </w:pPr>
                  <w:r>
                    <w:t>广东一能环保技术有限公司</w:t>
                  </w:r>
                </w:p>
              </w:tc>
              <w:tc>
                <w:tcPr>
                  <w:tcW w:w="1092" w:type="dxa"/>
                  <w:tcBorders>
                    <w:tl2br w:val="nil"/>
                    <w:tr2bl w:val="nil"/>
                  </w:tcBorders>
                  <w:vAlign w:val="center"/>
                </w:tcPr>
                <w:p w14:paraId="0F833003">
                  <w:pPr>
                    <w:jc w:val="center"/>
                    <w:rPr>
                      <w:bCs/>
                      <w:szCs w:val="21"/>
                    </w:rPr>
                  </w:pPr>
                  <w:r>
                    <w:t>中山市小榄镇胜龙村天盛围（东升镇污水处理厂边左侧）</w:t>
                  </w:r>
                </w:p>
              </w:tc>
              <w:tc>
                <w:tcPr>
                  <w:tcW w:w="2820" w:type="dxa"/>
                  <w:tcBorders>
                    <w:tl2br w:val="nil"/>
                    <w:tr2bl w:val="nil"/>
                  </w:tcBorders>
                  <w:vAlign w:val="center"/>
                </w:tcPr>
                <w:p w14:paraId="67D010E4">
                  <w:pPr>
                    <w:jc w:val="center"/>
                    <w:rPr>
                      <w:bCs/>
                      <w:szCs w:val="21"/>
                    </w:rPr>
                  </w:pPr>
                  <w:r>
                    <w:t>从事工业废水收集、处置、利用，主要为：重金属废水、化工废水、实验室废水（化工、实验室、科研机构等废水）、高COD废水（涂料、印刷废水等）、有机废水（金属表面处理废水、喷涂喷漆废水等）、一般废水</w:t>
                  </w:r>
                </w:p>
              </w:tc>
              <w:tc>
                <w:tcPr>
                  <w:tcW w:w="936" w:type="dxa"/>
                  <w:tcBorders>
                    <w:tl2br w:val="nil"/>
                    <w:tr2bl w:val="nil"/>
                  </w:tcBorders>
                  <w:shd w:val="clear" w:color="auto" w:fill="auto"/>
                  <w:vAlign w:val="center"/>
                </w:tcPr>
                <w:p w14:paraId="72B63605">
                  <w:pPr>
                    <w:jc w:val="center"/>
                  </w:pPr>
                  <w:r>
                    <w:t>约</w:t>
                  </w:r>
                  <w:r>
                    <w:rPr>
                      <w:rFonts w:hint="eastAsia"/>
                      <w:lang w:val="en-US" w:eastAsia="zh-CN"/>
                    </w:rPr>
                    <w:t>599.479</w:t>
                  </w:r>
                  <w:r>
                    <w:t>t/d</w:t>
                  </w:r>
                </w:p>
              </w:tc>
              <w:tc>
                <w:tcPr>
                  <w:tcW w:w="2078" w:type="dxa"/>
                  <w:tcBorders>
                    <w:tl2br w:val="nil"/>
                    <w:tr2bl w:val="nil"/>
                  </w:tcBorders>
                  <w:shd w:val="clear" w:color="auto" w:fill="auto"/>
                  <w:vAlign w:val="center"/>
                </w:tcPr>
                <w:p w14:paraId="51E70B64">
                  <w:pPr>
                    <w:jc w:val="center"/>
                  </w:pPr>
                  <w:r>
                    <w:t>重金属废水、化工废水、高COD废水（涂料、印刷废水等）、有机废水（金属表面处理废水、喷涂喷漆废水等）</w:t>
                  </w:r>
                </w:p>
              </w:tc>
            </w:tr>
            <w:tr w14:paraId="70E6D1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364" w:type="dxa"/>
                  <w:tcBorders>
                    <w:tl2br w:val="nil"/>
                    <w:tr2bl w:val="nil"/>
                  </w:tcBorders>
                  <w:vAlign w:val="center"/>
                </w:tcPr>
                <w:p w14:paraId="1DC91858">
                  <w:pPr>
                    <w:jc w:val="center"/>
                  </w:pPr>
                  <w:r>
                    <w:rPr>
                      <w:rFonts w:hint="eastAsia"/>
                    </w:rPr>
                    <w:t>中山市中丽环境服务有限公司</w:t>
                  </w:r>
                </w:p>
              </w:tc>
              <w:tc>
                <w:tcPr>
                  <w:tcW w:w="1092" w:type="dxa"/>
                  <w:tcBorders>
                    <w:tl2br w:val="nil"/>
                    <w:tr2bl w:val="nil"/>
                  </w:tcBorders>
                  <w:vAlign w:val="center"/>
                </w:tcPr>
                <w:p w14:paraId="017359E3">
                  <w:pPr>
                    <w:jc w:val="center"/>
                  </w:pPr>
                  <w:r>
                    <w:rPr>
                      <w:rFonts w:hint="eastAsia"/>
                    </w:rPr>
                    <w:t>中山市三角镇高平工业区织染区</w:t>
                  </w:r>
                </w:p>
              </w:tc>
              <w:tc>
                <w:tcPr>
                  <w:tcW w:w="2820" w:type="dxa"/>
                  <w:tcBorders>
                    <w:tl2br w:val="nil"/>
                    <w:tr2bl w:val="nil"/>
                  </w:tcBorders>
                  <w:vAlign w:val="center"/>
                </w:tcPr>
                <w:p w14:paraId="73E71316">
                  <w:pPr>
                    <w:jc w:val="center"/>
                  </w:pPr>
                  <w:r>
                    <w:rPr>
                      <w:rFonts w:hint="eastAsia"/>
                    </w:rPr>
                    <w:t>收集处理工业废水：印花印刷废水；洗染废水；喷漆废水；酸洗磷化等表面处理废水；油墨涂料废水</w:t>
                  </w:r>
                </w:p>
              </w:tc>
              <w:tc>
                <w:tcPr>
                  <w:tcW w:w="936" w:type="dxa"/>
                  <w:tcBorders>
                    <w:tl2br w:val="nil"/>
                    <w:tr2bl w:val="nil"/>
                  </w:tcBorders>
                  <w:shd w:val="clear" w:color="auto" w:fill="auto"/>
                  <w:vAlign w:val="center"/>
                </w:tcPr>
                <w:p w14:paraId="486ED0A9">
                  <w:pPr>
                    <w:jc w:val="center"/>
                    <w:rPr>
                      <w:rFonts w:hint="default" w:eastAsia="宋体"/>
                      <w:lang w:val="en-US" w:eastAsia="zh-CN"/>
                    </w:rPr>
                  </w:pPr>
                  <w:r>
                    <w:rPr>
                      <w:rFonts w:hint="eastAsia"/>
                      <w:lang w:val="en-US" w:eastAsia="zh-CN"/>
                    </w:rPr>
                    <w:t>约400t/d</w:t>
                  </w:r>
                </w:p>
              </w:tc>
              <w:tc>
                <w:tcPr>
                  <w:tcW w:w="2078" w:type="dxa"/>
                  <w:tcBorders>
                    <w:tl2br w:val="nil"/>
                    <w:tr2bl w:val="nil"/>
                  </w:tcBorders>
                  <w:shd w:val="clear" w:color="auto" w:fill="auto"/>
                  <w:vAlign w:val="center"/>
                </w:tcPr>
                <w:p w14:paraId="72B2B489">
                  <w:pPr>
                    <w:jc w:val="center"/>
                    <w:rPr>
                      <w:rFonts w:hint="eastAsia"/>
                    </w:rPr>
                  </w:pPr>
                  <w:r>
                    <w:rPr>
                      <w:rFonts w:hint="eastAsia"/>
                    </w:rPr>
                    <w:t>CODcr≤5000mg/L</w:t>
                  </w:r>
                </w:p>
                <w:p w14:paraId="7C5F8C62">
                  <w:pPr>
                    <w:jc w:val="center"/>
                    <w:rPr>
                      <w:rFonts w:hint="eastAsia"/>
                    </w:rPr>
                  </w:pPr>
                  <w:r>
                    <w:rPr>
                      <w:rFonts w:hint="eastAsia"/>
                    </w:rPr>
                    <w:t>BOD5≤2000mg/L</w:t>
                  </w:r>
                </w:p>
                <w:p w14:paraId="1C26E535">
                  <w:pPr>
                    <w:jc w:val="center"/>
                    <w:rPr>
                      <w:rFonts w:hint="eastAsia"/>
                    </w:rPr>
                  </w:pPr>
                  <w:r>
                    <w:rPr>
                      <w:rFonts w:hint="eastAsia"/>
                    </w:rPr>
                    <w:t>氨氮≤30mg/L</w:t>
                  </w:r>
                </w:p>
                <w:p w14:paraId="398ED6B5">
                  <w:pPr>
                    <w:jc w:val="center"/>
                    <w:rPr>
                      <w:rFonts w:hint="eastAsia"/>
                    </w:rPr>
                  </w:pPr>
                  <w:r>
                    <w:rPr>
                      <w:rFonts w:hint="eastAsia"/>
                    </w:rPr>
                    <w:t>总磷≤10mg/L</w:t>
                  </w:r>
                </w:p>
                <w:p w14:paraId="520B9B76">
                  <w:pPr>
                    <w:jc w:val="center"/>
                  </w:pPr>
                  <w:r>
                    <w:rPr>
                      <w:rFonts w:hint="eastAsia"/>
                    </w:rPr>
                    <w:t>SS≤500mg/L</w:t>
                  </w:r>
                </w:p>
              </w:tc>
            </w:tr>
            <w:tr w14:paraId="7A003E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364" w:type="dxa"/>
                  <w:tcBorders>
                    <w:tl2br w:val="nil"/>
                    <w:tr2bl w:val="nil"/>
                  </w:tcBorders>
                  <w:vAlign w:val="center"/>
                </w:tcPr>
                <w:p w14:paraId="13A74464">
                  <w:pPr>
                    <w:jc w:val="center"/>
                  </w:pPr>
                  <w:r>
                    <w:rPr>
                      <w:rFonts w:hint="eastAsia"/>
                    </w:rPr>
                    <w:t>中山市挺进永兴环境科技有限公司</w:t>
                  </w:r>
                </w:p>
              </w:tc>
              <w:tc>
                <w:tcPr>
                  <w:tcW w:w="1092" w:type="dxa"/>
                  <w:tcBorders>
                    <w:tl2br w:val="nil"/>
                    <w:tr2bl w:val="nil"/>
                  </w:tcBorders>
                  <w:vAlign w:val="center"/>
                </w:tcPr>
                <w:p w14:paraId="25E41EEE">
                  <w:pPr>
                    <w:jc w:val="center"/>
                  </w:pPr>
                  <w:r>
                    <w:rPr>
                      <w:rFonts w:hint="eastAsia"/>
                    </w:rPr>
                    <w:t>中山市横栏镇新丰村围垦西海南路西永兴污水处理厂内</w:t>
                  </w:r>
                </w:p>
              </w:tc>
              <w:tc>
                <w:tcPr>
                  <w:tcW w:w="2820" w:type="dxa"/>
                  <w:tcBorders>
                    <w:tl2br w:val="nil"/>
                    <w:tr2bl w:val="nil"/>
                  </w:tcBorders>
                  <w:vAlign w:val="center"/>
                </w:tcPr>
                <w:p w14:paraId="173B0352">
                  <w:pPr>
                    <w:jc w:val="center"/>
                  </w:pPr>
                  <w:r>
                    <w:rPr>
                      <w:rFonts w:hint="eastAsia"/>
                    </w:rPr>
                    <w:t>金属表面处理清洗废水、涂装有机废水、食品废水、其他废水</w:t>
                  </w:r>
                </w:p>
              </w:tc>
              <w:tc>
                <w:tcPr>
                  <w:tcW w:w="936" w:type="dxa"/>
                  <w:tcBorders>
                    <w:tl2br w:val="nil"/>
                    <w:tr2bl w:val="nil"/>
                  </w:tcBorders>
                  <w:shd w:val="clear" w:color="auto" w:fill="auto"/>
                  <w:vAlign w:val="center"/>
                </w:tcPr>
                <w:p w14:paraId="14B3AC0C">
                  <w:pPr>
                    <w:jc w:val="center"/>
                    <w:rPr>
                      <w:rFonts w:hint="default" w:eastAsia="宋体"/>
                      <w:lang w:val="en-US" w:eastAsia="zh-CN"/>
                    </w:rPr>
                  </w:pPr>
                  <w:r>
                    <w:rPr>
                      <w:rFonts w:hint="eastAsia"/>
                      <w:lang w:val="en-US" w:eastAsia="zh-CN"/>
                    </w:rPr>
                    <w:t>约600t/d</w:t>
                  </w:r>
                </w:p>
              </w:tc>
              <w:tc>
                <w:tcPr>
                  <w:tcW w:w="2078" w:type="dxa"/>
                  <w:tcBorders>
                    <w:tl2br w:val="nil"/>
                    <w:tr2bl w:val="nil"/>
                  </w:tcBorders>
                  <w:shd w:val="clear" w:color="auto" w:fill="auto"/>
                  <w:vAlign w:val="center"/>
                </w:tcPr>
                <w:p w14:paraId="453C1AF2">
                  <w:pPr>
                    <w:jc w:val="center"/>
                    <w:rPr>
                      <w:rFonts w:hint="eastAsia"/>
                    </w:rPr>
                  </w:pPr>
                  <w:r>
                    <w:rPr>
                      <w:rFonts w:hint="eastAsia"/>
                    </w:rPr>
                    <w:t>pH4-10</w:t>
                  </w:r>
                </w:p>
                <w:p w14:paraId="79CA9486">
                  <w:pPr>
                    <w:jc w:val="center"/>
                    <w:rPr>
                      <w:rFonts w:hint="eastAsia"/>
                    </w:rPr>
                  </w:pPr>
                  <w:r>
                    <w:rPr>
                      <w:rFonts w:hint="eastAsia"/>
                    </w:rPr>
                    <w:t>CODcr≤4000mg/L</w:t>
                  </w:r>
                </w:p>
                <w:p w14:paraId="31A45560">
                  <w:pPr>
                    <w:jc w:val="center"/>
                    <w:rPr>
                      <w:rFonts w:hint="eastAsia"/>
                    </w:rPr>
                  </w:pPr>
                  <w:r>
                    <w:rPr>
                      <w:rFonts w:hint="eastAsia"/>
                    </w:rPr>
                    <w:t>SS≤300mg/L</w:t>
                  </w:r>
                </w:p>
                <w:p w14:paraId="5D5679F8">
                  <w:pPr>
                    <w:jc w:val="center"/>
                    <w:rPr>
                      <w:rFonts w:hint="eastAsia"/>
                    </w:rPr>
                  </w:pPr>
                  <w:r>
                    <w:rPr>
                      <w:rFonts w:hint="eastAsia"/>
                    </w:rPr>
                    <w:t>氨氮≤60mg/L</w:t>
                  </w:r>
                </w:p>
                <w:p w14:paraId="054DB459">
                  <w:pPr>
                    <w:jc w:val="center"/>
                    <w:rPr>
                      <w:rFonts w:hint="eastAsia"/>
                    </w:rPr>
                  </w:pPr>
                  <w:r>
                    <w:rPr>
                      <w:rFonts w:hint="eastAsia"/>
                    </w:rPr>
                    <w:t>色度≤500倍</w:t>
                  </w:r>
                </w:p>
                <w:p w14:paraId="32709B7C">
                  <w:pPr>
                    <w:jc w:val="center"/>
                  </w:pPr>
                  <w:r>
                    <w:rPr>
                      <w:rFonts w:hint="eastAsia"/>
                    </w:rPr>
                    <w:t>石油类≤50mg/L</w:t>
                  </w:r>
                </w:p>
              </w:tc>
            </w:tr>
            <w:tr w14:paraId="0D4C4F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364" w:type="dxa"/>
                  <w:tcBorders>
                    <w:tl2br w:val="nil"/>
                    <w:tr2bl w:val="nil"/>
                  </w:tcBorders>
                  <w:vAlign w:val="center"/>
                </w:tcPr>
                <w:p w14:paraId="2A3E8FD8">
                  <w:pPr>
                    <w:jc w:val="center"/>
                  </w:pPr>
                  <w:r>
                    <w:t>中山市黄圃食品工业园污水处理有限公司</w:t>
                  </w:r>
                </w:p>
              </w:tc>
              <w:tc>
                <w:tcPr>
                  <w:tcW w:w="1092" w:type="dxa"/>
                  <w:tcBorders>
                    <w:tl2br w:val="nil"/>
                    <w:tr2bl w:val="nil"/>
                  </w:tcBorders>
                  <w:vAlign w:val="center"/>
                </w:tcPr>
                <w:p w14:paraId="3CB9F71E">
                  <w:pPr>
                    <w:jc w:val="center"/>
                  </w:pPr>
                  <w:r>
                    <w:t>中山市黄圃镇食品工业园内</w:t>
                  </w:r>
                </w:p>
              </w:tc>
              <w:tc>
                <w:tcPr>
                  <w:tcW w:w="2820" w:type="dxa"/>
                  <w:tcBorders>
                    <w:tl2br w:val="nil"/>
                    <w:tr2bl w:val="nil"/>
                  </w:tcBorders>
                  <w:vAlign w:val="center"/>
                </w:tcPr>
                <w:p w14:paraId="7B7FB040">
                  <w:pPr>
                    <w:jc w:val="center"/>
                  </w:pPr>
                  <w:r>
                    <w:t>从事废水处理、营运；环境保护技术合作咨询。处理食品废水、厨具制品业产生的清洗废水、食品包装业所产生的印刷废水与地面清洗废水、其他综合废水</w:t>
                  </w:r>
                </w:p>
              </w:tc>
              <w:tc>
                <w:tcPr>
                  <w:tcW w:w="936" w:type="dxa"/>
                  <w:tcBorders>
                    <w:tl2br w:val="nil"/>
                    <w:tr2bl w:val="nil"/>
                  </w:tcBorders>
                  <w:shd w:val="clear" w:color="auto" w:fill="auto"/>
                  <w:vAlign w:val="center"/>
                </w:tcPr>
                <w:p w14:paraId="492E8892">
                  <w:pPr>
                    <w:jc w:val="center"/>
                  </w:pPr>
                  <w:r>
                    <w:rPr>
                      <w:rFonts w:hint="eastAsia"/>
                    </w:rPr>
                    <w:t>约</w:t>
                  </w:r>
                  <w:r>
                    <w:rPr>
                      <w:rFonts w:hint="eastAsia"/>
                      <w:lang w:val="en-US" w:eastAsia="zh-CN"/>
                    </w:rPr>
                    <w:t>1644</w:t>
                  </w:r>
                  <w:r>
                    <w:rPr>
                      <w:rFonts w:hint="eastAsia"/>
                    </w:rPr>
                    <w:t>t/d</w:t>
                  </w:r>
                </w:p>
              </w:tc>
              <w:tc>
                <w:tcPr>
                  <w:tcW w:w="2078" w:type="dxa"/>
                  <w:tcBorders>
                    <w:tl2br w:val="nil"/>
                    <w:tr2bl w:val="nil"/>
                  </w:tcBorders>
                  <w:shd w:val="clear" w:color="auto" w:fill="auto"/>
                  <w:vAlign w:val="center"/>
                </w:tcPr>
                <w:p w14:paraId="4780BDDF">
                  <w:pPr>
                    <w:jc w:val="center"/>
                  </w:pPr>
                  <w:r>
                    <w:rPr>
                      <w:rFonts w:hint="eastAsia"/>
                    </w:rPr>
                    <w:t>pH4-9</w:t>
                  </w:r>
                </w:p>
                <w:p w14:paraId="44608176">
                  <w:pPr>
                    <w:jc w:val="center"/>
                  </w:pPr>
                  <w:r>
                    <w:t>CQDcr</w:t>
                  </w:r>
                  <w:r>
                    <w:rPr>
                      <w:rFonts w:hint="eastAsia"/>
                    </w:rPr>
                    <w:t>≤3</w:t>
                  </w:r>
                  <w:r>
                    <w:t>000mg/L</w:t>
                  </w:r>
                  <w:r>
                    <w:rPr>
                      <w:rFonts w:hint="eastAsia"/>
                    </w:rPr>
                    <w:t>氨氮≤30</w:t>
                  </w:r>
                  <w:r>
                    <w:t>mg/L</w:t>
                  </w:r>
                </w:p>
                <w:p w14:paraId="0F81DE19">
                  <w:pPr>
                    <w:jc w:val="center"/>
                  </w:pPr>
                  <w:r>
                    <w:rPr>
                      <w:rFonts w:hint="eastAsia"/>
                    </w:rPr>
                    <w:t>总氮≤45mg/L</w:t>
                  </w:r>
                </w:p>
                <w:p w14:paraId="6AE3FC84">
                  <w:pPr>
                    <w:jc w:val="center"/>
                  </w:pPr>
                  <w:r>
                    <w:rPr>
                      <w:rFonts w:hint="eastAsia"/>
                    </w:rPr>
                    <w:t>总磷≤3</w:t>
                  </w:r>
                  <w:r>
                    <w:t>0mg/L</w:t>
                  </w:r>
                </w:p>
                <w:p w14:paraId="0462B9FA">
                  <w:pPr>
                    <w:jc w:val="center"/>
                  </w:pPr>
                  <w:r>
                    <w:rPr>
                      <w:rFonts w:hint="eastAsia"/>
                    </w:rPr>
                    <w:t>磷酸盐≤10</w:t>
                  </w:r>
                  <w:r>
                    <w:t>mg/L</w:t>
                  </w:r>
                </w:p>
                <w:p w14:paraId="38F2C345">
                  <w:pPr>
                    <w:jc w:val="center"/>
                  </w:pPr>
                  <w:r>
                    <w:rPr>
                      <w:rFonts w:hint="eastAsia"/>
                    </w:rPr>
                    <w:t>动植物油≤50mg/L</w:t>
                  </w:r>
                </w:p>
              </w:tc>
            </w:tr>
          </w:tbl>
          <w:p w14:paraId="01177A3B">
            <w:pPr>
              <w:spacing w:line="360" w:lineRule="auto"/>
              <w:ind w:firstLine="420" w:firstLineChars="200"/>
            </w:pPr>
            <w:r>
              <w:rPr>
                <w:rFonts w:hint="eastAsia"/>
                <w:shd w:val="clear" w:color="auto"/>
              </w:rPr>
              <w:t>本项目生产废水主要污染物及其浓度分别为pH值6-9、CODcr≤</w:t>
            </w:r>
            <w:r>
              <w:rPr>
                <w:rFonts w:hint="eastAsia"/>
                <w:shd w:val="clear" w:color="auto"/>
                <w:lang w:val="en-US" w:eastAsia="zh-CN"/>
              </w:rPr>
              <w:t>900</w:t>
            </w:r>
            <w:r>
              <w:rPr>
                <w:rFonts w:hint="eastAsia"/>
                <w:shd w:val="clear" w:color="auto"/>
              </w:rPr>
              <w:t>mg/L、BOD</w:t>
            </w:r>
            <w:r>
              <w:rPr>
                <w:rFonts w:hint="eastAsia"/>
                <w:shd w:val="clear" w:color="auto"/>
                <w:vertAlign w:val="subscript"/>
              </w:rPr>
              <w:t>5</w:t>
            </w:r>
            <w:r>
              <w:rPr>
                <w:rFonts w:hint="eastAsia"/>
                <w:shd w:val="clear" w:color="auto"/>
              </w:rPr>
              <w:t>≤</w:t>
            </w:r>
            <w:r>
              <w:rPr>
                <w:rFonts w:hint="eastAsia"/>
                <w:shd w:val="clear" w:color="auto"/>
                <w:lang w:val="en-US" w:eastAsia="zh-CN"/>
              </w:rPr>
              <w:t>300</w:t>
            </w:r>
            <w:r>
              <w:rPr>
                <w:rFonts w:hint="eastAsia"/>
                <w:shd w:val="clear" w:color="auto"/>
              </w:rPr>
              <w:t>mg/L、SS≤</w:t>
            </w:r>
            <w:r>
              <w:rPr>
                <w:rFonts w:hint="eastAsia"/>
                <w:shd w:val="clear" w:color="auto"/>
                <w:lang w:val="en-US" w:eastAsia="zh-CN"/>
              </w:rPr>
              <w:t>200</w:t>
            </w:r>
            <w:r>
              <w:rPr>
                <w:rFonts w:hint="eastAsia"/>
                <w:shd w:val="clear" w:color="auto"/>
              </w:rPr>
              <w:t>mg/L、氨氮≤</w:t>
            </w:r>
            <w:r>
              <w:rPr>
                <w:rFonts w:hint="eastAsia"/>
                <w:shd w:val="clear" w:color="auto"/>
                <w:lang w:val="en-US" w:eastAsia="zh-CN"/>
              </w:rPr>
              <w:t>15</w:t>
            </w:r>
            <w:r>
              <w:rPr>
                <w:rFonts w:hint="eastAsia"/>
                <w:shd w:val="clear" w:color="auto"/>
              </w:rPr>
              <w:t>mg/L、总氮≤</w:t>
            </w:r>
            <w:r>
              <w:rPr>
                <w:rFonts w:hint="eastAsia"/>
                <w:shd w:val="clear" w:color="auto"/>
                <w:lang w:val="en-US" w:eastAsia="zh-CN"/>
              </w:rPr>
              <w:t>30</w:t>
            </w:r>
            <w:r>
              <w:rPr>
                <w:rFonts w:hint="eastAsia"/>
                <w:shd w:val="clear" w:color="auto"/>
              </w:rPr>
              <w:t>mg/L、总磷≤</w:t>
            </w:r>
            <w:r>
              <w:rPr>
                <w:rFonts w:hint="eastAsia"/>
                <w:shd w:val="clear" w:color="auto"/>
                <w:lang w:val="en-US" w:eastAsia="zh-CN"/>
              </w:rPr>
              <w:t>10</w:t>
            </w:r>
            <w:r>
              <w:rPr>
                <w:rFonts w:hint="eastAsia"/>
                <w:shd w:val="clear" w:color="auto"/>
              </w:rPr>
              <w:t>mg/L、石油类≤</w:t>
            </w:r>
            <w:r>
              <w:rPr>
                <w:rFonts w:hint="eastAsia"/>
                <w:shd w:val="clear" w:color="auto"/>
                <w:lang w:val="en-US" w:eastAsia="zh-CN"/>
              </w:rPr>
              <w:t>20</w:t>
            </w:r>
            <w:r>
              <w:rPr>
                <w:rFonts w:hint="eastAsia"/>
                <w:shd w:val="clear" w:color="auto"/>
              </w:rPr>
              <w:t>mg/L、LAS≤10mg/L、色度≤30倍，</w:t>
            </w:r>
            <w:r>
              <w:rPr>
                <w:rFonts w:hint="eastAsia"/>
              </w:rPr>
              <w:t>均小于广东一能环保技术有限公司、中山市中丽环境服务有限公司、中山市挺进永兴环境科技有限公司、中山市黄圃食品工业园污水处理有限公司的接纳水质要求，废水水质接纳具有可依托性。</w:t>
            </w:r>
          </w:p>
          <w:p w14:paraId="4C43A1A5">
            <w:pPr>
              <w:spacing w:line="360" w:lineRule="auto"/>
              <w:ind w:firstLine="420" w:firstLineChars="200"/>
            </w:pPr>
            <w:r>
              <w:rPr>
                <w:rFonts w:hint="eastAsia"/>
              </w:rPr>
              <w:t>本项目生产废水（包含设备清洗废水）产生量约为</w:t>
            </w:r>
            <w:r>
              <w:rPr>
                <w:rFonts w:hint="eastAsia"/>
                <w:lang w:val="en-US" w:eastAsia="zh-CN"/>
              </w:rPr>
              <w:t>19.62</w:t>
            </w:r>
            <w:r>
              <w:rPr>
                <w:rFonts w:hint="eastAsia"/>
              </w:rPr>
              <w:t>t/a，约每</w:t>
            </w:r>
            <w:r>
              <w:rPr>
                <w:rFonts w:hint="eastAsia"/>
                <w:lang w:val="en-US" w:eastAsia="zh-CN"/>
              </w:rPr>
              <w:t>半年</w:t>
            </w:r>
            <w:r>
              <w:rPr>
                <w:rFonts w:hint="eastAsia"/>
              </w:rPr>
              <w:t>转运一次，每次转运的废水量仅占广东一能环保技术有限公司设计处理能力的</w:t>
            </w:r>
            <w:r>
              <w:rPr>
                <w:rFonts w:hint="eastAsia"/>
                <w:lang w:val="en-US" w:eastAsia="zh-CN"/>
              </w:rPr>
              <w:t>1.64</w:t>
            </w:r>
            <w:r>
              <w:rPr>
                <w:rFonts w:hint="eastAsia"/>
              </w:rPr>
              <w:t>%、仅占中山市中丽环境服务有限公司设计处理能力的</w:t>
            </w:r>
            <w:r>
              <w:rPr>
                <w:rFonts w:hint="eastAsia"/>
                <w:lang w:val="en-US" w:eastAsia="zh-CN"/>
              </w:rPr>
              <w:t>2.45</w:t>
            </w:r>
            <w:r>
              <w:rPr>
                <w:rFonts w:hint="eastAsia"/>
              </w:rPr>
              <w:t>%、仅占中山市挺进永兴环境科技有限公司设计处理能力的</w:t>
            </w:r>
            <w:r>
              <w:rPr>
                <w:rFonts w:hint="eastAsia"/>
                <w:lang w:val="en-US" w:eastAsia="zh-CN"/>
              </w:rPr>
              <w:t>1.64</w:t>
            </w:r>
            <w:r>
              <w:rPr>
                <w:rFonts w:hint="eastAsia"/>
              </w:rPr>
              <w:t>%、仅占中山市黄圃食品工业园污水处理有限公司余量的</w:t>
            </w:r>
            <w:r>
              <w:rPr>
                <w:rFonts w:hint="eastAsia"/>
                <w:lang w:val="en-US" w:eastAsia="zh-CN"/>
              </w:rPr>
              <w:t>0.6</w:t>
            </w:r>
            <w:r>
              <w:rPr>
                <w:rFonts w:hint="eastAsia"/>
              </w:rPr>
              <w:t>%；故废水水量接纳具有可依托性。</w:t>
            </w:r>
          </w:p>
          <w:p w14:paraId="30A3CF1A">
            <w:pPr>
              <w:spacing w:line="360" w:lineRule="auto"/>
              <w:ind w:firstLine="420" w:firstLineChars="200"/>
            </w:pPr>
            <w:r>
              <w:rPr>
                <w:rFonts w:hint="eastAsia"/>
              </w:rPr>
              <w:t>综上，项目产生的生产废水（包含设备清洗废水）通过委托给有废水处理能力的废水处理机构转移处理是可行的。项目生产废水对周围水环境产生的影响不大。</w:t>
            </w:r>
          </w:p>
          <w:p w14:paraId="5B132FA5">
            <w:pPr>
              <w:adjustRightInd w:val="0"/>
              <w:snapToGrid w:val="0"/>
              <w:spacing w:line="360" w:lineRule="auto"/>
              <w:ind w:firstLine="420" w:firstLineChars="200"/>
              <w:jc w:val="left"/>
              <w:rPr>
                <w:rFonts w:hint="eastAsia"/>
              </w:rPr>
            </w:pPr>
          </w:p>
          <w:p w14:paraId="21A289D0">
            <w:pPr>
              <w:adjustRightInd w:val="0"/>
              <w:snapToGrid w:val="0"/>
              <w:spacing w:line="360" w:lineRule="auto"/>
              <w:ind w:firstLine="422" w:firstLineChars="200"/>
              <w:rPr>
                <w:rFonts w:hint="eastAsia" w:ascii="Times New Roman" w:hAnsi="Times New Roman" w:eastAsia="宋体" w:cs="Times New Roman"/>
                <w:b/>
                <w:bCs/>
                <w:szCs w:val="21"/>
              </w:rPr>
            </w:pPr>
            <w:r>
              <w:rPr>
                <w:rFonts w:hint="eastAsia" w:ascii="Times New Roman" w:hAnsi="Times New Roman" w:eastAsia="宋体" w:cs="Times New Roman"/>
                <w:b/>
                <w:bCs/>
                <w:szCs w:val="21"/>
              </w:rPr>
              <w:t>2、各环保措施的技术经济可行性分析</w:t>
            </w:r>
          </w:p>
          <w:p w14:paraId="216B3CEC">
            <w:pPr>
              <w:pStyle w:val="6"/>
              <w:numPr>
                <w:ilvl w:val="0"/>
                <w:numId w:val="0"/>
              </w:numPr>
            </w:pPr>
            <w:r>
              <w:rPr>
                <w:rFonts w:hint="eastAsia"/>
                <w:lang w:val="en-US"/>
              </w:rPr>
              <w:t>表4-</w:t>
            </w:r>
            <w:r>
              <w:rPr>
                <w:rFonts w:hint="eastAsia"/>
                <w:lang w:val="en-US" w:eastAsia="zh-CN"/>
              </w:rPr>
              <w:t>6</w:t>
            </w:r>
            <w:r>
              <w:rPr>
                <w:rFonts w:hint="eastAsia"/>
              </w:rPr>
              <w:t>废水类别、污染物及污染治理设施信息表</w:t>
            </w:r>
          </w:p>
          <w:tbl>
            <w:tblPr>
              <w:tblStyle w:val="29"/>
              <w:tblW w:w="493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98"/>
              <w:gridCol w:w="674"/>
              <w:gridCol w:w="780"/>
              <w:gridCol w:w="708"/>
              <w:gridCol w:w="804"/>
              <w:gridCol w:w="768"/>
              <w:gridCol w:w="720"/>
              <w:gridCol w:w="612"/>
              <w:gridCol w:w="653"/>
              <w:gridCol w:w="521"/>
              <w:gridCol w:w="748"/>
              <w:gridCol w:w="882"/>
            </w:tblGrid>
            <w:tr w14:paraId="13A871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40" w:type="pct"/>
                  <w:vMerge w:val="restart"/>
                  <w:tcBorders>
                    <w:tl2br w:val="nil"/>
                    <w:tr2bl w:val="nil"/>
                  </w:tcBorders>
                  <w:shd w:val="clear" w:color="auto" w:fill="D7D7D7"/>
                  <w:vAlign w:val="center"/>
                </w:tcPr>
                <w:p w14:paraId="66DE7C82">
                  <w:pPr>
                    <w:pStyle w:val="96"/>
                    <w:rPr>
                      <w:b/>
                      <w:bCs/>
                      <w:sz w:val="18"/>
                      <w:szCs w:val="18"/>
                    </w:rPr>
                  </w:pPr>
                  <w:r>
                    <w:rPr>
                      <w:rFonts w:hint="eastAsia"/>
                      <w:b/>
                      <w:bCs/>
                      <w:sz w:val="18"/>
                      <w:szCs w:val="18"/>
                    </w:rPr>
                    <w:t>序号</w:t>
                  </w:r>
                </w:p>
              </w:tc>
              <w:tc>
                <w:tcPr>
                  <w:tcW w:w="407" w:type="pct"/>
                  <w:vMerge w:val="restart"/>
                  <w:tcBorders>
                    <w:tl2br w:val="nil"/>
                    <w:tr2bl w:val="nil"/>
                  </w:tcBorders>
                  <w:shd w:val="clear" w:color="auto" w:fill="D7D7D7"/>
                  <w:vAlign w:val="center"/>
                </w:tcPr>
                <w:p w14:paraId="6014CEB8">
                  <w:pPr>
                    <w:pStyle w:val="96"/>
                    <w:rPr>
                      <w:b/>
                      <w:bCs/>
                      <w:sz w:val="18"/>
                      <w:szCs w:val="18"/>
                    </w:rPr>
                  </w:pPr>
                  <w:r>
                    <w:rPr>
                      <w:rFonts w:hint="eastAsia"/>
                      <w:b/>
                      <w:bCs/>
                      <w:sz w:val="18"/>
                      <w:szCs w:val="18"/>
                    </w:rPr>
                    <w:t>废水类别</w:t>
                  </w:r>
                </w:p>
              </w:tc>
              <w:tc>
                <w:tcPr>
                  <w:tcW w:w="471" w:type="pct"/>
                  <w:vMerge w:val="restart"/>
                  <w:tcBorders>
                    <w:tl2br w:val="nil"/>
                    <w:tr2bl w:val="nil"/>
                  </w:tcBorders>
                  <w:shd w:val="clear" w:color="auto" w:fill="D7D7D7"/>
                  <w:vAlign w:val="center"/>
                </w:tcPr>
                <w:p w14:paraId="632BC994">
                  <w:pPr>
                    <w:pStyle w:val="96"/>
                    <w:rPr>
                      <w:b/>
                      <w:bCs/>
                      <w:sz w:val="18"/>
                      <w:szCs w:val="18"/>
                    </w:rPr>
                  </w:pPr>
                  <w:r>
                    <w:rPr>
                      <w:rFonts w:hint="eastAsia"/>
                      <w:b/>
                      <w:bCs/>
                      <w:sz w:val="18"/>
                      <w:szCs w:val="18"/>
                    </w:rPr>
                    <w:t>污染物</w:t>
                  </w:r>
                </w:p>
                <w:p w14:paraId="60AD1063">
                  <w:pPr>
                    <w:pStyle w:val="96"/>
                    <w:rPr>
                      <w:b/>
                      <w:bCs/>
                      <w:sz w:val="18"/>
                      <w:szCs w:val="18"/>
                    </w:rPr>
                  </w:pPr>
                  <w:r>
                    <w:rPr>
                      <w:rFonts w:hint="eastAsia"/>
                      <w:b/>
                      <w:bCs/>
                      <w:sz w:val="18"/>
                      <w:szCs w:val="18"/>
                    </w:rPr>
                    <w:t>种类</w:t>
                  </w:r>
                </w:p>
              </w:tc>
              <w:tc>
                <w:tcPr>
                  <w:tcW w:w="428" w:type="pct"/>
                  <w:vMerge w:val="restart"/>
                  <w:tcBorders>
                    <w:tl2br w:val="nil"/>
                    <w:tr2bl w:val="nil"/>
                  </w:tcBorders>
                  <w:shd w:val="clear" w:color="auto" w:fill="D7D7D7"/>
                  <w:vAlign w:val="center"/>
                </w:tcPr>
                <w:p w14:paraId="60A3D5A1">
                  <w:pPr>
                    <w:pStyle w:val="96"/>
                    <w:rPr>
                      <w:b/>
                      <w:bCs/>
                      <w:sz w:val="18"/>
                      <w:szCs w:val="18"/>
                    </w:rPr>
                  </w:pPr>
                  <w:r>
                    <w:rPr>
                      <w:rFonts w:hint="eastAsia"/>
                      <w:b/>
                      <w:bCs/>
                      <w:sz w:val="18"/>
                      <w:szCs w:val="18"/>
                    </w:rPr>
                    <w:t>排放去向</w:t>
                  </w:r>
                </w:p>
              </w:tc>
              <w:tc>
                <w:tcPr>
                  <w:tcW w:w="486" w:type="pct"/>
                  <w:vMerge w:val="restart"/>
                  <w:tcBorders>
                    <w:tl2br w:val="nil"/>
                    <w:tr2bl w:val="nil"/>
                  </w:tcBorders>
                  <w:shd w:val="clear" w:color="auto" w:fill="D7D7D7"/>
                  <w:vAlign w:val="center"/>
                </w:tcPr>
                <w:p w14:paraId="04B985C8">
                  <w:pPr>
                    <w:pStyle w:val="96"/>
                    <w:rPr>
                      <w:b/>
                      <w:bCs/>
                      <w:sz w:val="18"/>
                      <w:szCs w:val="18"/>
                    </w:rPr>
                  </w:pPr>
                  <w:r>
                    <w:rPr>
                      <w:rFonts w:hint="eastAsia"/>
                      <w:b/>
                      <w:bCs/>
                      <w:sz w:val="18"/>
                      <w:szCs w:val="18"/>
                    </w:rPr>
                    <w:t>排放规律</w:t>
                  </w:r>
                </w:p>
              </w:tc>
              <w:tc>
                <w:tcPr>
                  <w:tcW w:w="1664" w:type="pct"/>
                  <w:gridSpan w:val="4"/>
                  <w:tcBorders>
                    <w:tl2br w:val="nil"/>
                    <w:tr2bl w:val="nil"/>
                  </w:tcBorders>
                  <w:shd w:val="clear" w:color="auto" w:fill="D7D7D7"/>
                  <w:vAlign w:val="center"/>
                </w:tcPr>
                <w:p w14:paraId="29C07495">
                  <w:pPr>
                    <w:pStyle w:val="96"/>
                    <w:rPr>
                      <w:b/>
                      <w:bCs/>
                      <w:sz w:val="18"/>
                      <w:szCs w:val="18"/>
                    </w:rPr>
                  </w:pPr>
                  <w:r>
                    <w:rPr>
                      <w:rFonts w:hint="eastAsia"/>
                      <w:b/>
                      <w:bCs/>
                      <w:sz w:val="18"/>
                      <w:szCs w:val="18"/>
                    </w:rPr>
                    <w:t>污染治理设施</w:t>
                  </w:r>
                </w:p>
              </w:tc>
              <w:tc>
                <w:tcPr>
                  <w:tcW w:w="315" w:type="pct"/>
                  <w:vMerge w:val="restart"/>
                  <w:tcBorders>
                    <w:tl2br w:val="nil"/>
                    <w:tr2bl w:val="nil"/>
                  </w:tcBorders>
                  <w:shd w:val="clear" w:color="auto" w:fill="D7D7D7"/>
                  <w:vAlign w:val="center"/>
                </w:tcPr>
                <w:p w14:paraId="69255FC0">
                  <w:pPr>
                    <w:pStyle w:val="96"/>
                    <w:rPr>
                      <w:b/>
                      <w:bCs/>
                      <w:sz w:val="18"/>
                      <w:szCs w:val="18"/>
                    </w:rPr>
                  </w:pPr>
                  <w:r>
                    <w:rPr>
                      <w:rFonts w:hint="eastAsia"/>
                      <w:b/>
                      <w:bCs/>
                      <w:sz w:val="18"/>
                      <w:szCs w:val="18"/>
                    </w:rPr>
                    <w:t>排放口编号</w:t>
                  </w:r>
                </w:p>
              </w:tc>
              <w:tc>
                <w:tcPr>
                  <w:tcW w:w="452" w:type="pct"/>
                  <w:vMerge w:val="restart"/>
                  <w:tcBorders>
                    <w:tl2br w:val="nil"/>
                    <w:tr2bl w:val="nil"/>
                  </w:tcBorders>
                  <w:shd w:val="clear" w:color="auto" w:fill="D7D7D7"/>
                  <w:vAlign w:val="center"/>
                </w:tcPr>
                <w:p w14:paraId="039F01B5">
                  <w:pPr>
                    <w:pStyle w:val="96"/>
                    <w:rPr>
                      <w:b/>
                      <w:bCs/>
                      <w:sz w:val="18"/>
                      <w:szCs w:val="18"/>
                    </w:rPr>
                  </w:pPr>
                  <w:r>
                    <w:rPr>
                      <w:rFonts w:hint="eastAsia"/>
                      <w:b/>
                      <w:bCs/>
                      <w:sz w:val="18"/>
                      <w:szCs w:val="18"/>
                    </w:rPr>
                    <w:t>排放口设置是否符合要求</w:t>
                  </w:r>
                </w:p>
              </w:tc>
              <w:tc>
                <w:tcPr>
                  <w:tcW w:w="533" w:type="pct"/>
                  <w:vMerge w:val="restart"/>
                  <w:tcBorders>
                    <w:tl2br w:val="nil"/>
                    <w:tr2bl w:val="nil"/>
                  </w:tcBorders>
                  <w:shd w:val="clear" w:color="auto" w:fill="D7D7D7"/>
                  <w:vAlign w:val="center"/>
                </w:tcPr>
                <w:p w14:paraId="7A839DFE">
                  <w:pPr>
                    <w:pStyle w:val="96"/>
                    <w:rPr>
                      <w:b/>
                      <w:bCs/>
                      <w:sz w:val="18"/>
                      <w:szCs w:val="18"/>
                    </w:rPr>
                  </w:pPr>
                  <w:r>
                    <w:rPr>
                      <w:rFonts w:hint="eastAsia"/>
                      <w:b/>
                      <w:bCs/>
                      <w:sz w:val="18"/>
                      <w:szCs w:val="18"/>
                    </w:rPr>
                    <w:t>排放口</w:t>
                  </w:r>
                </w:p>
                <w:p w14:paraId="0AB60DB8">
                  <w:pPr>
                    <w:pStyle w:val="96"/>
                    <w:rPr>
                      <w:b/>
                      <w:bCs/>
                      <w:sz w:val="18"/>
                      <w:szCs w:val="18"/>
                    </w:rPr>
                  </w:pPr>
                  <w:r>
                    <w:rPr>
                      <w:rFonts w:hint="eastAsia"/>
                      <w:b/>
                      <w:bCs/>
                      <w:sz w:val="18"/>
                      <w:szCs w:val="18"/>
                    </w:rPr>
                    <w:t>类型</w:t>
                  </w:r>
                </w:p>
              </w:tc>
            </w:tr>
            <w:tr w14:paraId="485D8D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tblHeader/>
                <w:jc w:val="center"/>
              </w:trPr>
              <w:tc>
                <w:tcPr>
                  <w:tcW w:w="240" w:type="pct"/>
                  <w:vMerge w:val="continue"/>
                  <w:tcBorders>
                    <w:tl2br w:val="nil"/>
                    <w:tr2bl w:val="nil"/>
                  </w:tcBorders>
                  <w:shd w:val="clear" w:color="auto" w:fill="D7D7D7"/>
                  <w:vAlign w:val="center"/>
                </w:tcPr>
                <w:p w14:paraId="51B0B0DD">
                  <w:pPr>
                    <w:pStyle w:val="96"/>
                    <w:rPr>
                      <w:rFonts w:ascii="黑体" w:eastAsia="黑体"/>
                      <w:b/>
                      <w:bCs/>
                      <w:sz w:val="18"/>
                      <w:szCs w:val="18"/>
                    </w:rPr>
                  </w:pPr>
                </w:p>
              </w:tc>
              <w:tc>
                <w:tcPr>
                  <w:tcW w:w="407" w:type="pct"/>
                  <w:vMerge w:val="continue"/>
                  <w:tcBorders>
                    <w:tl2br w:val="nil"/>
                    <w:tr2bl w:val="nil"/>
                  </w:tcBorders>
                  <w:shd w:val="clear" w:color="auto" w:fill="D7D7D7"/>
                  <w:vAlign w:val="center"/>
                </w:tcPr>
                <w:p w14:paraId="56CE2FF6">
                  <w:pPr>
                    <w:pStyle w:val="96"/>
                    <w:rPr>
                      <w:rFonts w:ascii="黑体" w:eastAsia="黑体"/>
                      <w:b/>
                      <w:bCs/>
                      <w:sz w:val="18"/>
                      <w:szCs w:val="18"/>
                    </w:rPr>
                  </w:pPr>
                </w:p>
              </w:tc>
              <w:tc>
                <w:tcPr>
                  <w:tcW w:w="471" w:type="pct"/>
                  <w:vMerge w:val="continue"/>
                  <w:tcBorders>
                    <w:tl2br w:val="nil"/>
                    <w:tr2bl w:val="nil"/>
                  </w:tcBorders>
                  <w:shd w:val="clear" w:color="auto" w:fill="D7D7D7"/>
                  <w:vAlign w:val="center"/>
                </w:tcPr>
                <w:p w14:paraId="596C6AE0">
                  <w:pPr>
                    <w:pStyle w:val="96"/>
                    <w:rPr>
                      <w:rFonts w:ascii="黑体" w:eastAsia="黑体"/>
                      <w:b/>
                      <w:bCs/>
                      <w:sz w:val="18"/>
                      <w:szCs w:val="18"/>
                    </w:rPr>
                  </w:pPr>
                </w:p>
              </w:tc>
              <w:tc>
                <w:tcPr>
                  <w:tcW w:w="428" w:type="pct"/>
                  <w:vMerge w:val="continue"/>
                  <w:tcBorders>
                    <w:tl2br w:val="nil"/>
                    <w:tr2bl w:val="nil"/>
                  </w:tcBorders>
                  <w:shd w:val="clear" w:color="auto" w:fill="D7D7D7"/>
                  <w:vAlign w:val="center"/>
                </w:tcPr>
                <w:p w14:paraId="054004CD">
                  <w:pPr>
                    <w:pStyle w:val="96"/>
                    <w:rPr>
                      <w:rFonts w:ascii="黑体" w:eastAsia="黑体"/>
                      <w:b/>
                      <w:bCs/>
                      <w:sz w:val="18"/>
                      <w:szCs w:val="18"/>
                    </w:rPr>
                  </w:pPr>
                </w:p>
              </w:tc>
              <w:tc>
                <w:tcPr>
                  <w:tcW w:w="486" w:type="pct"/>
                  <w:vMerge w:val="continue"/>
                  <w:tcBorders>
                    <w:tl2br w:val="nil"/>
                    <w:tr2bl w:val="nil"/>
                  </w:tcBorders>
                  <w:shd w:val="clear" w:color="auto" w:fill="D7D7D7"/>
                  <w:vAlign w:val="center"/>
                </w:tcPr>
                <w:p w14:paraId="4939275D">
                  <w:pPr>
                    <w:pStyle w:val="96"/>
                    <w:rPr>
                      <w:rFonts w:ascii="黑体" w:eastAsia="黑体"/>
                      <w:b/>
                      <w:bCs/>
                      <w:sz w:val="18"/>
                      <w:szCs w:val="18"/>
                    </w:rPr>
                  </w:pPr>
                </w:p>
              </w:tc>
              <w:tc>
                <w:tcPr>
                  <w:tcW w:w="464" w:type="pct"/>
                  <w:tcBorders>
                    <w:tl2br w:val="nil"/>
                    <w:tr2bl w:val="nil"/>
                  </w:tcBorders>
                  <w:shd w:val="clear" w:color="auto" w:fill="D7D7D7"/>
                  <w:vAlign w:val="center"/>
                </w:tcPr>
                <w:p w14:paraId="36491E1F">
                  <w:pPr>
                    <w:pStyle w:val="96"/>
                    <w:rPr>
                      <w:b/>
                      <w:bCs/>
                      <w:sz w:val="18"/>
                      <w:szCs w:val="18"/>
                    </w:rPr>
                  </w:pPr>
                  <w:r>
                    <w:rPr>
                      <w:rFonts w:hint="eastAsia"/>
                      <w:b/>
                      <w:bCs/>
                      <w:sz w:val="18"/>
                      <w:szCs w:val="18"/>
                    </w:rPr>
                    <w:t>污染治理设施编号</w:t>
                  </w:r>
                </w:p>
              </w:tc>
              <w:tc>
                <w:tcPr>
                  <w:tcW w:w="435" w:type="pct"/>
                  <w:tcBorders>
                    <w:tl2br w:val="nil"/>
                    <w:tr2bl w:val="nil"/>
                  </w:tcBorders>
                  <w:shd w:val="clear" w:color="auto" w:fill="D7D7D7"/>
                  <w:vAlign w:val="center"/>
                </w:tcPr>
                <w:p w14:paraId="4E650179">
                  <w:pPr>
                    <w:pStyle w:val="96"/>
                    <w:rPr>
                      <w:b/>
                      <w:bCs/>
                      <w:sz w:val="18"/>
                      <w:szCs w:val="18"/>
                    </w:rPr>
                  </w:pPr>
                  <w:r>
                    <w:rPr>
                      <w:rFonts w:hint="eastAsia"/>
                      <w:b/>
                      <w:bCs/>
                      <w:sz w:val="18"/>
                      <w:szCs w:val="18"/>
                    </w:rPr>
                    <w:t>污染治理设施</w:t>
                  </w:r>
                </w:p>
                <w:p w14:paraId="1ABE98D0">
                  <w:pPr>
                    <w:pStyle w:val="96"/>
                    <w:rPr>
                      <w:b/>
                      <w:bCs/>
                      <w:sz w:val="18"/>
                      <w:szCs w:val="18"/>
                    </w:rPr>
                  </w:pPr>
                  <w:r>
                    <w:rPr>
                      <w:rFonts w:hint="eastAsia"/>
                      <w:b/>
                      <w:bCs/>
                      <w:sz w:val="18"/>
                      <w:szCs w:val="18"/>
                    </w:rPr>
                    <w:t>名称</w:t>
                  </w:r>
                </w:p>
              </w:tc>
              <w:tc>
                <w:tcPr>
                  <w:tcW w:w="370" w:type="pct"/>
                  <w:tcBorders>
                    <w:tl2br w:val="nil"/>
                    <w:tr2bl w:val="nil"/>
                  </w:tcBorders>
                  <w:shd w:val="clear" w:color="auto" w:fill="D7D7D7"/>
                  <w:vAlign w:val="center"/>
                </w:tcPr>
                <w:p w14:paraId="27BEAE08">
                  <w:pPr>
                    <w:pStyle w:val="96"/>
                    <w:rPr>
                      <w:b/>
                      <w:bCs/>
                      <w:sz w:val="18"/>
                      <w:szCs w:val="18"/>
                    </w:rPr>
                  </w:pPr>
                  <w:r>
                    <w:rPr>
                      <w:rFonts w:hint="eastAsia"/>
                      <w:b/>
                      <w:bCs/>
                      <w:sz w:val="18"/>
                      <w:szCs w:val="18"/>
                    </w:rPr>
                    <w:t>污染治理设施工艺</w:t>
                  </w:r>
                </w:p>
              </w:tc>
              <w:tc>
                <w:tcPr>
                  <w:tcW w:w="394" w:type="pct"/>
                  <w:tcBorders>
                    <w:tl2br w:val="nil"/>
                    <w:tr2bl w:val="nil"/>
                  </w:tcBorders>
                  <w:shd w:val="clear" w:color="auto" w:fill="D7D7D7"/>
                  <w:vAlign w:val="center"/>
                </w:tcPr>
                <w:p w14:paraId="0BA3DD08">
                  <w:pPr>
                    <w:pStyle w:val="96"/>
                    <w:rPr>
                      <w:rFonts w:ascii="黑体" w:eastAsia="黑体"/>
                      <w:b/>
                      <w:bCs/>
                      <w:sz w:val="18"/>
                      <w:szCs w:val="18"/>
                    </w:rPr>
                  </w:pPr>
                  <w:r>
                    <w:rPr>
                      <w:rFonts w:hint="eastAsia"/>
                      <w:b/>
                      <w:bCs/>
                      <w:sz w:val="18"/>
                      <w:szCs w:val="18"/>
                    </w:rPr>
                    <w:t>是否为可行技术</w:t>
                  </w:r>
                </w:p>
              </w:tc>
              <w:tc>
                <w:tcPr>
                  <w:tcW w:w="315" w:type="pct"/>
                  <w:vMerge w:val="continue"/>
                  <w:tcBorders>
                    <w:tl2br w:val="nil"/>
                    <w:tr2bl w:val="nil"/>
                  </w:tcBorders>
                  <w:shd w:val="clear" w:color="auto" w:fill="D7D7D7"/>
                  <w:vAlign w:val="center"/>
                </w:tcPr>
                <w:p w14:paraId="61676A27">
                  <w:pPr>
                    <w:pStyle w:val="96"/>
                    <w:rPr>
                      <w:rFonts w:ascii="黑体" w:eastAsia="黑体"/>
                      <w:b/>
                      <w:bCs/>
                      <w:sz w:val="18"/>
                      <w:szCs w:val="18"/>
                    </w:rPr>
                  </w:pPr>
                </w:p>
              </w:tc>
              <w:tc>
                <w:tcPr>
                  <w:tcW w:w="452" w:type="pct"/>
                  <w:vMerge w:val="continue"/>
                  <w:tcBorders>
                    <w:tl2br w:val="nil"/>
                    <w:tr2bl w:val="nil"/>
                  </w:tcBorders>
                  <w:shd w:val="clear" w:color="auto" w:fill="D7D7D7"/>
                  <w:vAlign w:val="center"/>
                </w:tcPr>
                <w:p w14:paraId="74B2B1ED">
                  <w:pPr>
                    <w:pStyle w:val="96"/>
                    <w:rPr>
                      <w:rFonts w:ascii="黑体" w:eastAsia="黑体"/>
                      <w:b/>
                      <w:bCs/>
                      <w:sz w:val="18"/>
                      <w:szCs w:val="18"/>
                    </w:rPr>
                  </w:pPr>
                </w:p>
              </w:tc>
              <w:tc>
                <w:tcPr>
                  <w:tcW w:w="533" w:type="pct"/>
                  <w:vMerge w:val="continue"/>
                  <w:tcBorders>
                    <w:tl2br w:val="nil"/>
                    <w:tr2bl w:val="nil"/>
                  </w:tcBorders>
                  <w:shd w:val="clear" w:color="auto" w:fill="D7D7D7"/>
                  <w:vAlign w:val="center"/>
                </w:tcPr>
                <w:p w14:paraId="451283F4">
                  <w:pPr>
                    <w:pStyle w:val="96"/>
                    <w:rPr>
                      <w:rFonts w:ascii="黑体" w:eastAsia="黑体"/>
                      <w:b/>
                      <w:bCs/>
                      <w:sz w:val="18"/>
                      <w:szCs w:val="18"/>
                    </w:rPr>
                  </w:pPr>
                </w:p>
              </w:tc>
            </w:tr>
            <w:tr w14:paraId="160DFA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7" w:hRule="atLeast"/>
                <w:jc w:val="center"/>
              </w:trPr>
              <w:tc>
                <w:tcPr>
                  <w:tcW w:w="240" w:type="pct"/>
                  <w:tcBorders>
                    <w:tl2br w:val="nil"/>
                    <w:tr2bl w:val="nil"/>
                  </w:tcBorders>
                  <w:vAlign w:val="center"/>
                </w:tcPr>
                <w:p w14:paraId="49927F33">
                  <w:pPr>
                    <w:jc w:val="center"/>
                    <w:rPr>
                      <w:sz w:val="18"/>
                      <w:szCs w:val="18"/>
                    </w:rPr>
                  </w:pPr>
                  <w:r>
                    <w:rPr>
                      <w:sz w:val="18"/>
                      <w:szCs w:val="18"/>
                    </w:rPr>
                    <w:t>1</w:t>
                  </w:r>
                </w:p>
              </w:tc>
              <w:tc>
                <w:tcPr>
                  <w:tcW w:w="407" w:type="pct"/>
                  <w:tcBorders>
                    <w:tl2br w:val="nil"/>
                    <w:tr2bl w:val="nil"/>
                  </w:tcBorders>
                  <w:vAlign w:val="center"/>
                </w:tcPr>
                <w:p w14:paraId="6730DD96">
                  <w:pPr>
                    <w:jc w:val="center"/>
                    <w:rPr>
                      <w:sz w:val="18"/>
                      <w:szCs w:val="18"/>
                    </w:rPr>
                  </w:pPr>
                  <w:r>
                    <w:rPr>
                      <w:sz w:val="18"/>
                      <w:szCs w:val="18"/>
                    </w:rPr>
                    <w:t>生活污水</w:t>
                  </w:r>
                </w:p>
              </w:tc>
              <w:tc>
                <w:tcPr>
                  <w:tcW w:w="471" w:type="pct"/>
                  <w:tcBorders>
                    <w:tl2br w:val="nil"/>
                    <w:tr2bl w:val="nil"/>
                  </w:tcBorders>
                  <w:vAlign w:val="center"/>
                </w:tcPr>
                <w:p w14:paraId="3EC5834B">
                  <w:pPr>
                    <w:jc w:val="center"/>
                    <w:rPr>
                      <w:sz w:val="18"/>
                      <w:szCs w:val="18"/>
                    </w:rPr>
                  </w:pPr>
                  <w:r>
                    <w:rPr>
                      <w:rFonts w:hint="eastAsia"/>
                      <w:sz w:val="18"/>
                      <w:szCs w:val="18"/>
                    </w:rPr>
                    <w:t>pH</w:t>
                  </w:r>
                </w:p>
                <w:p w14:paraId="26FAD537">
                  <w:pPr>
                    <w:jc w:val="center"/>
                    <w:rPr>
                      <w:sz w:val="18"/>
                      <w:szCs w:val="18"/>
                    </w:rPr>
                  </w:pPr>
                  <w:r>
                    <w:rPr>
                      <w:sz w:val="18"/>
                      <w:szCs w:val="18"/>
                    </w:rPr>
                    <w:t>COD</w:t>
                  </w:r>
                  <w:r>
                    <w:rPr>
                      <w:sz w:val="18"/>
                      <w:szCs w:val="18"/>
                      <w:vertAlign w:val="subscript"/>
                    </w:rPr>
                    <w:t>Cr</w:t>
                  </w:r>
                </w:p>
                <w:p w14:paraId="7B6258E0">
                  <w:pPr>
                    <w:jc w:val="center"/>
                    <w:rPr>
                      <w:sz w:val="18"/>
                      <w:szCs w:val="18"/>
                    </w:rPr>
                  </w:pPr>
                  <w:r>
                    <w:rPr>
                      <w:sz w:val="18"/>
                      <w:szCs w:val="18"/>
                    </w:rPr>
                    <w:t>BOD</w:t>
                  </w:r>
                  <w:r>
                    <w:rPr>
                      <w:sz w:val="18"/>
                      <w:szCs w:val="18"/>
                      <w:vertAlign w:val="subscript"/>
                    </w:rPr>
                    <w:t>5</w:t>
                  </w:r>
                </w:p>
                <w:p w14:paraId="381AFBEC">
                  <w:pPr>
                    <w:jc w:val="center"/>
                    <w:rPr>
                      <w:sz w:val="18"/>
                      <w:szCs w:val="18"/>
                    </w:rPr>
                  </w:pPr>
                  <w:r>
                    <w:rPr>
                      <w:sz w:val="18"/>
                      <w:szCs w:val="18"/>
                    </w:rPr>
                    <w:t>SS</w:t>
                  </w:r>
                </w:p>
                <w:p w14:paraId="45CE4C78">
                  <w:pPr>
                    <w:jc w:val="center"/>
                    <w:rPr>
                      <w:sz w:val="18"/>
                      <w:szCs w:val="18"/>
                    </w:rPr>
                  </w:pPr>
                  <w:r>
                    <w:rPr>
                      <w:sz w:val="18"/>
                      <w:szCs w:val="18"/>
                    </w:rPr>
                    <w:t>氨氮</w:t>
                  </w:r>
                </w:p>
              </w:tc>
              <w:tc>
                <w:tcPr>
                  <w:tcW w:w="428" w:type="pct"/>
                  <w:tcBorders>
                    <w:tl2br w:val="nil"/>
                    <w:tr2bl w:val="nil"/>
                  </w:tcBorders>
                  <w:vAlign w:val="center"/>
                </w:tcPr>
                <w:p w14:paraId="68BEB491">
                  <w:pPr>
                    <w:jc w:val="center"/>
                    <w:rPr>
                      <w:rFonts w:hint="eastAsia" w:eastAsia="宋体"/>
                      <w:sz w:val="18"/>
                      <w:szCs w:val="18"/>
                      <w:lang w:eastAsia="zh-CN"/>
                    </w:rPr>
                  </w:pPr>
                  <w:r>
                    <w:rPr>
                      <w:rFonts w:hint="eastAsia"/>
                      <w:sz w:val="18"/>
                      <w:szCs w:val="18"/>
                      <w:lang w:val="en-US" w:eastAsia="zh-CN"/>
                    </w:rPr>
                    <w:t>中山市三角镇污水处理有限公司</w:t>
                  </w:r>
                </w:p>
              </w:tc>
              <w:tc>
                <w:tcPr>
                  <w:tcW w:w="486" w:type="pct"/>
                  <w:tcBorders>
                    <w:tl2br w:val="nil"/>
                    <w:tr2bl w:val="nil"/>
                  </w:tcBorders>
                  <w:vAlign w:val="center"/>
                </w:tcPr>
                <w:p w14:paraId="5F5B482A">
                  <w:pPr>
                    <w:jc w:val="center"/>
                    <w:rPr>
                      <w:sz w:val="18"/>
                      <w:szCs w:val="18"/>
                    </w:rPr>
                  </w:pPr>
                  <w:r>
                    <w:rPr>
                      <w:sz w:val="18"/>
                      <w:szCs w:val="18"/>
                    </w:rPr>
                    <w:t>间断排放，期间流量不稳定，但有周期性</w:t>
                  </w:r>
                </w:p>
              </w:tc>
              <w:tc>
                <w:tcPr>
                  <w:tcW w:w="464" w:type="pct"/>
                  <w:tcBorders>
                    <w:tl2br w:val="nil"/>
                    <w:tr2bl w:val="nil"/>
                  </w:tcBorders>
                  <w:vAlign w:val="center"/>
                </w:tcPr>
                <w:p w14:paraId="547B3939">
                  <w:pPr>
                    <w:jc w:val="center"/>
                    <w:rPr>
                      <w:sz w:val="18"/>
                      <w:szCs w:val="18"/>
                    </w:rPr>
                  </w:pPr>
                  <w:r>
                    <w:rPr>
                      <w:rFonts w:hint="eastAsia"/>
                      <w:sz w:val="18"/>
                      <w:szCs w:val="18"/>
                    </w:rPr>
                    <w:t>TW001</w:t>
                  </w:r>
                </w:p>
              </w:tc>
              <w:tc>
                <w:tcPr>
                  <w:tcW w:w="435" w:type="pct"/>
                  <w:tcBorders>
                    <w:tl2br w:val="nil"/>
                    <w:tr2bl w:val="nil"/>
                  </w:tcBorders>
                  <w:vAlign w:val="center"/>
                </w:tcPr>
                <w:p w14:paraId="1D69CF76">
                  <w:pPr>
                    <w:jc w:val="center"/>
                    <w:rPr>
                      <w:sz w:val="18"/>
                      <w:szCs w:val="18"/>
                    </w:rPr>
                  </w:pPr>
                  <w:r>
                    <w:rPr>
                      <w:rFonts w:hint="eastAsia"/>
                      <w:sz w:val="18"/>
                      <w:szCs w:val="18"/>
                    </w:rPr>
                    <w:t>/</w:t>
                  </w:r>
                </w:p>
              </w:tc>
              <w:tc>
                <w:tcPr>
                  <w:tcW w:w="370" w:type="pct"/>
                  <w:tcBorders>
                    <w:tl2br w:val="nil"/>
                    <w:tr2bl w:val="nil"/>
                  </w:tcBorders>
                  <w:vAlign w:val="center"/>
                </w:tcPr>
                <w:p w14:paraId="144D519E">
                  <w:pPr>
                    <w:jc w:val="center"/>
                    <w:rPr>
                      <w:sz w:val="18"/>
                      <w:szCs w:val="18"/>
                    </w:rPr>
                  </w:pPr>
                  <w:r>
                    <w:rPr>
                      <w:rFonts w:hint="eastAsia"/>
                      <w:sz w:val="18"/>
                      <w:szCs w:val="18"/>
                    </w:rPr>
                    <w:t>三级化粪池</w:t>
                  </w:r>
                </w:p>
              </w:tc>
              <w:tc>
                <w:tcPr>
                  <w:tcW w:w="394" w:type="pct"/>
                  <w:tcBorders>
                    <w:tl2br w:val="nil"/>
                    <w:tr2bl w:val="nil"/>
                  </w:tcBorders>
                  <w:vAlign w:val="center"/>
                </w:tcPr>
                <w:p w14:paraId="47C6276E">
                  <w:pPr>
                    <w:jc w:val="center"/>
                    <w:rPr>
                      <w:sz w:val="18"/>
                      <w:szCs w:val="18"/>
                    </w:rPr>
                  </w:pPr>
                  <w:r>
                    <w:rPr>
                      <w:rFonts w:hint="eastAsia"/>
                      <w:sz w:val="18"/>
                      <w:szCs w:val="18"/>
                    </w:rPr>
                    <w:t>是</w:t>
                  </w:r>
                </w:p>
              </w:tc>
              <w:tc>
                <w:tcPr>
                  <w:tcW w:w="315" w:type="pct"/>
                  <w:tcBorders>
                    <w:tl2br w:val="nil"/>
                    <w:tr2bl w:val="nil"/>
                  </w:tcBorders>
                  <w:vAlign w:val="center"/>
                </w:tcPr>
                <w:p w14:paraId="05E363A7">
                  <w:pPr>
                    <w:jc w:val="center"/>
                    <w:rPr>
                      <w:sz w:val="18"/>
                      <w:szCs w:val="18"/>
                    </w:rPr>
                  </w:pPr>
                  <w:r>
                    <w:rPr>
                      <w:sz w:val="18"/>
                      <w:szCs w:val="18"/>
                    </w:rPr>
                    <w:t>WS-001</w:t>
                  </w:r>
                </w:p>
              </w:tc>
              <w:tc>
                <w:tcPr>
                  <w:tcW w:w="452" w:type="pct"/>
                  <w:tcBorders>
                    <w:tl2br w:val="nil"/>
                    <w:tr2bl w:val="nil"/>
                  </w:tcBorders>
                  <w:vAlign w:val="center"/>
                </w:tcPr>
                <w:p w14:paraId="07BFF0C5">
                  <w:pPr>
                    <w:pStyle w:val="96"/>
                    <w:rPr>
                      <w:snapToGrid w:val="0"/>
                      <w:kern w:val="20"/>
                      <w:sz w:val="18"/>
                      <w:szCs w:val="18"/>
                    </w:rPr>
                  </w:pPr>
                  <w:r>
                    <w:rPr>
                      <w:sz w:val="18"/>
                      <w:szCs w:val="18"/>
                    </w:rPr>
                    <w:sym w:font="Wingdings 2" w:char="0052"/>
                  </w:r>
                  <w:r>
                    <w:rPr>
                      <w:rFonts w:hint="eastAsia"/>
                      <w:sz w:val="18"/>
                      <w:szCs w:val="18"/>
                    </w:rPr>
                    <w:t>是</w:t>
                  </w:r>
                </w:p>
                <w:p w14:paraId="3D28D43D">
                  <w:pPr>
                    <w:pStyle w:val="96"/>
                    <w:rPr>
                      <w:sz w:val="18"/>
                      <w:szCs w:val="18"/>
                    </w:rPr>
                  </w:pPr>
                  <w:r>
                    <w:rPr>
                      <w:sz w:val="18"/>
                      <w:szCs w:val="18"/>
                    </w:rPr>
                    <w:t>□</w:t>
                  </w:r>
                  <w:r>
                    <w:rPr>
                      <w:rFonts w:hint="eastAsia"/>
                      <w:sz w:val="18"/>
                      <w:szCs w:val="18"/>
                    </w:rPr>
                    <w:t>否</w:t>
                  </w:r>
                </w:p>
              </w:tc>
              <w:tc>
                <w:tcPr>
                  <w:tcW w:w="533" w:type="pct"/>
                  <w:tcBorders>
                    <w:tl2br w:val="nil"/>
                    <w:tr2bl w:val="nil"/>
                  </w:tcBorders>
                  <w:vAlign w:val="center"/>
                </w:tcPr>
                <w:p w14:paraId="45CF035F">
                  <w:pPr>
                    <w:pStyle w:val="96"/>
                    <w:rPr>
                      <w:snapToGrid w:val="0"/>
                      <w:kern w:val="20"/>
                      <w:sz w:val="18"/>
                      <w:szCs w:val="18"/>
                    </w:rPr>
                  </w:pPr>
                  <w:r>
                    <w:rPr>
                      <w:sz w:val="18"/>
                      <w:szCs w:val="18"/>
                    </w:rPr>
                    <w:sym w:font="Wingdings 2" w:char="0052"/>
                  </w:r>
                  <w:r>
                    <w:rPr>
                      <w:rFonts w:hint="eastAsia"/>
                      <w:sz w:val="18"/>
                      <w:szCs w:val="18"/>
                    </w:rPr>
                    <w:t>企业总排</w:t>
                  </w:r>
                </w:p>
                <w:p w14:paraId="5D036613">
                  <w:pPr>
                    <w:pStyle w:val="96"/>
                    <w:rPr>
                      <w:sz w:val="18"/>
                      <w:szCs w:val="18"/>
                    </w:rPr>
                  </w:pPr>
                  <w:r>
                    <w:rPr>
                      <w:sz w:val="18"/>
                      <w:szCs w:val="18"/>
                    </w:rPr>
                    <w:sym w:font="Wingdings 2" w:char="00A3"/>
                  </w:r>
                  <w:r>
                    <w:rPr>
                      <w:rFonts w:hint="eastAsia"/>
                      <w:sz w:val="18"/>
                      <w:szCs w:val="18"/>
                    </w:rPr>
                    <w:t>雨水排放</w:t>
                  </w:r>
                </w:p>
                <w:p w14:paraId="6729E47B">
                  <w:pPr>
                    <w:pStyle w:val="96"/>
                    <w:rPr>
                      <w:sz w:val="18"/>
                      <w:szCs w:val="18"/>
                    </w:rPr>
                  </w:pPr>
                  <w:r>
                    <w:rPr>
                      <w:sz w:val="18"/>
                      <w:szCs w:val="18"/>
                    </w:rPr>
                    <w:sym w:font="Wingdings 2" w:char="00A3"/>
                  </w:r>
                  <w:r>
                    <w:rPr>
                      <w:rFonts w:hint="eastAsia"/>
                      <w:spacing w:val="-10"/>
                      <w:sz w:val="18"/>
                      <w:szCs w:val="18"/>
                    </w:rPr>
                    <w:t>清净下水排放</w:t>
                  </w:r>
                </w:p>
                <w:p w14:paraId="1125226E">
                  <w:pPr>
                    <w:pStyle w:val="96"/>
                    <w:rPr>
                      <w:sz w:val="18"/>
                      <w:szCs w:val="18"/>
                    </w:rPr>
                  </w:pPr>
                  <w:r>
                    <w:rPr>
                      <w:sz w:val="18"/>
                      <w:szCs w:val="18"/>
                    </w:rPr>
                    <w:sym w:font="Wingdings 2" w:char="00A3"/>
                  </w:r>
                  <w:r>
                    <w:rPr>
                      <w:rFonts w:hint="eastAsia"/>
                      <w:sz w:val="18"/>
                      <w:szCs w:val="18"/>
                    </w:rPr>
                    <w:t>温排水排放</w:t>
                  </w:r>
                </w:p>
                <w:p w14:paraId="153962D1">
                  <w:pPr>
                    <w:pStyle w:val="96"/>
                    <w:rPr>
                      <w:sz w:val="18"/>
                      <w:szCs w:val="18"/>
                    </w:rPr>
                  </w:pPr>
                  <w:r>
                    <w:rPr>
                      <w:sz w:val="18"/>
                      <w:szCs w:val="18"/>
                    </w:rPr>
                    <w:sym w:font="Wingdings 2" w:char="00A3"/>
                  </w:r>
                  <w:r>
                    <w:rPr>
                      <w:rFonts w:hint="eastAsia" w:cs="宋体"/>
                      <w:color w:val="000000"/>
                      <w:sz w:val="18"/>
                      <w:szCs w:val="18"/>
                    </w:rPr>
                    <w:t>车间或车间处理设施排放口</w:t>
                  </w:r>
                </w:p>
              </w:tc>
            </w:tr>
            <w:tr w14:paraId="21592F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7" w:hRule="atLeast"/>
                <w:jc w:val="center"/>
              </w:trPr>
              <w:tc>
                <w:tcPr>
                  <w:tcW w:w="398" w:type="dxa"/>
                  <w:tcBorders>
                    <w:tl2br w:val="nil"/>
                    <w:tr2bl w:val="nil"/>
                  </w:tcBorders>
                  <w:vAlign w:val="center"/>
                </w:tcPr>
                <w:p w14:paraId="4EC5CF2F">
                  <w:pPr>
                    <w:jc w:val="center"/>
                    <w:rPr>
                      <w:sz w:val="18"/>
                      <w:szCs w:val="18"/>
                    </w:rPr>
                  </w:pPr>
                  <w:r>
                    <w:rPr>
                      <w:rFonts w:hint="eastAsia"/>
                      <w:sz w:val="18"/>
                      <w:szCs w:val="18"/>
                      <w:lang w:val="en-US" w:eastAsia="zh-CN"/>
                    </w:rPr>
                    <w:t>2</w:t>
                  </w:r>
                </w:p>
              </w:tc>
              <w:tc>
                <w:tcPr>
                  <w:tcW w:w="674" w:type="dxa"/>
                  <w:tcBorders>
                    <w:tl2br w:val="nil"/>
                    <w:tr2bl w:val="nil"/>
                  </w:tcBorders>
                  <w:vAlign w:val="center"/>
                </w:tcPr>
                <w:p w14:paraId="42C97415">
                  <w:pPr>
                    <w:jc w:val="center"/>
                    <w:rPr>
                      <w:sz w:val="18"/>
                      <w:szCs w:val="18"/>
                    </w:rPr>
                  </w:pPr>
                  <w:r>
                    <w:rPr>
                      <w:rFonts w:hint="eastAsia"/>
                      <w:sz w:val="18"/>
                      <w:szCs w:val="18"/>
                      <w:lang w:val="en-US" w:eastAsia="zh-CN"/>
                    </w:rPr>
                    <w:t>浓水</w:t>
                  </w:r>
                </w:p>
              </w:tc>
              <w:tc>
                <w:tcPr>
                  <w:tcW w:w="780" w:type="dxa"/>
                  <w:tcBorders>
                    <w:tl2br w:val="nil"/>
                    <w:tr2bl w:val="nil"/>
                  </w:tcBorders>
                  <w:vAlign w:val="center"/>
                </w:tcPr>
                <w:p w14:paraId="59011D89">
                  <w:pPr>
                    <w:jc w:val="center"/>
                    <w:rPr>
                      <w:sz w:val="18"/>
                      <w:szCs w:val="18"/>
                    </w:rPr>
                  </w:pPr>
                  <w:r>
                    <w:rPr>
                      <w:rFonts w:hint="eastAsia"/>
                      <w:sz w:val="18"/>
                      <w:szCs w:val="18"/>
                    </w:rPr>
                    <w:t>pH</w:t>
                  </w:r>
                </w:p>
                <w:p w14:paraId="2B4F0C91">
                  <w:pPr>
                    <w:jc w:val="center"/>
                    <w:rPr>
                      <w:sz w:val="18"/>
                      <w:szCs w:val="18"/>
                    </w:rPr>
                  </w:pPr>
                  <w:r>
                    <w:rPr>
                      <w:sz w:val="18"/>
                      <w:szCs w:val="18"/>
                    </w:rPr>
                    <w:t>COD</w:t>
                  </w:r>
                  <w:r>
                    <w:rPr>
                      <w:sz w:val="18"/>
                      <w:szCs w:val="18"/>
                      <w:vertAlign w:val="subscript"/>
                    </w:rPr>
                    <w:t>Cr</w:t>
                  </w:r>
                </w:p>
                <w:p w14:paraId="2F0F1B20">
                  <w:pPr>
                    <w:jc w:val="center"/>
                    <w:rPr>
                      <w:sz w:val="18"/>
                      <w:szCs w:val="18"/>
                    </w:rPr>
                  </w:pPr>
                  <w:r>
                    <w:rPr>
                      <w:sz w:val="18"/>
                      <w:szCs w:val="18"/>
                    </w:rPr>
                    <w:t>BOD</w:t>
                  </w:r>
                  <w:r>
                    <w:rPr>
                      <w:sz w:val="18"/>
                      <w:szCs w:val="18"/>
                      <w:vertAlign w:val="subscript"/>
                    </w:rPr>
                    <w:t>5</w:t>
                  </w:r>
                </w:p>
                <w:p w14:paraId="4360368D">
                  <w:pPr>
                    <w:jc w:val="center"/>
                    <w:rPr>
                      <w:sz w:val="18"/>
                      <w:szCs w:val="18"/>
                    </w:rPr>
                  </w:pPr>
                  <w:r>
                    <w:rPr>
                      <w:sz w:val="18"/>
                      <w:szCs w:val="18"/>
                    </w:rPr>
                    <w:t>SS</w:t>
                  </w:r>
                </w:p>
                <w:p w14:paraId="6F63A19F">
                  <w:pPr>
                    <w:jc w:val="center"/>
                    <w:rPr>
                      <w:sz w:val="18"/>
                      <w:szCs w:val="18"/>
                    </w:rPr>
                  </w:pPr>
                  <w:r>
                    <w:rPr>
                      <w:sz w:val="18"/>
                      <w:szCs w:val="18"/>
                    </w:rPr>
                    <w:t>氨氮</w:t>
                  </w:r>
                </w:p>
                <w:p w14:paraId="5A44C667">
                  <w:pPr>
                    <w:jc w:val="center"/>
                    <w:rPr>
                      <w:rFonts w:hint="eastAsia"/>
                      <w:sz w:val="18"/>
                      <w:szCs w:val="18"/>
                      <w:lang w:val="en-US" w:eastAsia="zh-CN"/>
                    </w:rPr>
                  </w:pPr>
                  <w:r>
                    <w:rPr>
                      <w:rFonts w:hint="eastAsia"/>
                      <w:sz w:val="18"/>
                      <w:szCs w:val="18"/>
                      <w:lang w:val="en-US" w:eastAsia="zh-CN"/>
                    </w:rPr>
                    <w:t>总磷</w:t>
                  </w:r>
                </w:p>
                <w:p w14:paraId="0F64F48F">
                  <w:pPr>
                    <w:jc w:val="center"/>
                    <w:rPr>
                      <w:sz w:val="18"/>
                      <w:szCs w:val="18"/>
                    </w:rPr>
                  </w:pPr>
                  <w:r>
                    <w:rPr>
                      <w:rFonts w:hint="eastAsia"/>
                      <w:sz w:val="18"/>
                      <w:szCs w:val="18"/>
                      <w:lang w:val="en-US" w:eastAsia="zh-CN"/>
                    </w:rPr>
                    <w:t>LAS</w:t>
                  </w:r>
                </w:p>
              </w:tc>
              <w:tc>
                <w:tcPr>
                  <w:tcW w:w="708" w:type="dxa"/>
                  <w:tcBorders>
                    <w:tl2br w:val="nil"/>
                    <w:tr2bl w:val="nil"/>
                  </w:tcBorders>
                  <w:vAlign w:val="center"/>
                </w:tcPr>
                <w:p w14:paraId="3CB03E34">
                  <w:pPr>
                    <w:jc w:val="center"/>
                    <w:rPr>
                      <w:rFonts w:hint="eastAsia"/>
                      <w:sz w:val="18"/>
                      <w:szCs w:val="18"/>
                      <w:lang w:val="en-US" w:eastAsia="zh-CN"/>
                    </w:rPr>
                  </w:pPr>
                  <w:r>
                    <w:rPr>
                      <w:rFonts w:hint="eastAsia"/>
                      <w:sz w:val="18"/>
                      <w:szCs w:val="18"/>
                    </w:rPr>
                    <w:t>中山市三角镇污水处理有限公司</w:t>
                  </w:r>
                </w:p>
              </w:tc>
              <w:tc>
                <w:tcPr>
                  <w:tcW w:w="804" w:type="dxa"/>
                  <w:tcBorders>
                    <w:tl2br w:val="nil"/>
                    <w:tr2bl w:val="nil"/>
                  </w:tcBorders>
                  <w:vAlign w:val="center"/>
                </w:tcPr>
                <w:p w14:paraId="4A591D7E">
                  <w:pPr>
                    <w:jc w:val="center"/>
                    <w:rPr>
                      <w:sz w:val="18"/>
                      <w:szCs w:val="18"/>
                    </w:rPr>
                  </w:pPr>
                  <w:r>
                    <w:rPr>
                      <w:sz w:val="18"/>
                      <w:szCs w:val="18"/>
                    </w:rPr>
                    <w:t>间断排放，期间流量不稳定，但有周期性</w:t>
                  </w:r>
                </w:p>
              </w:tc>
              <w:tc>
                <w:tcPr>
                  <w:tcW w:w="768" w:type="dxa"/>
                  <w:tcBorders>
                    <w:tl2br w:val="nil"/>
                    <w:tr2bl w:val="nil"/>
                  </w:tcBorders>
                  <w:vAlign w:val="center"/>
                </w:tcPr>
                <w:p w14:paraId="22B1EE2A">
                  <w:pPr>
                    <w:jc w:val="center"/>
                    <w:rPr>
                      <w:rFonts w:hint="eastAsia"/>
                      <w:sz w:val="18"/>
                      <w:szCs w:val="18"/>
                    </w:rPr>
                  </w:pPr>
                  <w:r>
                    <w:rPr>
                      <w:rFonts w:hint="eastAsia"/>
                      <w:sz w:val="18"/>
                      <w:szCs w:val="18"/>
                      <w:lang w:val="en-US" w:eastAsia="zh-CN"/>
                    </w:rPr>
                    <w:t>/</w:t>
                  </w:r>
                </w:p>
              </w:tc>
              <w:tc>
                <w:tcPr>
                  <w:tcW w:w="720" w:type="dxa"/>
                  <w:tcBorders>
                    <w:tl2br w:val="nil"/>
                    <w:tr2bl w:val="nil"/>
                  </w:tcBorders>
                  <w:vAlign w:val="center"/>
                </w:tcPr>
                <w:p w14:paraId="410BC7AA">
                  <w:pPr>
                    <w:jc w:val="center"/>
                    <w:rPr>
                      <w:rFonts w:hint="eastAsia"/>
                      <w:sz w:val="18"/>
                      <w:szCs w:val="18"/>
                    </w:rPr>
                  </w:pPr>
                  <w:r>
                    <w:rPr>
                      <w:rFonts w:hint="eastAsia"/>
                      <w:sz w:val="18"/>
                      <w:szCs w:val="18"/>
                      <w:lang w:val="en-US" w:eastAsia="zh-CN"/>
                    </w:rPr>
                    <w:t>/</w:t>
                  </w:r>
                </w:p>
              </w:tc>
              <w:tc>
                <w:tcPr>
                  <w:tcW w:w="612" w:type="dxa"/>
                  <w:tcBorders>
                    <w:tl2br w:val="nil"/>
                    <w:tr2bl w:val="nil"/>
                  </w:tcBorders>
                  <w:vAlign w:val="center"/>
                </w:tcPr>
                <w:p w14:paraId="6F98DA04">
                  <w:pPr>
                    <w:jc w:val="center"/>
                    <w:rPr>
                      <w:rFonts w:hint="eastAsia"/>
                      <w:sz w:val="18"/>
                      <w:szCs w:val="18"/>
                    </w:rPr>
                  </w:pPr>
                  <w:r>
                    <w:rPr>
                      <w:rFonts w:hint="eastAsia"/>
                      <w:sz w:val="18"/>
                      <w:szCs w:val="18"/>
                      <w:lang w:val="en-US" w:eastAsia="zh-CN"/>
                    </w:rPr>
                    <w:t>/</w:t>
                  </w:r>
                </w:p>
              </w:tc>
              <w:tc>
                <w:tcPr>
                  <w:tcW w:w="653" w:type="dxa"/>
                  <w:tcBorders>
                    <w:tl2br w:val="nil"/>
                    <w:tr2bl w:val="nil"/>
                  </w:tcBorders>
                  <w:vAlign w:val="center"/>
                </w:tcPr>
                <w:p w14:paraId="13BC5E3D">
                  <w:pPr>
                    <w:jc w:val="center"/>
                    <w:rPr>
                      <w:rFonts w:hint="eastAsia"/>
                      <w:sz w:val="18"/>
                      <w:szCs w:val="18"/>
                    </w:rPr>
                  </w:pPr>
                  <w:r>
                    <w:rPr>
                      <w:rFonts w:hint="eastAsia"/>
                      <w:sz w:val="18"/>
                      <w:szCs w:val="18"/>
                      <w:lang w:val="en-US" w:eastAsia="zh-CN"/>
                    </w:rPr>
                    <w:t>/</w:t>
                  </w:r>
                </w:p>
              </w:tc>
              <w:tc>
                <w:tcPr>
                  <w:tcW w:w="521" w:type="dxa"/>
                  <w:tcBorders>
                    <w:tl2br w:val="nil"/>
                    <w:tr2bl w:val="nil"/>
                  </w:tcBorders>
                  <w:vAlign w:val="center"/>
                </w:tcPr>
                <w:p w14:paraId="461E68E4">
                  <w:pPr>
                    <w:jc w:val="center"/>
                    <w:rPr>
                      <w:sz w:val="18"/>
                      <w:szCs w:val="18"/>
                    </w:rPr>
                  </w:pPr>
                  <w:r>
                    <w:rPr>
                      <w:sz w:val="18"/>
                      <w:szCs w:val="18"/>
                    </w:rPr>
                    <w:t>WS-001</w:t>
                  </w:r>
                </w:p>
              </w:tc>
              <w:tc>
                <w:tcPr>
                  <w:tcW w:w="748" w:type="dxa"/>
                  <w:tcBorders>
                    <w:tl2br w:val="nil"/>
                    <w:tr2bl w:val="nil"/>
                  </w:tcBorders>
                  <w:vAlign w:val="center"/>
                </w:tcPr>
                <w:p w14:paraId="00704718">
                  <w:pPr>
                    <w:pStyle w:val="96"/>
                    <w:rPr>
                      <w:snapToGrid w:val="0"/>
                      <w:kern w:val="20"/>
                      <w:sz w:val="18"/>
                      <w:szCs w:val="18"/>
                    </w:rPr>
                  </w:pPr>
                  <w:r>
                    <w:rPr>
                      <w:sz w:val="18"/>
                      <w:szCs w:val="18"/>
                    </w:rPr>
                    <w:sym w:font="Wingdings 2" w:char="0052"/>
                  </w:r>
                  <w:r>
                    <w:rPr>
                      <w:rFonts w:hint="eastAsia"/>
                      <w:sz w:val="18"/>
                      <w:szCs w:val="18"/>
                    </w:rPr>
                    <w:t>是</w:t>
                  </w:r>
                </w:p>
                <w:p w14:paraId="3B9721FB">
                  <w:pPr>
                    <w:pStyle w:val="96"/>
                    <w:rPr>
                      <w:sz w:val="18"/>
                      <w:szCs w:val="18"/>
                    </w:rPr>
                  </w:pPr>
                  <w:r>
                    <w:rPr>
                      <w:sz w:val="18"/>
                      <w:szCs w:val="18"/>
                    </w:rPr>
                    <w:t>□</w:t>
                  </w:r>
                  <w:r>
                    <w:rPr>
                      <w:rFonts w:hint="eastAsia"/>
                      <w:sz w:val="18"/>
                      <w:szCs w:val="18"/>
                    </w:rPr>
                    <w:t>否</w:t>
                  </w:r>
                </w:p>
              </w:tc>
              <w:tc>
                <w:tcPr>
                  <w:tcW w:w="882" w:type="dxa"/>
                  <w:tcBorders>
                    <w:tl2br w:val="nil"/>
                    <w:tr2bl w:val="nil"/>
                  </w:tcBorders>
                  <w:vAlign w:val="center"/>
                </w:tcPr>
                <w:p w14:paraId="0773E756">
                  <w:pPr>
                    <w:pStyle w:val="96"/>
                    <w:rPr>
                      <w:snapToGrid w:val="0"/>
                      <w:kern w:val="20"/>
                      <w:sz w:val="18"/>
                      <w:szCs w:val="18"/>
                    </w:rPr>
                  </w:pPr>
                  <w:r>
                    <w:rPr>
                      <w:sz w:val="18"/>
                      <w:szCs w:val="18"/>
                    </w:rPr>
                    <w:sym w:font="Wingdings 2" w:char="0052"/>
                  </w:r>
                  <w:r>
                    <w:rPr>
                      <w:rFonts w:hint="eastAsia"/>
                      <w:sz w:val="18"/>
                      <w:szCs w:val="18"/>
                    </w:rPr>
                    <w:t>企业总排</w:t>
                  </w:r>
                </w:p>
                <w:p w14:paraId="155CDC1E">
                  <w:pPr>
                    <w:pStyle w:val="96"/>
                    <w:rPr>
                      <w:sz w:val="18"/>
                      <w:szCs w:val="18"/>
                    </w:rPr>
                  </w:pPr>
                  <w:r>
                    <w:rPr>
                      <w:sz w:val="18"/>
                      <w:szCs w:val="18"/>
                    </w:rPr>
                    <w:sym w:font="Wingdings 2" w:char="00A3"/>
                  </w:r>
                  <w:r>
                    <w:rPr>
                      <w:rFonts w:hint="eastAsia"/>
                      <w:sz w:val="18"/>
                      <w:szCs w:val="18"/>
                    </w:rPr>
                    <w:t>雨水排放</w:t>
                  </w:r>
                </w:p>
                <w:p w14:paraId="779AF13B">
                  <w:pPr>
                    <w:pStyle w:val="96"/>
                    <w:rPr>
                      <w:sz w:val="18"/>
                      <w:szCs w:val="18"/>
                    </w:rPr>
                  </w:pPr>
                  <w:r>
                    <w:rPr>
                      <w:sz w:val="18"/>
                      <w:szCs w:val="18"/>
                    </w:rPr>
                    <w:sym w:font="Wingdings 2" w:char="00A3"/>
                  </w:r>
                  <w:r>
                    <w:rPr>
                      <w:rFonts w:hint="eastAsia"/>
                      <w:spacing w:val="-10"/>
                      <w:sz w:val="18"/>
                      <w:szCs w:val="18"/>
                    </w:rPr>
                    <w:t>清净下水排放</w:t>
                  </w:r>
                </w:p>
                <w:p w14:paraId="21D8546E">
                  <w:pPr>
                    <w:pStyle w:val="96"/>
                    <w:rPr>
                      <w:sz w:val="18"/>
                      <w:szCs w:val="18"/>
                    </w:rPr>
                  </w:pPr>
                  <w:r>
                    <w:rPr>
                      <w:sz w:val="18"/>
                      <w:szCs w:val="18"/>
                    </w:rPr>
                    <w:sym w:font="Wingdings 2" w:char="00A3"/>
                  </w:r>
                  <w:r>
                    <w:rPr>
                      <w:rFonts w:hint="eastAsia"/>
                      <w:sz w:val="18"/>
                      <w:szCs w:val="18"/>
                    </w:rPr>
                    <w:t>温排水排放</w:t>
                  </w:r>
                </w:p>
                <w:p w14:paraId="18BFDD89">
                  <w:pPr>
                    <w:pStyle w:val="96"/>
                    <w:rPr>
                      <w:sz w:val="18"/>
                      <w:szCs w:val="18"/>
                    </w:rPr>
                  </w:pPr>
                  <w:r>
                    <w:rPr>
                      <w:sz w:val="18"/>
                      <w:szCs w:val="18"/>
                    </w:rPr>
                    <w:sym w:font="Wingdings 2" w:char="00A3"/>
                  </w:r>
                  <w:r>
                    <w:rPr>
                      <w:rFonts w:hint="eastAsia" w:cs="宋体"/>
                      <w:color w:val="000000"/>
                      <w:sz w:val="18"/>
                      <w:szCs w:val="18"/>
                    </w:rPr>
                    <w:t>车间或车间处理设施排放口</w:t>
                  </w:r>
                </w:p>
              </w:tc>
            </w:tr>
            <w:tr w14:paraId="1ECA93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7" w:hRule="atLeast"/>
                <w:jc w:val="center"/>
              </w:trPr>
              <w:tc>
                <w:tcPr>
                  <w:tcW w:w="398" w:type="dxa"/>
                  <w:tcBorders>
                    <w:tl2br w:val="nil"/>
                    <w:tr2bl w:val="nil"/>
                  </w:tcBorders>
                  <w:vAlign w:val="center"/>
                </w:tcPr>
                <w:p w14:paraId="0A2CC2BF">
                  <w:pPr>
                    <w:jc w:val="center"/>
                    <w:rPr>
                      <w:sz w:val="18"/>
                      <w:szCs w:val="18"/>
                    </w:rPr>
                  </w:pPr>
                  <w:r>
                    <w:rPr>
                      <w:rFonts w:hint="eastAsia"/>
                      <w:sz w:val="18"/>
                      <w:szCs w:val="18"/>
                      <w:lang w:val="en-US" w:eastAsia="zh-CN"/>
                    </w:rPr>
                    <w:t>3</w:t>
                  </w:r>
                </w:p>
              </w:tc>
              <w:tc>
                <w:tcPr>
                  <w:tcW w:w="674" w:type="dxa"/>
                  <w:tcBorders>
                    <w:tl2br w:val="nil"/>
                    <w:tr2bl w:val="nil"/>
                  </w:tcBorders>
                  <w:vAlign w:val="center"/>
                </w:tcPr>
                <w:p w14:paraId="4FD7B7D0">
                  <w:pPr>
                    <w:jc w:val="center"/>
                    <w:rPr>
                      <w:sz w:val="18"/>
                      <w:szCs w:val="18"/>
                    </w:rPr>
                  </w:pPr>
                  <w:r>
                    <w:rPr>
                      <w:rFonts w:hint="eastAsia"/>
                      <w:kern w:val="0"/>
                      <w:sz w:val="18"/>
                      <w:szCs w:val="18"/>
                    </w:rPr>
                    <w:t>生产废水（包含设备清洗废水）</w:t>
                  </w:r>
                </w:p>
              </w:tc>
              <w:tc>
                <w:tcPr>
                  <w:tcW w:w="780" w:type="dxa"/>
                  <w:tcBorders>
                    <w:tl2br w:val="nil"/>
                    <w:tr2bl w:val="nil"/>
                  </w:tcBorders>
                  <w:vAlign w:val="center"/>
                </w:tcPr>
                <w:p w14:paraId="4E80DAA4">
                  <w:pPr>
                    <w:jc w:val="center"/>
                    <w:rPr>
                      <w:sz w:val="18"/>
                      <w:szCs w:val="18"/>
                    </w:rPr>
                  </w:pPr>
                  <w:r>
                    <w:rPr>
                      <w:rFonts w:hint="eastAsia"/>
                      <w:sz w:val="18"/>
                      <w:szCs w:val="18"/>
                    </w:rPr>
                    <w:t>pH</w:t>
                  </w:r>
                </w:p>
                <w:p w14:paraId="7B005D97">
                  <w:pPr>
                    <w:jc w:val="center"/>
                    <w:rPr>
                      <w:sz w:val="18"/>
                      <w:szCs w:val="18"/>
                      <w:vertAlign w:val="subscript"/>
                    </w:rPr>
                  </w:pPr>
                  <w:r>
                    <w:rPr>
                      <w:sz w:val="18"/>
                      <w:szCs w:val="18"/>
                    </w:rPr>
                    <w:t>COD</w:t>
                  </w:r>
                  <w:r>
                    <w:rPr>
                      <w:sz w:val="18"/>
                      <w:szCs w:val="18"/>
                      <w:vertAlign w:val="subscript"/>
                    </w:rPr>
                    <w:t>Cr</w:t>
                  </w:r>
                </w:p>
                <w:p w14:paraId="0B80C388">
                  <w:pPr>
                    <w:jc w:val="center"/>
                    <w:rPr>
                      <w:sz w:val="18"/>
                      <w:szCs w:val="18"/>
                    </w:rPr>
                  </w:pPr>
                  <w:r>
                    <w:rPr>
                      <w:rFonts w:hint="eastAsia"/>
                      <w:sz w:val="18"/>
                      <w:szCs w:val="18"/>
                    </w:rPr>
                    <w:t>BOD</w:t>
                  </w:r>
                  <w:r>
                    <w:rPr>
                      <w:rFonts w:hint="eastAsia"/>
                      <w:sz w:val="18"/>
                      <w:szCs w:val="18"/>
                      <w:vertAlign w:val="subscript"/>
                    </w:rPr>
                    <w:t>5</w:t>
                  </w:r>
                </w:p>
                <w:p w14:paraId="31026429">
                  <w:pPr>
                    <w:jc w:val="center"/>
                    <w:rPr>
                      <w:sz w:val="18"/>
                      <w:szCs w:val="18"/>
                    </w:rPr>
                  </w:pPr>
                  <w:r>
                    <w:rPr>
                      <w:sz w:val="18"/>
                      <w:szCs w:val="18"/>
                    </w:rPr>
                    <w:t>SS</w:t>
                  </w:r>
                </w:p>
                <w:p w14:paraId="708E1089">
                  <w:pPr>
                    <w:jc w:val="center"/>
                    <w:rPr>
                      <w:sz w:val="18"/>
                      <w:szCs w:val="18"/>
                    </w:rPr>
                  </w:pPr>
                  <w:r>
                    <w:rPr>
                      <w:sz w:val="18"/>
                      <w:szCs w:val="18"/>
                    </w:rPr>
                    <w:t>氨氮</w:t>
                  </w:r>
                </w:p>
                <w:p w14:paraId="1CD0A5C3">
                  <w:pPr>
                    <w:jc w:val="center"/>
                    <w:rPr>
                      <w:sz w:val="18"/>
                      <w:szCs w:val="18"/>
                    </w:rPr>
                  </w:pPr>
                  <w:r>
                    <w:rPr>
                      <w:rFonts w:hint="eastAsia"/>
                      <w:sz w:val="18"/>
                      <w:szCs w:val="18"/>
                    </w:rPr>
                    <w:t>总氮</w:t>
                  </w:r>
                </w:p>
                <w:p w14:paraId="0E85707F">
                  <w:pPr>
                    <w:jc w:val="center"/>
                    <w:rPr>
                      <w:sz w:val="18"/>
                      <w:szCs w:val="18"/>
                    </w:rPr>
                  </w:pPr>
                  <w:r>
                    <w:rPr>
                      <w:rFonts w:hint="eastAsia"/>
                      <w:sz w:val="18"/>
                      <w:szCs w:val="18"/>
                    </w:rPr>
                    <w:t>总磷</w:t>
                  </w:r>
                </w:p>
                <w:p w14:paraId="66854264">
                  <w:pPr>
                    <w:jc w:val="center"/>
                    <w:rPr>
                      <w:sz w:val="18"/>
                      <w:szCs w:val="18"/>
                    </w:rPr>
                  </w:pPr>
                  <w:r>
                    <w:rPr>
                      <w:rFonts w:hint="eastAsia"/>
                      <w:sz w:val="18"/>
                      <w:szCs w:val="18"/>
                    </w:rPr>
                    <w:t>石油类</w:t>
                  </w:r>
                </w:p>
                <w:p w14:paraId="56A4C828">
                  <w:pPr>
                    <w:jc w:val="center"/>
                    <w:rPr>
                      <w:sz w:val="18"/>
                      <w:szCs w:val="18"/>
                    </w:rPr>
                  </w:pPr>
                  <w:r>
                    <w:rPr>
                      <w:rFonts w:hint="eastAsia"/>
                      <w:sz w:val="18"/>
                      <w:szCs w:val="18"/>
                    </w:rPr>
                    <w:t>LAS</w:t>
                  </w:r>
                </w:p>
                <w:p w14:paraId="4C500C2A">
                  <w:pPr>
                    <w:jc w:val="center"/>
                    <w:rPr>
                      <w:rFonts w:hint="eastAsia" w:eastAsia="宋体"/>
                      <w:sz w:val="18"/>
                      <w:szCs w:val="18"/>
                      <w:lang w:val="en-US" w:eastAsia="zh-CN"/>
                    </w:rPr>
                  </w:pPr>
                  <w:r>
                    <w:rPr>
                      <w:rFonts w:hint="eastAsia"/>
                      <w:sz w:val="18"/>
                      <w:szCs w:val="18"/>
                    </w:rPr>
                    <w:t>色度</w:t>
                  </w:r>
                </w:p>
              </w:tc>
              <w:tc>
                <w:tcPr>
                  <w:tcW w:w="708" w:type="dxa"/>
                  <w:tcBorders>
                    <w:tl2br w:val="nil"/>
                    <w:tr2bl w:val="nil"/>
                  </w:tcBorders>
                  <w:vAlign w:val="center"/>
                </w:tcPr>
                <w:p w14:paraId="6ED56181">
                  <w:pPr>
                    <w:jc w:val="center"/>
                    <w:rPr>
                      <w:rFonts w:hint="eastAsia"/>
                      <w:sz w:val="18"/>
                      <w:szCs w:val="18"/>
                      <w:lang w:val="en-US" w:eastAsia="zh-CN"/>
                    </w:rPr>
                  </w:pPr>
                  <w:r>
                    <w:rPr>
                      <w:bCs/>
                      <w:sz w:val="18"/>
                      <w:szCs w:val="18"/>
                    </w:rPr>
                    <w:t>交有处理能力的废水处理机构处理，不外排</w:t>
                  </w:r>
                </w:p>
              </w:tc>
              <w:tc>
                <w:tcPr>
                  <w:tcW w:w="804" w:type="dxa"/>
                  <w:tcBorders>
                    <w:tl2br w:val="nil"/>
                    <w:tr2bl w:val="nil"/>
                  </w:tcBorders>
                  <w:vAlign w:val="center"/>
                </w:tcPr>
                <w:p w14:paraId="11E75C61">
                  <w:pPr>
                    <w:jc w:val="center"/>
                    <w:rPr>
                      <w:sz w:val="18"/>
                      <w:szCs w:val="18"/>
                    </w:rPr>
                  </w:pPr>
                  <w:r>
                    <w:rPr>
                      <w:sz w:val="18"/>
                      <w:szCs w:val="18"/>
                    </w:rPr>
                    <w:t>/</w:t>
                  </w:r>
                </w:p>
              </w:tc>
              <w:tc>
                <w:tcPr>
                  <w:tcW w:w="768" w:type="dxa"/>
                  <w:tcBorders>
                    <w:tl2br w:val="nil"/>
                    <w:tr2bl w:val="nil"/>
                  </w:tcBorders>
                  <w:vAlign w:val="center"/>
                </w:tcPr>
                <w:p w14:paraId="19E75B8B">
                  <w:pPr>
                    <w:jc w:val="center"/>
                    <w:rPr>
                      <w:rFonts w:hint="eastAsia"/>
                      <w:sz w:val="18"/>
                      <w:szCs w:val="18"/>
                    </w:rPr>
                  </w:pPr>
                  <w:r>
                    <w:rPr>
                      <w:sz w:val="18"/>
                      <w:szCs w:val="18"/>
                    </w:rPr>
                    <w:t>/</w:t>
                  </w:r>
                </w:p>
              </w:tc>
              <w:tc>
                <w:tcPr>
                  <w:tcW w:w="720" w:type="dxa"/>
                  <w:tcBorders>
                    <w:tl2br w:val="nil"/>
                    <w:tr2bl w:val="nil"/>
                  </w:tcBorders>
                  <w:vAlign w:val="center"/>
                </w:tcPr>
                <w:p w14:paraId="63269F04">
                  <w:pPr>
                    <w:jc w:val="center"/>
                    <w:rPr>
                      <w:rFonts w:hint="eastAsia"/>
                      <w:sz w:val="18"/>
                      <w:szCs w:val="18"/>
                    </w:rPr>
                  </w:pPr>
                  <w:r>
                    <w:rPr>
                      <w:sz w:val="18"/>
                      <w:szCs w:val="18"/>
                    </w:rPr>
                    <w:t>/</w:t>
                  </w:r>
                </w:p>
              </w:tc>
              <w:tc>
                <w:tcPr>
                  <w:tcW w:w="612" w:type="dxa"/>
                  <w:tcBorders>
                    <w:tl2br w:val="nil"/>
                    <w:tr2bl w:val="nil"/>
                  </w:tcBorders>
                  <w:vAlign w:val="center"/>
                </w:tcPr>
                <w:p w14:paraId="58B172B4">
                  <w:pPr>
                    <w:jc w:val="center"/>
                    <w:rPr>
                      <w:rFonts w:hint="eastAsia"/>
                      <w:sz w:val="18"/>
                      <w:szCs w:val="18"/>
                    </w:rPr>
                  </w:pPr>
                  <w:r>
                    <w:rPr>
                      <w:sz w:val="18"/>
                      <w:szCs w:val="18"/>
                    </w:rPr>
                    <w:t>/</w:t>
                  </w:r>
                </w:p>
              </w:tc>
              <w:tc>
                <w:tcPr>
                  <w:tcW w:w="653" w:type="dxa"/>
                  <w:tcBorders>
                    <w:tl2br w:val="nil"/>
                    <w:tr2bl w:val="nil"/>
                  </w:tcBorders>
                  <w:vAlign w:val="center"/>
                </w:tcPr>
                <w:p w14:paraId="60F95654">
                  <w:pPr>
                    <w:jc w:val="center"/>
                    <w:rPr>
                      <w:rFonts w:hint="eastAsia"/>
                      <w:sz w:val="18"/>
                      <w:szCs w:val="18"/>
                    </w:rPr>
                  </w:pPr>
                  <w:r>
                    <w:rPr>
                      <w:sz w:val="18"/>
                      <w:szCs w:val="18"/>
                    </w:rPr>
                    <w:t>/</w:t>
                  </w:r>
                </w:p>
              </w:tc>
              <w:tc>
                <w:tcPr>
                  <w:tcW w:w="521" w:type="dxa"/>
                  <w:tcBorders>
                    <w:tl2br w:val="nil"/>
                    <w:tr2bl w:val="nil"/>
                  </w:tcBorders>
                  <w:vAlign w:val="center"/>
                </w:tcPr>
                <w:p w14:paraId="3CE17631">
                  <w:pPr>
                    <w:jc w:val="center"/>
                    <w:rPr>
                      <w:sz w:val="18"/>
                      <w:szCs w:val="18"/>
                    </w:rPr>
                  </w:pPr>
                  <w:r>
                    <w:rPr>
                      <w:rFonts w:hint="eastAsia"/>
                      <w:sz w:val="18"/>
                      <w:szCs w:val="18"/>
                    </w:rPr>
                    <w:t>/</w:t>
                  </w:r>
                </w:p>
              </w:tc>
              <w:tc>
                <w:tcPr>
                  <w:tcW w:w="748" w:type="dxa"/>
                  <w:tcBorders>
                    <w:tl2br w:val="nil"/>
                    <w:tr2bl w:val="nil"/>
                  </w:tcBorders>
                  <w:vAlign w:val="center"/>
                </w:tcPr>
                <w:p w14:paraId="0BC99880">
                  <w:pPr>
                    <w:jc w:val="center"/>
                    <w:rPr>
                      <w:sz w:val="18"/>
                      <w:szCs w:val="18"/>
                    </w:rPr>
                  </w:pPr>
                  <w:r>
                    <w:rPr>
                      <w:sz w:val="18"/>
                      <w:szCs w:val="18"/>
                    </w:rPr>
                    <w:sym w:font="Wingdings 2" w:char="00A3"/>
                  </w:r>
                  <w:r>
                    <w:rPr>
                      <w:sz w:val="18"/>
                      <w:szCs w:val="18"/>
                    </w:rPr>
                    <w:t>是</w:t>
                  </w:r>
                </w:p>
                <w:p w14:paraId="1AFADD69">
                  <w:pPr>
                    <w:jc w:val="center"/>
                    <w:rPr>
                      <w:sz w:val="18"/>
                      <w:szCs w:val="18"/>
                    </w:rPr>
                  </w:pPr>
                  <w:r>
                    <w:rPr>
                      <w:sz w:val="18"/>
                      <w:szCs w:val="18"/>
                    </w:rPr>
                    <w:sym w:font="Wingdings 2" w:char="00A3"/>
                  </w:r>
                  <w:r>
                    <w:rPr>
                      <w:sz w:val="18"/>
                      <w:szCs w:val="18"/>
                    </w:rPr>
                    <w:t>否</w:t>
                  </w:r>
                </w:p>
              </w:tc>
              <w:tc>
                <w:tcPr>
                  <w:tcW w:w="882" w:type="dxa"/>
                  <w:tcBorders>
                    <w:tl2br w:val="nil"/>
                    <w:tr2bl w:val="nil"/>
                  </w:tcBorders>
                  <w:vAlign w:val="center"/>
                </w:tcPr>
                <w:p w14:paraId="1EA83DA4">
                  <w:pPr>
                    <w:pStyle w:val="26"/>
                    <w:widowControl w:val="0"/>
                    <w:autoSpaceDE w:val="0"/>
                    <w:autoSpaceDN w:val="0"/>
                    <w:adjustRightInd w:val="0"/>
                    <w:spacing w:before="0" w:beforeAutospacing="0" w:after="0" w:afterAutospacing="0" w:line="240" w:lineRule="atLeast"/>
                    <w:jc w:val="center"/>
                    <w:rPr>
                      <w:rFonts w:ascii="Times New Roman" w:hAnsi="Times New Roman"/>
                      <w:sz w:val="18"/>
                      <w:szCs w:val="18"/>
                    </w:rPr>
                  </w:pPr>
                  <w:r>
                    <w:rPr>
                      <w:rFonts w:ascii="Times New Roman" w:hAnsi="Times New Roman"/>
                      <w:sz w:val="18"/>
                      <w:szCs w:val="18"/>
                    </w:rPr>
                    <w:sym w:font="Wingdings 2" w:char="F0A3"/>
                  </w:r>
                  <w:r>
                    <w:rPr>
                      <w:rFonts w:ascii="Times New Roman" w:hAnsi="Times New Roman"/>
                      <w:sz w:val="18"/>
                      <w:szCs w:val="18"/>
                    </w:rPr>
                    <w:t>企业总排</w:t>
                  </w:r>
                </w:p>
                <w:p w14:paraId="45C5CC8F">
                  <w:pPr>
                    <w:pStyle w:val="26"/>
                    <w:widowControl w:val="0"/>
                    <w:autoSpaceDE w:val="0"/>
                    <w:autoSpaceDN w:val="0"/>
                    <w:adjustRightInd w:val="0"/>
                    <w:spacing w:before="0" w:beforeAutospacing="0" w:after="0" w:afterAutospacing="0" w:line="240" w:lineRule="atLeast"/>
                    <w:jc w:val="center"/>
                    <w:rPr>
                      <w:rFonts w:ascii="Times New Roman" w:hAnsi="Times New Roman"/>
                      <w:sz w:val="18"/>
                      <w:szCs w:val="18"/>
                    </w:rPr>
                  </w:pPr>
                  <w:r>
                    <w:rPr>
                      <w:rFonts w:ascii="Times New Roman" w:hAnsi="Times New Roman"/>
                      <w:sz w:val="18"/>
                      <w:szCs w:val="18"/>
                    </w:rPr>
                    <w:sym w:font="Wingdings 2" w:char="F0A3"/>
                  </w:r>
                  <w:r>
                    <w:rPr>
                      <w:rFonts w:ascii="Times New Roman" w:hAnsi="Times New Roman"/>
                      <w:sz w:val="18"/>
                      <w:szCs w:val="18"/>
                    </w:rPr>
                    <w:t>雨水排放</w:t>
                  </w:r>
                </w:p>
                <w:p w14:paraId="75237403">
                  <w:pPr>
                    <w:pStyle w:val="26"/>
                    <w:widowControl w:val="0"/>
                    <w:autoSpaceDE w:val="0"/>
                    <w:autoSpaceDN w:val="0"/>
                    <w:adjustRightInd w:val="0"/>
                    <w:spacing w:before="0" w:beforeAutospacing="0" w:after="0" w:afterAutospacing="0" w:line="240" w:lineRule="atLeast"/>
                    <w:jc w:val="center"/>
                    <w:rPr>
                      <w:rFonts w:ascii="Times New Roman" w:hAnsi="Times New Roman"/>
                      <w:sz w:val="18"/>
                      <w:szCs w:val="18"/>
                    </w:rPr>
                  </w:pPr>
                  <w:r>
                    <w:rPr>
                      <w:rFonts w:ascii="Times New Roman" w:hAnsi="Times New Roman"/>
                      <w:sz w:val="18"/>
                      <w:szCs w:val="18"/>
                    </w:rPr>
                    <w:sym w:font="Wingdings 2" w:char="F0A3"/>
                  </w:r>
                  <w:r>
                    <w:rPr>
                      <w:rFonts w:ascii="Times New Roman" w:hAnsi="Times New Roman"/>
                      <w:sz w:val="18"/>
                      <w:szCs w:val="18"/>
                    </w:rPr>
                    <w:t>清净下水排放</w:t>
                  </w:r>
                </w:p>
                <w:p w14:paraId="2FC5967C">
                  <w:pPr>
                    <w:pStyle w:val="26"/>
                    <w:widowControl w:val="0"/>
                    <w:autoSpaceDE w:val="0"/>
                    <w:autoSpaceDN w:val="0"/>
                    <w:adjustRightInd w:val="0"/>
                    <w:spacing w:before="0" w:beforeAutospacing="0" w:after="0" w:afterAutospacing="0" w:line="240" w:lineRule="atLeast"/>
                    <w:jc w:val="center"/>
                    <w:rPr>
                      <w:rFonts w:ascii="Times New Roman" w:hAnsi="Times New Roman"/>
                      <w:sz w:val="18"/>
                      <w:szCs w:val="18"/>
                    </w:rPr>
                  </w:pPr>
                  <w:r>
                    <w:rPr>
                      <w:rFonts w:ascii="Times New Roman" w:hAnsi="Times New Roman"/>
                      <w:sz w:val="18"/>
                      <w:szCs w:val="18"/>
                    </w:rPr>
                    <w:sym w:font="Wingdings 2" w:char="F0A3"/>
                  </w:r>
                  <w:r>
                    <w:rPr>
                      <w:rFonts w:ascii="Times New Roman" w:hAnsi="Times New Roman"/>
                      <w:sz w:val="18"/>
                      <w:szCs w:val="18"/>
                    </w:rPr>
                    <w:t>温排水排放</w:t>
                  </w:r>
                </w:p>
                <w:p w14:paraId="42E42BCC">
                  <w:pPr>
                    <w:pStyle w:val="26"/>
                    <w:widowControl w:val="0"/>
                    <w:autoSpaceDE w:val="0"/>
                    <w:autoSpaceDN w:val="0"/>
                    <w:adjustRightInd w:val="0"/>
                    <w:spacing w:before="0" w:beforeAutospacing="0" w:after="0" w:afterAutospacing="0" w:line="240" w:lineRule="atLeast"/>
                    <w:jc w:val="center"/>
                    <w:rPr>
                      <w:sz w:val="18"/>
                      <w:szCs w:val="18"/>
                    </w:rPr>
                  </w:pPr>
                  <w:r>
                    <w:rPr>
                      <w:rFonts w:ascii="Times New Roman" w:hAnsi="Times New Roman"/>
                      <w:sz w:val="18"/>
                      <w:szCs w:val="18"/>
                    </w:rPr>
                    <w:sym w:font="Wingdings 2" w:char="F0A3"/>
                  </w:r>
                  <w:r>
                    <w:rPr>
                      <w:rFonts w:ascii="Times New Roman" w:hAnsi="Times New Roman"/>
                      <w:sz w:val="18"/>
                      <w:szCs w:val="18"/>
                    </w:rPr>
                    <w:t>车间或车间处理设施排放</w:t>
                  </w:r>
                </w:p>
              </w:tc>
            </w:tr>
          </w:tbl>
          <w:p w14:paraId="77A4D0FF">
            <w:pPr>
              <w:pStyle w:val="6"/>
              <w:numPr>
                <w:ilvl w:val="0"/>
                <w:numId w:val="0"/>
              </w:numPr>
              <w:rPr>
                <w:rFonts w:hint="eastAsia"/>
                <w:lang w:val="en-US"/>
              </w:rPr>
            </w:pPr>
          </w:p>
          <w:p w14:paraId="718066DA">
            <w:pPr>
              <w:pStyle w:val="6"/>
              <w:numPr>
                <w:ilvl w:val="0"/>
                <w:numId w:val="0"/>
              </w:numPr>
            </w:pPr>
            <w:r>
              <w:rPr>
                <w:rFonts w:hint="eastAsia"/>
                <w:lang w:val="en-US"/>
              </w:rPr>
              <w:t>表4-</w:t>
            </w:r>
            <w:r>
              <w:rPr>
                <w:rFonts w:hint="eastAsia"/>
                <w:lang w:val="en-US" w:eastAsia="zh-CN"/>
              </w:rPr>
              <w:t>7</w:t>
            </w:r>
            <w:r>
              <w:rPr>
                <w:rFonts w:hint="eastAsia"/>
              </w:rPr>
              <w:t>废水</w:t>
            </w:r>
            <w:r>
              <w:t>间接排放口基本信息</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0"/>
              <w:gridCol w:w="860"/>
              <w:gridCol w:w="528"/>
              <w:gridCol w:w="482"/>
              <w:gridCol w:w="995"/>
              <w:gridCol w:w="845"/>
              <w:gridCol w:w="889"/>
              <w:gridCol w:w="636"/>
              <w:gridCol w:w="829"/>
              <w:gridCol w:w="763"/>
              <w:gridCol w:w="1134"/>
            </w:tblGrid>
            <w:tr w14:paraId="59034C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3" w:hRule="atLeast"/>
                <w:tblHeader/>
                <w:jc w:val="center"/>
              </w:trPr>
              <w:tc>
                <w:tcPr>
                  <w:tcW w:w="244" w:type="pct"/>
                  <w:vMerge w:val="restart"/>
                  <w:tcBorders>
                    <w:tl2br w:val="nil"/>
                    <w:tr2bl w:val="nil"/>
                  </w:tcBorders>
                  <w:shd w:val="clear" w:color="auto" w:fill="D7D7D7"/>
                  <w:vAlign w:val="center"/>
                </w:tcPr>
                <w:p w14:paraId="4AB560CF">
                  <w:pPr>
                    <w:pStyle w:val="96"/>
                    <w:rPr>
                      <w:b/>
                      <w:bCs/>
                      <w:sz w:val="18"/>
                      <w:szCs w:val="18"/>
                    </w:rPr>
                  </w:pPr>
                  <w:r>
                    <w:rPr>
                      <w:rFonts w:hint="eastAsia"/>
                      <w:b/>
                      <w:bCs/>
                      <w:sz w:val="18"/>
                      <w:szCs w:val="18"/>
                    </w:rPr>
                    <w:t>序号</w:t>
                  </w:r>
                </w:p>
              </w:tc>
              <w:tc>
                <w:tcPr>
                  <w:tcW w:w="513" w:type="pct"/>
                  <w:vMerge w:val="restart"/>
                  <w:tcBorders>
                    <w:tl2br w:val="nil"/>
                    <w:tr2bl w:val="nil"/>
                  </w:tcBorders>
                  <w:shd w:val="clear" w:color="auto" w:fill="D7D7D7"/>
                  <w:vAlign w:val="center"/>
                </w:tcPr>
                <w:p w14:paraId="6600DF0A">
                  <w:pPr>
                    <w:pStyle w:val="96"/>
                    <w:rPr>
                      <w:b/>
                      <w:bCs/>
                      <w:sz w:val="18"/>
                      <w:szCs w:val="18"/>
                    </w:rPr>
                  </w:pPr>
                  <w:r>
                    <w:rPr>
                      <w:rFonts w:hint="eastAsia"/>
                      <w:b/>
                      <w:bCs/>
                      <w:sz w:val="18"/>
                      <w:szCs w:val="18"/>
                    </w:rPr>
                    <w:t>排放口</w:t>
                  </w:r>
                </w:p>
                <w:p w14:paraId="2509F857">
                  <w:pPr>
                    <w:pStyle w:val="96"/>
                    <w:rPr>
                      <w:b/>
                      <w:bCs/>
                      <w:sz w:val="18"/>
                      <w:szCs w:val="18"/>
                    </w:rPr>
                  </w:pPr>
                  <w:r>
                    <w:rPr>
                      <w:rFonts w:hint="eastAsia"/>
                      <w:b/>
                      <w:bCs/>
                      <w:sz w:val="18"/>
                      <w:szCs w:val="18"/>
                    </w:rPr>
                    <w:t>编号</w:t>
                  </w:r>
                </w:p>
              </w:tc>
              <w:tc>
                <w:tcPr>
                  <w:tcW w:w="602" w:type="pct"/>
                  <w:gridSpan w:val="2"/>
                  <w:tcBorders>
                    <w:tl2br w:val="nil"/>
                    <w:tr2bl w:val="nil"/>
                  </w:tcBorders>
                  <w:shd w:val="clear" w:color="auto" w:fill="D7D7D7"/>
                  <w:vAlign w:val="center"/>
                </w:tcPr>
                <w:p w14:paraId="21BE3978">
                  <w:pPr>
                    <w:pStyle w:val="96"/>
                    <w:rPr>
                      <w:b/>
                      <w:bCs/>
                      <w:sz w:val="18"/>
                      <w:szCs w:val="18"/>
                    </w:rPr>
                  </w:pPr>
                  <w:r>
                    <w:rPr>
                      <w:rFonts w:hint="eastAsia"/>
                      <w:b/>
                      <w:bCs/>
                      <w:sz w:val="18"/>
                      <w:szCs w:val="18"/>
                    </w:rPr>
                    <w:t>排放口地理坐标</w:t>
                  </w:r>
                </w:p>
              </w:tc>
              <w:tc>
                <w:tcPr>
                  <w:tcW w:w="594" w:type="pct"/>
                  <w:vMerge w:val="restart"/>
                  <w:tcBorders>
                    <w:tl2br w:val="nil"/>
                    <w:tr2bl w:val="nil"/>
                  </w:tcBorders>
                  <w:shd w:val="clear" w:color="auto" w:fill="D7D7D7"/>
                  <w:vAlign w:val="center"/>
                </w:tcPr>
                <w:p w14:paraId="686890B0">
                  <w:pPr>
                    <w:pStyle w:val="96"/>
                    <w:rPr>
                      <w:b/>
                      <w:bCs/>
                      <w:sz w:val="18"/>
                      <w:szCs w:val="18"/>
                    </w:rPr>
                  </w:pPr>
                  <w:r>
                    <w:rPr>
                      <w:rFonts w:hint="eastAsia"/>
                      <w:b/>
                      <w:bCs/>
                      <w:sz w:val="18"/>
                      <w:szCs w:val="18"/>
                    </w:rPr>
                    <w:t>废水排放量/</w:t>
                  </w:r>
                </w:p>
                <w:p w14:paraId="7318C01B">
                  <w:pPr>
                    <w:pStyle w:val="96"/>
                    <w:rPr>
                      <w:b/>
                      <w:bCs/>
                      <w:sz w:val="18"/>
                      <w:szCs w:val="18"/>
                    </w:rPr>
                  </w:pPr>
                  <w:r>
                    <w:rPr>
                      <w:rFonts w:hint="eastAsia"/>
                      <w:b/>
                      <w:bCs/>
                      <w:sz w:val="18"/>
                      <w:szCs w:val="18"/>
                    </w:rPr>
                    <w:t>（万t/a）</w:t>
                  </w:r>
                </w:p>
              </w:tc>
              <w:tc>
                <w:tcPr>
                  <w:tcW w:w="504" w:type="pct"/>
                  <w:vMerge w:val="restart"/>
                  <w:tcBorders>
                    <w:tl2br w:val="nil"/>
                    <w:tr2bl w:val="nil"/>
                  </w:tcBorders>
                  <w:shd w:val="clear" w:color="auto" w:fill="D7D7D7"/>
                  <w:vAlign w:val="center"/>
                </w:tcPr>
                <w:p w14:paraId="3466ABB8">
                  <w:pPr>
                    <w:pStyle w:val="96"/>
                    <w:rPr>
                      <w:b/>
                      <w:bCs/>
                      <w:sz w:val="18"/>
                      <w:szCs w:val="18"/>
                    </w:rPr>
                  </w:pPr>
                  <w:r>
                    <w:rPr>
                      <w:rFonts w:hint="eastAsia"/>
                      <w:b/>
                      <w:bCs/>
                      <w:sz w:val="18"/>
                      <w:szCs w:val="18"/>
                    </w:rPr>
                    <w:t>排放</w:t>
                  </w:r>
                </w:p>
                <w:p w14:paraId="0152B6D5">
                  <w:pPr>
                    <w:pStyle w:val="96"/>
                    <w:rPr>
                      <w:b/>
                      <w:bCs/>
                      <w:sz w:val="18"/>
                      <w:szCs w:val="18"/>
                    </w:rPr>
                  </w:pPr>
                  <w:r>
                    <w:rPr>
                      <w:rFonts w:hint="eastAsia"/>
                      <w:b/>
                      <w:bCs/>
                      <w:sz w:val="18"/>
                      <w:szCs w:val="18"/>
                    </w:rPr>
                    <w:t>去向</w:t>
                  </w:r>
                </w:p>
              </w:tc>
              <w:tc>
                <w:tcPr>
                  <w:tcW w:w="531" w:type="pct"/>
                  <w:vMerge w:val="restart"/>
                  <w:tcBorders>
                    <w:tl2br w:val="nil"/>
                    <w:tr2bl w:val="nil"/>
                  </w:tcBorders>
                  <w:shd w:val="clear" w:color="auto" w:fill="D7D7D7"/>
                  <w:vAlign w:val="center"/>
                </w:tcPr>
                <w:p w14:paraId="47431F58">
                  <w:pPr>
                    <w:pStyle w:val="96"/>
                    <w:rPr>
                      <w:b/>
                      <w:bCs/>
                      <w:sz w:val="18"/>
                      <w:szCs w:val="18"/>
                    </w:rPr>
                  </w:pPr>
                  <w:r>
                    <w:rPr>
                      <w:rFonts w:hint="eastAsia"/>
                      <w:b/>
                      <w:bCs/>
                      <w:sz w:val="18"/>
                      <w:szCs w:val="18"/>
                    </w:rPr>
                    <w:t>排放</w:t>
                  </w:r>
                </w:p>
                <w:p w14:paraId="046AFCE6">
                  <w:pPr>
                    <w:pStyle w:val="96"/>
                    <w:rPr>
                      <w:b/>
                      <w:bCs/>
                      <w:sz w:val="18"/>
                      <w:szCs w:val="18"/>
                    </w:rPr>
                  </w:pPr>
                  <w:r>
                    <w:rPr>
                      <w:rFonts w:hint="eastAsia"/>
                      <w:b/>
                      <w:bCs/>
                      <w:sz w:val="18"/>
                      <w:szCs w:val="18"/>
                    </w:rPr>
                    <w:t>规律</w:t>
                  </w:r>
                </w:p>
              </w:tc>
              <w:tc>
                <w:tcPr>
                  <w:tcW w:w="380" w:type="pct"/>
                  <w:vMerge w:val="restart"/>
                  <w:tcBorders>
                    <w:tl2br w:val="nil"/>
                    <w:tr2bl w:val="nil"/>
                  </w:tcBorders>
                  <w:shd w:val="clear" w:color="auto" w:fill="D7D7D7"/>
                  <w:vAlign w:val="center"/>
                </w:tcPr>
                <w:p w14:paraId="51D5AA9A">
                  <w:pPr>
                    <w:pStyle w:val="96"/>
                    <w:rPr>
                      <w:b/>
                      <w:bCs/>
                      <w:sz w:val="18"/>
                      <w:szCs w:val="18"/>
                    </w:rPr>
                  </w:pPr>
                  <w:r>
                    <w:rPr>
                      <w:rFonts w:hint="eastAsia"/>
                      <w:b/>
                      <w:bCs/>
                      <w:sz w:val="18"/>
                      <w:szCs w:val="18"/>
                    </w:rPr>
                    <w:t>间歇排放</w:t>
                  </w:r>
                </w:p>
                <w:p w14:paraId="4659EB9E">
                  <w:pPr>
                    <w:pStyle w:val="96"/>
                    <w:rPr>
                      <w:b/>
                      <w:bCs/>
                      <w:sz w:val="18"/>
                      <w:szCs w:val="18"/>
                    </w:rPr>
                  </w:pPr>
                  <w:r>
                    <w:rPr>
                      <w:rFonts w:hint="eastAsia"/>
                      <w:b/>
                      <w:bCs/>
                      <w:sz w:val="18"/>
                      <w:szCs w:val="18"/>
                    </w:rPr>
                    <w:t>时段</w:t>
                  </w:r>
                </w:p>
              </w:tc>
              <w:tc>
                <w:tcPr>
                  <w:tcW w:w="1629" w:type="pct"/>
                  <w:gridSpan w:val="3"/>
                  <w:tcBorders>
                    <w:tl2br w:val="nil"/>
                    <w:tr2bl w:val="nil"/>
                  </w:tcBorders>
                  <w:shd w:val="clear" w:color="auto" w:fill="D7D7D7"/>
                  <w:vAlign w:val="center"/>
                </w:tcPr>
                <w:p w14:paraId="7D42C940">
                  <w:pPr>
                    <w:pStyle w:val="96"/>
                    <w:rPr>
                      <w:b/>
                      <w:bCs/>
                      <w:sz w:val="18"/>
                      <w:szCs w:val="18"/>
                    </w:rPr>
                  </w:pPr>
                  <w:r>
                    <w:rPr>
                      <w:rFonts w:hint="eastAsia"/>
                      <w:b/>
                      <w:bCs/>
                      <w:sz w:val="18"/>
                      <w:szCs w:val="18"/>
                    </w:rPr>
                    <w:t>受纳污水处理厂信息</w:t>
                  </w:r>
                </w:p>
              </w:tc>
            </w:tr>
            <w:tr w14:paraId="7EDAC0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blHeader/>
                <w:jc w:val="center"/>
              </w:trPr>
              <w:tc>
                <w:tcPr>
                  <w:tcW w:w="244" w:type="pct"/>
                  <w:vMerge w:val="continue"/>
                  <w:tcBorders>
                    <w:tl2br w:val="nil"/>
                    <w:tr2bl w:val="nil"/>
                  </w:tcBorders>
                  <w:shd w:val="clear" w:color="auto" w:fill="D7D7D7"/>
                  <w:vAlign w:val="center"/>
                </w:tcPr>
                <w:p w14:paraId="555155DB">
                  <w:pPr>
                    <w:pStyle w:val="96"/>
                    <w:rPr>
                      <w:b/>
                      <w:bCs/>
                      <w:sz w:val="18"/>
                      <w:szCs w:val="18"/>
                    </w:rPr>
                  </w:pPr>
                </w:p>
              </w:tc>
              <w:tc>
                <w:tcPr>
                  <w:tcW w:w="513" w:type="pct"/>
                  <w:vMerge w:val="continue"/>
                  <w:tcBorders>
                    <w:tl2br w:val="nil"/>
                    <w:tr2bl w:val="nil"/>
                  </w:tcBorders>
                  <w:shd w:val="clear" w:color="auto" w:fill="D7D7D7"/>
                  <w:vAlign w:val="center"/>
                </w:tcPr>
                <w:p w14:paraId="334D457F">
                  <w:pPr>
                    <w:pStyle w:val="96"/>
                    <w:rPr>
                      <w:b/>
                      <w:bCs/>
                      <w:sz w:val="18"/>
                      <w:szCs w:val="18"/>
                    </w:rPr>
                  </w:pPr>
                </w:p>
              </w:tc>
              <w:tc>
                <w:tcPr>
                  <w:tcW w:w="315" w:type="pct"/>
                  <w:tcBorders>
                    <w:tl2br w:val="nil"/>
                    <w:tr2bl w:val="nil"/>
                  </w:tcBorders>
                  <w:shd w:val="clear" w:color="auto" w:fill="D7D7D7"/>
                  <w:vAlign w:val="center"/>
                </w:tcPr>
                <w:p w14:paraId="57ADD928">
                  <w:pPr>
                    <w:pStyle w:val="96"/>
                    <w:rPr>
                      <w:b/>
                      <w:bCs/>
                      <w:sz w:val="18"/>
                      <w:szCs w:val="18"/>
                    </w:rPr>
                  </w:pPr>
                  <w:r>
                    <w:rPr>
                      <w:rFonts w:hint="eastAsia"/>
                      <w:b/>
                      <w:bCs/>
                      <w:sz w:val="18"/>
                      <w:szCs w:val="18"/>
                    </w:rPr>
                    <w:t>经度</w:t>
                  </w:r>
                </w:p>
              </w:tc>
              <w:tc>
                <w:tcPr>
                  <w:tcW w:w="286" w:type="pct"/>
                  <w:tcBorders>
                    <w:tl2br w:val="nil"/>
                    <w:tr2bl w:val="nil"/>
                  </w:tcBorders>
                  <w:shd w:val="clear" w:color="auto" w:fill="D7D7D7"/>
                  <w:vAlign w:val="center"/>
                </w:tcPr>
                <w:p w14:paraId="14625BFA">
                  <w:pPr>
                    <w:pStyle w:val="96"/>
                    <w:rPr>
                      <w:b/>
                      <w:bCs/>
                      <w:sz w:val="18"/>
                      <w:szCs w:val="18"/>
                    </w:rPr>
                  </w:pPr>
                  <w:r>
                    <w:rPr>
                      <w:rFonts w:hint="eastAsia"/>
                      <w:b/>
                      <w:bCs/>
                      <w:sz w:val="18"/>
                      <w:szCs w:val="18"/>
                    </w:rPr>
                    <w:t>纬度</w:t>
                  </w:r>
                </w:p>
              </w:tc>
              <w:tc>
                <w:tcPr>
                  <w:tcW w:w="594" w:type="pct"/>
                  <w:vMerge w:val="continue"/>
                  <w:tcBorders>
                    <w:tl2br w:val="nil"/>
                    <w:tr2bl w:val="nil"/>
                  </w:tcBorders>
                  <w:shd w:val="clear" w:color="auto" w:fill="D7D7D7"/>
                  <w:vAlign w:val="center"/>
                </w:tcPr>
                <w:p w14:paraId="0BF15CF6">
                  <w:pPr>
                    <w:pStyle w:val="96"/>
                    <w:rPr>
                      <w:b/>
                      <w:bCs/>
                      <w:sz w:val="18"/>
                      <w:szCs w:val="18"/>
                    </w:rPr>
                  </w:pPr>
                </w:p>
              </w:tc>
              <w:tc>
                <w:tcPr>
                  <w:tcW w:w="504" w:type="pct"/>
                  <w:vMerge w:val="continue"/>
                  <w:tcBorders>
                    <w:tl2br w:val="nil"/>
                    <w:tr2bl w:val="nil"/>
                  </w:tcBorders>
                  <w:shd w:val="clear" w:color="auto" w:fill="D7D7D7"/>
                  <w:vAlign w:val="center"/>
                </w:tcPr>
                <w:p w14:paraId="676B7B54">
                  <w:pPr>
                    <w:pStyle w:val="96"/>
                    <w:rPr>
                      <w:b/>
                      <w:bCs/>
                      <w:sz w:val="18"/>
                      <w:szCs w:val="18"/>
                    </w:rPr>
                  </w:pPr>
                </w:p>
              </w:tc>
              <w:tc>
                <w:tcPr>
                  <w:tcW w:w="531" w:type="pct"/>
                  <w:vMerge w:val="continue"/>
                  <w:tcBorders>
                    <w:tl2br w:val="nil"/>
                    <w:tr2bl w:val="nil"/>
                  </w:tcBorders>
                  <w:shd w:val="clear" w:color="auto" w:fill="D7D7D7"/>
                  <w:vAlign w:val="center"/>
                </w:tcPr>
                <w:p w14:paraId="64937ECA">
                  <w:pPr>
                    <w:pStyle w:val="96"/>
                    <w:rPr>
                      <w:b/>
                      <w:bCs/>
                      <w:sz w:val="18"/>
                      <w:szCs w:val="18"/>
                    </w:rPr>
                  </w:pPr>
                </w:p>
              </w:tc>
              <w:tc>
                <w:tcPr>
                  <w:tcW w:w="380" w:type="pct"/>
                  <w:vMerge w:val="continue"/>
                  <w:tcBorders>
                    <w:tl2br w:val="nil"/>
                    <w:tr2bl w:val="nil"/>
                  </w:tcBorders>
                  <w:shd w:val="clear" w:color="auto" w:fill="D7D7D7"/>
                  <w:vAlign w:val="center"/>
                </w:tcPr>
                <w:p w14:paraId="3B6F0741">
                  <w:pPr>
                    <w:pStyle w:val="96"/>
                    <w:rPr>
                      <w:b/>
                      <w:bCs/>
                      <w:sz w:val="18"/>
                      <w:szCs w:val="18"/>
                    </w:rPr>
                  </w:pPr>
                </w:p>
              </w:tc>
              <w:tc>
                <w:tcPr>
                  <w:tcW w:w="495" w:type="pct"/>
                  <w:tcBorders>
                    <w:tl2br w:val="nil"/>
                    <w:tr2bl w:val="nil"/>
                  </w:tcBorders>
                  <w:shd w:val="clear" w:color="auto" w:fill="D7D7D7"/>
                  <w:vAlign w:val="center"/>
                </w:tcPr>
                <w:p w14:paraId="759FFFCB">
                  <w:pPr>
                    <w:pStyle w:val="96"/>
                    <w:rPr>
                      <w:b/>
                      <w:bCs/>
                      <w:sz w:val="18"/>
                      <w:szCs w:val="18"/>
                    </w:rPr>
                  </w:pPr>
                  <w:r>
                    <w:rPr>
                      <w:rFonts w:hint="eastAsia"/>
                      <w:b/>
                      <w:bCs/>
                      <w:sz w:val="18"/>
                      <w:szCs w:val="18"/>
                    </w:rPr>
                    <w:t>名称</w:t>
                  </w:r>
                </w:p>
              </w:tc>
              <w:tc>
                <w:tcPr>
                  <w:tcW w:w="456" w:type="pct"/>
                  <w:tcBorders>
                    <w:tl2br w:val="nil"/>
                    <w:tr2bl w:val="nil"/>
                  </w:tcBorders>
                  <w:shd w:val="clear" w:color="auto" w:fill="D7D7D7"/>
                  <w:vAlign w:val="center"/>
                </w:tcPr>
                <w:p w14:paraId="6DE1196F">
                  <w:pPr>
                    <w:pStyle w:val="96"/>
                    <w:rPr>
                      <w:b/>
                      <w:bCs/>
                      <w:sz w:val="18"/>
                      <w:szCs w:val="18"/>
                    </w:rPr>
                  </w:pPr>
                  <w:r>
                    <w:rPr>
                      <w:rFonts w:hint="eastAsia"/>
                      <w:b/>
                      <w:bCs/>
                      <w:sz w:val="18"/>
                      <w:szCs w:val="18"/>
                    </w:rPr>
                    <w:t>污染物种类</w:t>
                  </w:r>
                </w:p>
              </w:tc>
              <w:tc>
                <w:tcPr>
                  <w:tcW w:w="677" w:type="pct"/>
                  <w:tcBorders>
                    <w:tl2br w:val="nil"/>
                    <w:tr2bl w:val="nil"/>
                  </w:tcBorders>
                  <w:shd w:val="clear" w:color="auto" w:fill="D7D7D7"/>
                  <w:vAlign w:val="center"/>
                </w:tcPr>
                <w:p w14:paraId="6CDB8D7F">
                  <w:pPr>
                    <w:pStyle w:val="96"/>
                    <w:rPr>
                      <w:b/>
                      <w:bCs/>
                      <w:sz w:val="18"/>
                      <w:szCs w:val="18"/>
                    </w:rPr>
                  </w:pPr>
                  <w:r>
                    <w:rPr>
                      <w:rFonts w:hint="eastAsia"/>
                      <w:b/>
                      <w:bCs/>
                      <w:sz w:val="18"/>
                      <w:szCs w:val="18"/>
                    </w:rPr>
                    <w:t>国家或地方污染物排放</w:t>
                  </w:r>
                </w:p>
                <w:p w14:paraId="208B1162">
                  <w:pPr>
                    <w:pStyle w:val="96"/>
                    <w:rPr>
                      <w:b/>
                      <w:bCs/>
                      <w:sz w:val="18"/>
                      <w:szCs w:val="18"/>
                    </w:rPr>
                  </w:pPr>
                  <w:r>
                    <w:rPr>
                      <w:rFonts w:hint="eastAsia"/>
                      <w:b/>
                      <w:bCs/>
                      <w:sz w:val="18"/>
                      <w:szCs w:val="18"/>
                    </w:rPr>
                    <w:t>标准浓度限值/(mg/L)</w:t>
                  </w:r>
                </w:p>
              </w:tc>
            </w:tr>
            <w:tr w14:paraId="4BA7C7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44" w:type="pct"/>
                  <w:vMerge w:val="restart"/>
                  <w:tcBorders>
                    <w:tl2br w:val="nil"/>
                    <w:tr2bl w:val="nil"/>
                  </w:tcBorders>
                  <w:vAlign w:val="center"/>
                </w:tcPr>
                <w:p w14:paraId="7EAEEBE5">
                  <w:pPr>
                    <w:jc w:val="center"/>
                    <w:rPr>
                      <w:sz w:val="18"/>
                      <w:szCs w:val="18"/>
                    </w:rPr>
                  </w:pPr>
                  <w:r>
                    <w:rPr>
                      <w:sz w:val="18"/>
                      <w:szCs w:val="18"/>
                    </w:rPr>
                    <w:t>1</w:t>
                  </w:r>
                </w:p>
              </w:tc>
              <w:tc>
                <w:tcPr>
                  <w:tcW w:w="513" w:type="pct"/>
                  <w:vMerge w:val="restart"/>
                  <w:tcBorders>
                    <w:tl2br w:val="nil"/>
                    <w:tr2bl w:val="nil"/>
                  </w:tcBorders>
                  <w:vAlign w:val="center"/>
                </w:tcPr>
                <w:p w14:paraId="6D7E81CE">
                  <w:pPr>
                    <w:jc w:val="center"/>
                    <w:rPr>
                      <w:sz w:val="18"/>
                      <w:szCs w:val="18"/>
                    </w:rPr>
                  </w:pPr>
                  <w:r>
                    <w:rPr>
                      <w:sz w:val="18"/>
                      <w:szCs w:val="18"/>
                    </w:rPr>
                    <w:t>WS-001</w:t>
                  </w:r>
                </w:p>
              </w:tc>
              <w:tc>
                <w:tcPr>
                  <w:tcW w:w="315" w:type="pct"/>
                  <w:vMerge w:val="restart"/>
                  <w:tcBorders>
                    <w:tl2br w:val="nil"/>
                    <w:tr2bl w:val="nil"/>
                  </w:tcBorders>
                  <w:vAlign w:val="center"/>
                </w:tcPr>
                <w:p w14:paraId="44E9B8A4">
                  <w:pPr>
                    <w:jc w:val="center"/>
                    <w:rPr>
                      <w:sz w:val="18"/>
                      <w:szCs w:val="18"/>
                    </w:rPr>
                  </w:pPr>
                  <w:r>
                    <w:rPr>
                      <w:sz w:val="18"/>
                      <w:szCs w:val="18"/>
                    </w:rPr>
                    <w:t>/</w:t>
                  </w:r>
                </w:p>
              </w:tc>
              <w:tc>
                <w:tcPr>
                  <w:tcW w:w="286" w:type="pct"/>
                  <w:vMerge w:val="restart"/>
                  <w:tcBorders>
                    <w:tl2br w:val="nil"/>
                    <w:tr2bl w:val="nil"/>
                  </w:tcBorders>
                  <w:vAlign w:val="center"/>
                </w:tcPr>
                <w:p w14:paraId="0A752493">
                  <w:pPr>
                    <w:jc w:val="center"/>
                    <w:rPr>
                      <w:sz w:val="18"/>
                      <w:szCs w:val="18"/>
                    </w:rPr>
                  </w:pPr>
                  <w:r>
                    <w:rPr>
                      <w:sz w:val="18"/>
                      <w:szCs w:val="18"/>
                    </w:rPr>
                    <w:t>/</w:t>
                  </w:r>
                </w:p>
              </w:tc>
              <w:tc>
                <w:tcPr>
                  <w:tcW w:w="594" w:type="pct"/>
                  <w:vMerge w:val="restart"/>
                  <w:tcBorders>
                    <w:tl2br w:val="nil"/>
                    <w:tr2bl w:val="nil"/>
                  </w:tcBorders>
                  <w:vAlign w:val="center"/>
                </w:tcPr>
                <w:p w14:paraId="2BCB0194">
                  <w:pPr>
                    <w:jc w:val="center"/>
                    <w:rPr>
                      <w:rFonts w:hint="default" w:eastAsia="宋体"/>
                      <w:sz w:val="18"/>
                      <w:szCs w:val="18"/>
                      <w:lang w:val="en-US" w:eastAsia="zh-CN"/>
                    </w:rPr>
                  </w:pPr>
                  <w:r>
                    <w:rPr>
                      <w:rFonts w:hint="eastAsia"/>
                      <w:sz w:val="18"/>
                      <w:szCs w:val="18"/>
                      <w:lang w:val="en-US" w:eastAsia="zh-CN"/>
                    </w:rPr>
                    <w:t>0.0225</w:t>
                  </w:r>
                </w:p>
              </w:tc>
              <w:tc>
                <w:tcPr>
                  <w:tcW w:w="504" w:type="pct"/>
                  <w:vMerge w:val="restart"/>
                  <w:tcBorders>
                    <w:tl2br w:val="nil"/>
                    <w:tr2bl w:val="nil"/>
                  </w:tcBorders>
                  <w:vAlign w:val="center"/>
                </w:tcPr>
                <w:p w14:paraId="399D2BBA">
                  <w:pPr>
                    <w:jc w:val="center"/>
                    <w:rPr>
                      <w:sz w:val="18"/>
                      <w:szCs w:val="18"/>
                    </w:rPr>
                  </w:pPr>
                  <w:r>
                    <w:rPr>
                      <w:rFonts w:hint="eastAsia"/>
                      <w:sz w:val="18"/>
                      <w:szCs w:val="18"/>
                      <w:lang w:val="en-US" w:eastAsia="zh-CN"/>
                    </w:rPr>
                    <w:t>中山市三角镇污水处理有限公司</w:t>
                  </w:r>
                </w:p>
              </w:tc>
              <w:tc>
                <w:tcPr>
                  <w:tcW w:w="531" w:type="pct"/>
                  <w:vMerge w:val="restart"/>
                  <w:tcBorders>
                    <w:tl2br w:val="nil"/>
                    <w:tr2bl w:val="nil"/>
                  </w:tcBorders>
                  <w:vAlign w:val="center"/>
                </w:tcPr>
                <w:p w14:paraId="3278E55C">
                  <w:pPr>
                    <w:jc w:val="center"/>
                    <w:rPr>
                      <w:sz w:val="18"/>
                      <w:szCs w:val="18"/>
                    </w:rPr>
                  </w:pPr>
                  <w:r>
                    <w:rPr>
                      <w:sz w:val="18"/>
                      <w:szCs w:val="18"/>
                    </w:rPr>
                    <w:t>间断排放，期间流量不稳定，但有周期性</w:t>
                  </w:r>
                </w:p>
              </w:tc>
              <w:tc>
                <w:tcPr>
                  <w:tcW w:w="380" w:type="pct"/>
                  <w:vMerge w:val="restart"/>
                  <w:tcBorders>
                    <w:tl2br w:val="nil"/>
                    <w:tr2bl w:val="nil"/>
                  </w:tcBorders>
                  <w:vAlign w:val="center"/>
                </w:tcPr>
                <w:p w14:paraId="64DF10C7">
                  <w:pPr>
                    <w:jc w:val="center"/>
                    <w:rPr>
                      <w:sz w:val="18"/>
                      <w:szCs w:val="18"/>
                    </w:rPr>
                  </w:pPr>
                  <w:r>
                    <w:rPr>
                      <w:sz w:val="18"/>
                      <w:szCs w:val="18"/>
                    </w:rPr>
                    <w:t>/</w:t>
                  </w:r>
                </w:p>
              </w:tc>
              <w:tc>
                <w:tcPr>
                  <w:tcW w:w="495" w:type="pct"/>
                  <w:vMerge w:val="restart"/>
                  <w:tcBorders>
                    <w:tl2br w:val="nil"/>
                    <w:tr2bl w:val="nil"/>
                  </w:tcBorders>
                  <w:vAlign w:val="center"/>
                </w:tcPr>
                <w:p w14:paraId="6CA7C8F3">
                  <w:pPr>
                    <w:pStyle w:val="96"/>
                    <w:rPr>
                      <w:sz w:val="18"/>
                      <w:szCs w:val="18"/>
                    </w:rPr>
                  </w:pPr>
                  <w:r>
                    <w:rPr>
                      <w:rFonts w:hint="eastAsia"/>
                      <w:sz w:val="18"/>
                      <w:szCs w:val="18"/>
                      <w:lang w:val="en-US" w:eastAsia="zh-CN"/>
                    </w:rPr>
                    <w:t>中山市三角镇污水处理有限公司</w:t>
                  </w:r>
                </w:p>
              </w:tc>
              <w:tc>
                <w:tcPr>
                  <w:tcW w:w="456" w:type="pct"/>
                  <w:tcBorders>
                    <w:tl2br w:val="nil"/>
                    <w:tr2bl w:val="nil"/>
                  </w:tcBorders>
                  <w:vAlign w:val="center"/>
                </w:tcPr>
                <w:p w14:paraId="5C92DCF2">
                  <w:pPr>
                    <w:jc w:val="center"/>
                    <w:rPr>
                      <w:sz w:val="18"/>
                      <w:szCs w:val="18"/>
                    </w:rPr>
                  </w:pPr>
                  <w:r>
                    <w:rPr>
                      <w:rFonts w:hint="eastAsia"/>
                      <w:sz w:val="18"/>
                      <w:szCs w:val="18"/>
                    </w:rPr>
                    <w:t>pH</w:t>
                  </w:r>
                </w:p>
              </w:tc>
              <w:tc>
                <w:tcPr>
                  <w:tcW w:w="677" w:type="pct"/>
                  <w:tcBorders>
                    <w:tl2br w:val="nil"/>
                    <w:tr2bl w:val="nil"/>
                  </w:tcBorders>
                  <w:vAlign w:val="center"/>
                </w:tcPr>
                <w:p w14:paraId="44E873F4">
                  <w:pPr>
                    <w:jc w:val="center"/>
                    <w:rPr>
                      <w:sz w:val="18"/>
                      <w:szCs w:val="18"/>
                    </w:rPr>
                  </w:pPr>
                  <w:r>
                    <w:rPr>
                      <w:rFonts w:hint="eastAsia"/>
                      <w:sz w:val="18"/>
                      <w:szCs w:val="18"/>
                    </w:rPr>
                    <w:t>6-9</w:t>
                  </w:r>
                </w:p>
              </w:tc>
            </w:tr>
            <w:tr w14:paraId="44DF21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44" w:type="pct"/>
                  <w:vMerge w:val="continue"/>
                  <w:tcBorders>
                    <w:tl2br w:val="nil"/>
                    <w:tr2bl w:val="nil"/>
                  </w:tcBorders>
                  <w:vAlign w:val="center"/>
                </w:tcPr>
                <w:p w14:paraId="32445BE9">
                  <w:pPr>
                    <w:jc w:val="center"/>
                    <w:rPr>
                      <w:sz w:val="18"/>
                      <w:szCs w:val="18"/>
                    </w:rPr>
                  </w:pPr>
                </w:p>
              </w:tc>
              <w:tc>
                <w:tcPr>
                  <w:tcW w:w="513" w:type="pct"/>
                  <w:vMerge w:val="continue"/>
                  <w:tcBorders>
                    <w:tl2br w:val="nil"/>
                    <w:tr2bl w:val="nil"/>
                  </w:tcBorders>
                  <w:vAlign w:val="center"/>
                </w:tcPr>
                <w:p w14:paraId="70C03970">
                  <w:pPr>
                    <w:jc w:val="center"/>
                    <w:rPr>
                      <w:sz w:val="18"/>
                      <w:szCs w:val="18"/>
                    </w:rPr>
                  </w:pPr>
                </w:p>
              </w:tc>
              <w:tc>
                <w:tcPr>
                  <w:tcW w:w="315" w:type="pct"/>
                  <w:vMerge w:val="continue"/>
                  <w:tcBorders>
                    <w:tl2br w:val="nil"/>
                    <w:tr2bl w:val="nil"/>
                  </w:tcBorders>
                  <w:vAlign w:val="center"/>
                </w:tcPr>
                <w:p w14:paraId="7372A6E3">
                  <w:pPr>
                    <w:jc w:val="center"/>
                    <w:rPr>
                      <w:sz w:val="18"/>
                      <w:szCs w:val="18"/>
                    </w:rPr>
                  </w:pPr>
                </w:p>
              </w:tc>
              <w:tc>
                <w:tcPr>
                  <w:tcW w:w="286" w:type="pct"/>
                  <w:vMerge w:val="continue"/>
                  <w:tcBorders>
                    <w:tl2br w:val="nil"/>
                    <w:tr2bl w:val="nil"/>
                  </w:tcBorders>
                  <w:vAlign w:val="center"/>
                </w:tcPr>
                <w:p w14:paraId="13354A8E">
                  <w:pPr>
                    <w:jc w:val="center"/>
                    <w:rPr>
                      <w:sz w:val="18"/>
                      <w:szCs w:val="18"/>
                    </w:rPr>
                  </w:pPr>
                </w:p>
              </w:tc>
              <w:tc>
                <w:tcPr>
                  <w:tcW w:w="594" w:type="pct"/>
                  <w:vMerge w:val="continue"/>
                  <w:tcBorders>
                    <w:tl2br w:val="nil"/>
                    <w:tr2bl w:val="nil"/>
                  </w:tcBorders>
                  <w:vAlign w:val="center"/>
                </w:tcPr>
                <w:p w14:paraId="556BEF64">
                  <w:pPr>
                    <w:jc w:val="center"/>
                    <w:rPr>
                      <w:sz w:val="18"/>
                      <w:szCs w:val="18"/>
                    </w:rPr>
                  </w:pPr>
                </w:p>
              </w:tc>
              <w:tc>
                <w:tcPr>
                  <w:tcW w:w="504" w:type="pct"/>
                  <w:vMerge w:val="continue"/>
                  <w:tcBorders>
                    <w:tl2br w:val="nil"/>
                    <w:tr2bl w:val="nil"/>
                  </w:tcBorders>
                  <w:vAlign w:val="center"/>
                </w:tcPr>
                <w:p w14:paraId="43CF7900">
                  <w:pPr>
                    <w:jc w:val="center"/>
                    <w:rPr>
                      <w:sz w:val="18"/>
                      <w:szCs w:val="18"/>
                    </w:rPr>
                  </w:pPr>
                </w:p>
              </w:tc>
              <w:tc>
                <w:tcPr>
                  <w:tcW w:w="531" w:type="pct"/>
                  <w:vMerge w:val="continue"/>
                  <w:tcBorders>
                    <w:tl2br w:val="nil"/>
                    <w:tr2bl w:val="nil"/>
                  </w:tcBorders>
                  <w:vAlign w:val="center"/>
                </w:tcPr>
                <w:p w14:paraId="3F15500E">
                  <w:pPr>
                    <w:jc w:val="center"/>
                    <w:rPr>
                      <w:sz w:val="18"/>
                      <w:szCs w:val="18"/>
                    </w:rPr>
                  </w:pPr>
                </w:p>
              </w:tc>
              <w:tc>
                <w:tcPr>
                  <w:tcW w:w="380" w:type="pct"/>
                  <w:vMerge w:val="continue"/>
                  <w:tcBorders>
                    <w:tl2br w:val="nil"/>
                    <w:tr2bl w:val="nil"/>
                  </w:tcBorders>
                  <w:vAlign w:val="center"/>
                </w:tcPr>
                <w:p w14:paraId="604DC5FB">
                  <w:pPr>
                    <w:jc w:val="center"/>
                    <w:rPr>
                      <w:sz w:val="18"/>
                      <w:szCs w:val="18"/>
                    </w:rPr>
                  </w:pPr>
                </w:p>
              </w:tc>
              <w:tc>
                <w:tcPr>
                  <w:tcW w:w="495" w:type="pct"/>
                  <w:vMerge w:val="continue"/>
                  <w:tcBorders>
                    <w:tl2br w:val="nil"/>
                    <w:tr2bl w:val="nil"/>
                  </w:tcBorders>
                  <w:vAlign w:val="center"/>
                </w:tcPr>
                <w:p w14:paraId="12CE4F82">
                  <w:pPr>
                    <w:pStyle w:val="96"/>
                    <w:rPr>
                      <w:sz w:val="18"/>
                      <w:szCs w:val="18"/>
                      <w:lang w:val="en-US"/>
                    </w:rPr>
                  </w:pPr>
                </w:p>
              </w:tc>
              <w:tc>
                <w:tcPr>
                  <w:tcW w:w="765" w:type="dxa"/>
                  <w:tcBorders>
                    <w:tl2br w:val="nil"/>
                    <w:tr2bl w:val="nil"/>
                  </w:tcBorders>
                  <w:vAlign w:val="center"/>
                </w:tcPr>
                <w:p w14:paraId="518EDD0B">
                  <w:pPr>
                    <w:jc w:val="center"/>
                    <w:rPr>
                      <w:sz w:val="18"/>
                      <w:szCs w:val="18"/>
                    </w:rPr>
                  </w:pPr>
                  <w:r>
                    <w:rPr>
                      <w:sz w:val="18"/>
                      <w:szCs w:val="18"/>
                    </w:rPr>
                    <w:t>COD</w:t>
                  </w:r>
                  <w:r>
                    <w:rPr>
                      <w:sz w:val="18"/>
                      <w:szCs w:val="18"/>
                      <w:vertAlign w:val="subscript"/>
                    </w:rPr>
                    <w:t>Cr</w:t>
                  </w:r>
                </w:p>
              </w:tc>
              <w:tc>
                <w:tcPr>
                  <w:tcW w:w="1134" w:type="dxa"/>
                  <w:tcBorders>
                    <w:tl2br w:val="nil"/>
                    <w:tr2bl w:val="nil"/>
                  </w:tcBorders>
                  <w:vAlign w:val="center"/>
                </w:tcPr>
                <w:p w14:paraId="3AE6AD75">
                  <w:pPr>
                    <w:jc w:val="center"/>
                    <w:rPr>
                      <w:sz w:val="18"/>
                      <w:szCs w:val="18"/>
                    </w:rPr>
                  </w:pPr>
                  <w:r>
                    <w:rPr>
                      <w:sz w:val="18"/>
                      <w:szCs w:val="18"/>
                    </w:rPr>
                    <w:t>≤40</w:t>
                  </w:r>
                </w:p>
              </w:tc>
            </w:tr>
            <w:tr w14:paraId="1277DA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44" w:type="pct"/>
                  <w:vMerge w:val="continue"/>
                  <w:tcBorders>
                    <w:tl2br w:val="nil"/>
                    <w:tr2bl w:val="nil"/>
                  </w:tcBorders>
                  <w:vAlign w:val="center"/>
                </w:tcPr>
                <w:p w14:paraId="554E549C">
                  <w:pPr>
                    <w:pStyle w:val="96"/>
                  </w:pPr>
                </w:p>
              </w:tc>
              <w:tc>
                <w:tcPr>
                  <w:tcW w:w="513" w:type="pct"/>
                  <w:vMerge w:val="continue"/>
                  <w:tcBorders>
                    <w:tl2br w:val="nil"/>
                    <w:tr2bl w:val="nil"/>
                  </w:tcBorders>
                  <w:vAlign w:val="center"/>
                </w:tcPr>
                <w:p w14:paraId="1472E436">
                  <w:pPr>
                    <w:pStyle w:val="96"/>
                  </w:pPr>
                </w:p>
              </w:tc>
              <w:tc>
                <w:tcPr>
                  <w:tcW w:w="315" w:type="pct"/>
                  <w:vMerge w:val="continue"/>
                  <w:tcBorders>
                    <w:tl2br w:val="nil"/>
                    <w:tr2bl w:val="nil"/>
                  </w:tcBorders>
                  <w:vAlign w:val="center"/>
                </w:tcPr>
                <w:p w14:paraId="3055299E">
                  <w:pPr>
                    <w:pStyle w:val="96"/>
                  </w:pPr>
                </w:p>
              </w:tc>
              <w:tc>
                <w:tcPr>
                  <w:tcW w:w="286" w:type="pct"/>
                  <w:vMerge w:val="continue"/>
                  <w:tcBorders>
                    <w:tl2br w:val="nil"/>
                    <w:tr2bl w:val="nil"/>
                  </w:tcBorders>
                  <w:vAlign w:val="center"/>
                </w:tcPr>
                <w:p w14:paraId="7401DE93">
                  <w:pPr>
                    <w:pStyle w:val="96"/>
                  </w:pPr>
                </w:p>
              </w:tc>
              <w:tc>
                <w:tcPr>
                  <w:tcW w:w="594" w:type="pct"/>
                  <w:vMerge w:val="continue"/>
                  <w:tcBorders>
                    <w:tl2br w:val="nil"/>
                    <w:tr2bl w:val="nil"/>
                  </w:tcBorders>
                  <w:vAlign w:val="center"/>
                </w:tcPr>
                <w:p w14:paraId="0E279228">
                  <w:pPr>
                    <w:pStyle w:val="96"/>
                  </w:pPr>
                </w:p>
              </w:tc>
              <w:tc>
                <w:tcPr>
                  <w:tcW w:w="504" w:type="pct"/>
                  <w:vMerge w:val="continue"/>
                  <w:tcBorders>
                    <w:tl2br w:val="nil"/>
                    <w:tr2bl w:val="nil"/>
                  </w:tcBorders>
                  <w:vAlign w:val="center"/>
                </w:tcPr>
                <w:p w14:paraId="067458C0">
                  <w:pPr>
                    <w:pStyle w:val="96"/>
                  </w:pPr>
                </w:p>
              </w:tc>
              <w:tc>
                <w:tcPr>
                  <w:tcW w:w="531" w:type="pct"/>
                  <w:vMerge w:val="continue"/>
                  <w:tcBorders>
                    <w:tl2br w:val="nil"/>
                    <w:tr2bl w:val="nil"/>
                  </w:tcBorders>
                  <w:vAlign w:val="center"/>
                </w:tcPr>
                <w:p w14:paraId="1F029008">
                  <w:pPr>
                    <w:pStyle w:val="96"/>
                  </w:pPr>
                </w:p>
              </w:tc>
              <w:tc>
                <w:tcPr>
                  <w:tcW w:w="380" w:type="pct"/>
                  <w:vMerge w:val="continue"/>
                  <w:tcBorders>
                    <w:tl2br w:val="nil"/>
                    <w:tr2bl w:val="nil"/>
                  </w:tcBorders>
                  <w:vAlign w:val="center"/>
                </w:tcPr>
                <w:p w14:paraId="6E58A713">
                  <w:pPr>
                    <w:pStyle w:val="96"/>
                  </w:pPr>
                </w:p>
              </w:tc>
              <w:tc>
                <w:tcPr>
                  <w:tcW w:w="495" w:type="pct"/>
                  <w:vMerge w:val="continue"/>
                  <w:tcBorders>
                    <w:tl2br w:val="nil"/>
                    <w:tr2bl w:val="nil"/>
                  </w:tcBorders>
                  <w:vAlign w:val="center"/>
                </w:tcPr>
                <w:p w14:paraId="72248730">
                  <w:pPr>
                    <w:pStyle w:val="96"/>
                  </w:pPr>
                </w:p>
              </w:tc>
              <w:tc>
                <w:tcPr>
                  <w:tcW w:w="456" w:type="pct"/>
                  <w:tcBorders>
                    <w:tl2br w:val="nil"/>
                    <w:tr2bl w:val="nil"/>
                  </w:tcBorders>
                  <w:vAlign w:val="center"/>
                </w:tcPr>
                <w:p w14:paraId="627623D7">
                  <w:pPr>
                    <w:jc w:val="center"/>
                    <w:rPr>
                      <w:sz w:val="18"/>
                      <w:szCs w:val="18"/>
                    </w:rPr>
                  </w:pPr>
                  <w:r>
                    <w:rPr>
                      <w:sz w:val="18"/>
                      <w:szCs w:val="18"/>
                    </w:rPr>
                    <w:t>BOD</w:t>
                  </w:r>
                  <w:r>
                    <w:rPr>
                      <w:sz w:val="18"/>
                      <w:szCs w:val="18"/>
                      <w:vertAlign w:val="subscript"/>
                    </w:rPr>
                    <w:t>5</w:t>
                  </w:r>
                </w:p>
              </w:tc>
              <w:tc>
                <w:tcPr>
                  <w:tcW w:w="677" w:type="pct"/>
                  <w:tcBorders>
                    <w:tl2br w:val="nil"/>
                    <w:tr2bl w:val="nil"/>
                  </w:tcBorders>
                  <w:vAlign w:val="center"/>
                </w:tcPr>
                <w:p w14:paraId="68B0BD5E">
                  <w:pPr>
                    <w:jc w:val="center"/>
                    <w:rPr>
                      <w:sz w:val="18"/>
                      <w:szCs w:val="18"/>
                    </w:rPr>
                  </w:pPr>
                  <w:r>
                    <w:rPr>
                      <w:sz w:val="18"/>
                      <w:szCs w:val="18"/>
                    </w:rPr>
                    <w:t>≤10</w:t>
                  </w:r>
                </w:p>
              </w:tc>
            </w:tr>
            <w:tr w14:paraId="6AB868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44" w:type="pct"/>
                  <w:vMerge w:val="continue"/>
                  <w:tcBorders>
                    <w:tl2br w:val="nil"/>
                    <w:tr2bl w:val="nil"/>
                  </w:tcBorders>
                  <w:vAlign w:val="center"/>
                </w:tcPr>
                <w:p w14:paraId="5634FB91">
                  <w:pPr>
                    <w:pStyle w:val="96"/>
                    <w:rPr>
                      <w:sz w:val="18"/>
                      <w:szCs w:val="18"/>
                    </w:rPr>
                  </w:pPr>
                </w:p>
              </w:tc>
              <w:tc>
                <w:tcPr>
                  <w:tcW w:w="513" w:type="pct"/>
                  <w:vMerge w:val="continue"/>
                  <w:tcBorders>
                    <w:tl2br w:val="nil"/>
                    <w:tr2bl w:val="nil"/>
                  </w:tcBorders>
                  <w:vAlign w:val="center"/>
                </w:tcPr>
                <w:p w14:paraId="3625476C">
                  <w:pPr>
                    <w:pStyle w:val="96"/>
                    <w:rPr>
                      <w:sz w:val="18"/>
                      <w:szCs w:val="18"/>
                    </w:rPr>
                  </w:pPr>
                </w:p>
              </w:tc>
              <w:tc>
                <w:tcPr>
                  <w:tcW w:w="315" w:type="pct"/>
                  <w:vMerge w:val="continue"/>
                  <w:tcBorders>
                    <w:tl2br w:val="nil"/>
                    <w:tr2bl w:val="nil"/>
                  </w:tcBorders>
                  <w:vAlign w:val="center"/>
                </w:tcPr>
                <w:p w14:paraId="1667FE5C">
                  <w:pPr>
                    <w:pStyle w:val="96"/>
                    <w:rPr>
                      <w:sz w:val="18"/>
                      <w:szCs w:val="18"/>
                    </w:rPr>
                  </w:pPr>
                </w:p>
              </w:tc>
              <w:tc>
                <w:tcPr>
                  <w:tcW w:w="286" w:type="pct"/>
                  <w:vMerge w:val="continue"/>
                  <w:tcBorders>
                    <w:tl2br w:val="nil"/>
                    <w:tr2bl w:val="nil"/>
                  </w:tcBorders>
                  <w:vAlign w:val="center"/>
                </w:tcPr>
                <w:p w14:paraId="0D583902">
                  <w:pPr>
                    <w:pStyle w:val="96"/>
                    <w:rPr>
                      <w:sz w:val="18"/>
                      <w:szCs w:val="18"/>
                    </w:rPr>
                  </w:pPr>
                </w:p>
              </w:tc>
              <w:tc>
                <w:tcPr>
                  <w:tcW w:w="594" w:type="pct"/>
                  <w:vMerge w:val="continue"/>
                  <w:tcBorders>
                    <w:tl2br w:val="nil"/>
                    <w:tr2bl w:val="nil"/>
                  </w:tcBorders>
                  <w:vAlign w:val="center"/>
                </w:tcPr>
                <w:p w14:paraId="4C2317D0">
                  <w:pPr>
                    <w:pStyle w:val="96"/>
                    <w:rPr>
                      <w:sz w:val="18"/>
                      <w:szCs w:val="18"/>
                    </w:rPr>
                  </w:pPr>
                </w:p>
              </w:tc>
              <w:tc>
                <w:tcPr>
                  <w:tcW w:w="504" w:type="pct"/>
                  <w:vMerge w:val="continue"/>
                  <w:tcBorders>
                    <w:tl2br w:val="nil"/>
                    <w:tr2bl w:val="nil"/>
                  </w:tcBorders>
                  <w:vAlign w:val="center"/>
                </w:tcPr>
                <w:p w14:paraId="7A5D70C8">
                  <w:pPr>
                    <w:pStyle w:val="96"/>
                    <w:rPr>
                      <w:sz w:val="18"/>
                      <w:szCs w:val="18"/>
                    </w:rPr>
                  </w:pPr>
                </w:p>
              </w:tc>
              <w:tc>
                <w:tcPr>
                  <w:tcW w:w="531" w:type="pct"/>
                  <w:vMerge w:val="continue"/>
                  <w:tcBorders>
                    <w:tl2br w:val="nil"/>
                    <w:tr2bl w:val="nil"/>
                  </w:tcBorders>
                  <w:vAlign w:val="center"/>
                </w:tcPr>
                <w:p w14:paraId="6EB99A66">
                  <w:pPr>
                    <w:pStyle w:val="96"/>
                    <w:rPr>
                      <w:sz w:val="18"/>
                      <w:szCs w:val="18"/>
                    </w:rPr>
                  </w:pPr>
                </w:p>
              </w:tc>
              <w:tc>
                <w:tcPr>
                  <w:tcW w:w="380" w:type="pct"/>
                  <w:vMerge w:val="continue"/>
                  <w:tcBorders>
                    <w:tl2br w:val="nil"/>
                    <w:tr2bl w:val="nil"/>
                  </w:tcBorders>
                  <w:vAlign w:val="center"/>
                </w:tcPr>
                <w:p w14:paraId="63A63F37">
                  <w:pPr>
                    <w:pStyle w:val="96"/>
                    <w:rPr>
                      <w:sz w:val="18"/>
                      <w:szCs w:val="18"/>
                    </w:rPr>
                  </w:pPr>
                </w:p>
              </w:tc>
              <w:tc>
                <w:tcPr>
                  <w:tcW w:w="495" w:type="pct"/>
                  <w:vMerge w:val="continue"/>
                  <w:tcBorders>
                    <w:tl2br w:val="nil"/>
                    <w:tr2bl w:val="nil"/>
                  </w:tcBorders>
                  <w:vAlign w:val="center"/>
                </w:tcPr>
                <w:p w14:paraId="613F07FF">
                  <w:pPr>
                    <w:pStyle w:val="96"/>
                    <w:rPr>
                      <w:sz w:val="18"/>
                      <w:szCs w:val="18"/>
                    </w:rPr>
                  </w:pPr>
                </w:p>
              </w:tc>
              <w:tc>
                <w:tcPr>
                  <w:tcW w:w="456" w:type="pct"/>
                  <w:tcBorders>
                    <w:tl2br w:val="nil"/>
                    <w:tr2bl w:val="nil"/>
                  </w:tcBorders>
                  <w:vAlign w:val="center"/>
                </w:tcPr>
                <w:p w14:paraId="0959C980">
                  <w:pPr>
                    <w:jc w:val="center"/>
                    <w:rPr>
                      <w:sz w:val="18"/>
                      <w:szCs w:val="18"/>
                    </w:rPr>
                  </w:pPr>
                  <w:r>
                    <w:rPr>
                      <w:sz w:val="18"/>
                      <w:szCs w:val="18"/>
                    </w:rPr>
                    <w:t>SS</w:t>
                  </w:r>
                </w:p>
              </w:tc>
              <w:tc>
                <w:tcPr>
                  <w:tcW w:w="677" w:type="pct"/>
                  <w:tcBorders>
                    <w:tl2br w:val="nil"/>
                    <w:tr2bl w:val="nil"/>
                  </w:tcBorders>
                  <w:vAlign w:val="center"/>
                </w:tcPr>
                <w:p w14:paraId="5147C5F4">
                  <w:pPr>
                    <w:jc w:val="center"/>
                    <w:rPr>
                      <w:sz w:val="18"/>
                      <w:szCs w:val="18"/>
                    </w:rPr>
                  </w:pPr>
                  <w:r>
                    <w:rPr>
                      <w:sz w:val="18"/>
                      <w:szCs w:val="18"/>
                    </w:rPr>
                    <w:t>≤10</w:t>
                  </w:r>
                </w:p>
              </w:tc>
            </w:tr>
            <w:tr w14:paraId="0064F3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44" w:type="pct"/>
                  <w:vMerge w:val="continue"/>
                  <w:tcBorders>
                    <w:tl2br w:val="nil"/>
                    <w:tr2bl w:val="nil"/>
                  </w:tcBorders>
                  <w:vAlign w:val="center"/>
                </w:tcPr>
                <w:p w14:paraId="0C7B73F3">
                  <w:pPr>
                    <w:pStyle w:val="96"/>
                    <w:rPr>
                      <w:sz w:val="18"/>
                      <w:szCs w:val="18"/>
                    </w:rPr>
                  </w:pPr>
                </w:p>
              </w:tc>
              <w:tc>
                <w:tcPr>
                  <w:tcW w:w="513" w:type="pct"/>
                  <w:vMerge w:val="continue"/>
                  <w:tcBorders>
                    <w:tl2br w:val="nil"/>
                    <w:tr2bl w:val="nil"/>
                  </w:tcBorders>
                  <w:vAlign w:val="center"/>
                </w:tcPr>
                <w:p w14:paraId="7AE11684">
                  <w:pPr>
                    <w:pStyle w:val="96"/>
                    <w:rPr>
                      <w:sz w:val="18"/>
                      <w:szCs w:val="18"/>
                    </w:rPr>
                  </w:pPr>
                </w:p>
              </w:tc>
              <w:tc>
                <w:tcPr>
                  <w:tcW w:w="315" w:type="pct"/>
                  <w:vMerge w:val="continue"/>
                  <w:tcBorders>
                    <w:tl2br w:val="nil"/>
                    <w:tr2bl w:val="nil"/>
                  </w:tcBorders>
                  <w:vAlign w:val="center"/>
                </w:tcPr>
                <w:p w14:paraId="0F0FCB0C">
                  <w:pPr>
                    <w:pStyle w:val="96"/>
                    <w:rPr>
                      <w:sz w:val="18"/>
                      <w:szCs w:val="18"/>
                    </w:rPr>
                  </w:pPr>
                </w:p>
              </w:tc>
              <w:tc>
                <w:tcPr>
                  <w:tcW w:w="286" w:type="pct"/>
                  <w:vMerge w:val="continue"/>
                  <w:tcBorders>
                    <w:tl2br w:val="nil"/>
                    <w:tr2bl w:val="nil"/>
                  </w:tcBorders>
                  <w:vAlign w:val="center"/>
                </w:tcPr>
                <w:p w14:paraId="7DF41CFD">
                  <w:pPr>
                    <w:pStyle w:val="96"/>
                    <w:rPr>
                      <w:sz w:val="18"/>
                      <w:szCs w:val="18"/>
                    </w:rPr>
                  </w:pPr>
                </w:p>
              </w:tc>
              <w:tc>
                <w:tcPr>
                  <w:tcW w:w="594" w:type="pct"/>
                  <w:vMerge w:val="continue"/>
                  <w:tcBorders>
                    <w:tl2br w:val="nil"/>
                    <w:tr2bl w:val="nil"/>
                  </w:tcBorders>
                  <w:vAlign w:val="center"/>
                </w:tcPr>
                <w:p w14:paraId="3FAA5495">
                  <w:pPr>
                    <w:pStyle w:val="96"/>
                    <w:rPr>
                      <w:sz w:val="18"/>
                      <w:szCs w:val="18"/>
                    </w:rPr>
                  </w:pPr>
                </w:p>
              </w:tc>
              <w:tc>
                <w:tcPr>
                  <w:tcW w:w="504" w:type="pct"/>
                  <w:vMerge w:val="continue"/>
                  <w:tcBorders>
                    <w:tl2br w:val="nil"/>
                    <w:tr2bl w:val="nil"/>
                  </w:tcBorders>
                  <w:vAlign w:val="center"/>
                </w:tcPr>
                <w:p w14:paraId="22081A38">
                  <w:pPr>
                    <w:pStyle w:val="96"/>
                    <w:rPr>
                      <w:sz w:val="18"/>
                      <w:szCs w:val="18"/>
                    </w:rPr>
                  </w:pPr>
                </w:p>
              </w:tc>
              <w:tc>
                <w:tcPr>
                  <w:tcW w:w="531" w:type="pct"/>
                  <w:vMerge w:val="continue"/>
                  <w:tcBorders>
                    <w:tl2br w:val="nil"/>
                    <w:tr2bl w:val="nil"/>
                  </w:tcBorders>
                  <w:vAlign w:val="center"/>
                </w:tcPr>
                <w:p w14:paraId="45312FCF">
                  <w:pPr>
                    <w:pStyle w:val="96"/>
                    <w:rPr>
                      <w:sz w:val="18"/>
                      <w:szCs w:val="18"/>
                    </w:rPr>
                  </w:pPr>
                </w:p>
              </w:tc>
              <w:tc>
                <w:tcPr>
                  <w:tcW w:w="380" w:type="pct"/>
                  <w:vMerge w:val="continue"/>
                  <w:tcBorders>
                    <w:tl2br w:val="nil"/>
                    <w:tr2bl w:val="nil"/>
                  </w:tcBorders>
                  <w:vAlign w:val="center"/>
                </w:tcPr>
                <w:p w14:paraId="7862763C">
                  <w:pPr>
                    <w:pStyle w:val="96"/>
                    <w:rPr>
                      <w:sz w:val="18"/>
                      <w:szCs w:val="18"/>
                    </w:rPr>
                  </w:pPr>
                </w:p>
              </w:tc>
              <w:tc>
                <w:tcPr>
                  <w:tcW w:w="495" w:type="pct"/>
                  <w:vMerge w:val="continue"/>
                  <w:tcBorders>
                    <w:tl2br w:val="nil"/>
                    <w:tr2bl w:val="nil"/>
                  </w:tcBorders>
                  <w:vAlign w:val="center"/>
                </w:tcPr>
                <w:p w14:paraId="514CA9E7">
                  <w:pPr>
                    <w:pStyle w:val="96"/>
                    <w:rPr>
                      <w:sz w:val="18"/>
                      <w:szCs w:val="18"/>
                    </w:rPr>
                  </w:pPr>
                </w:p>
              </w:tc>
              <w:tc>
                <w:tcPr>
                  <w:tcW w:w="456" w:type="pct"/>
                  <w:tcBorders>
                    <w:tl2br w:val="nil"/>
                    <w:tr2bl w:val="nil"/>
                  </w:tcBorders>
                  <w:vAlign w:val="center"/>
                </w:tcPr>
                <w:p w14:paraId="630BB3D9">
                  <w:pPr>
                    <w:jc w:val="center"/>
                    <w:rPr>
                      <w:sz w:val="18"/>
                      <w:szCs w:val="18"/>
                    </w:rPr>
                  </w:pPr>
                  <w:r>
                    <w:rPr>
                      <w:sz w:val="18"/>
                      <w:szCs w:val="18"/>
                    </w:rPr>
                    <w:t>氨氮</w:t>
                  </w:r>
                </w:p>
              </w:tc>
              <w:tc>
                <w:tcPr>
                  <w:tcW w:w="677" w:type="pct"/>
                  <w:tcBorders>
                    <w:tl2br w:val="nil"/>
                    <w:tr2bl w:val="nil"/>
                  </w:tcBorders>
                  <w:vAlign w:val="center"/>
                </w:tcPr>
                <w:p w14:paraId="5ADD6DE2">
                  <w:pPr>
                    <w:jc w:val="center"/>
                    <w:rPr>
                      <w:sz w:val="18"/>
                      <w:szCs w:val="18"/>
                    </w:rPr>
                  </w:pPr>
                  <w:r>
                    <w:rPr>
                      <w:sz w:val="18"/>
                      <w:szCs w:val="18"/>
                    </w:rPr>
                    <w:t>≤5</w:t>
                  </w:r>
                </w:p>
              </w:tc>
            </w:tr>
          </w:tbl>
          <w:p w14:paraId="5C7CA8B4">
            <w:pPr>
              <w:pStyle w:val="6"/>
              <w:numPr>
                <w:ilvl w:val="0"/>
                <w:numId w:val="0"/>
              </w:numPr>
              <w:jc w:val="both"/>
              <w:rPr>
                <w:lang w:val="en-US"/>
              </w:rPr>
            </w:pPr>
          </w:p>
          <w:p w14:paraId="6A660150">
            <w:pPr>
              <w:pStyle w:val="6"/>
              <w:numPr>
                <w:ilvl w:val="0"/>
                <w:numId w:val="0"/>
              </w:numPr>
              <w:rPr>
                <w:lang w:val="en-US"/>
              </w:rPr>
            </w:pPr>
            <w:r>
              <w:rPr>
                <w:rFonts w:hint="eastAsia"/>
                <w:lang w:val="en-US"/>
              </w:rPr>
              <w:t>表4-</w:t>
            </w:r>
            <w:r>
              <w:rPr>
                <w:rFonts w:hint="eastAsia"/>
                <w:lang w:val="en-US" w:eastAsia="zh-CN"/>
              </w:rPr>
              <w:t>8</w:t>
            </w:r>
            <w:r>
              <w:rPr>
                <w:rFonts w:hint="eastAsia"/>
              </w:rPr>
              <w:t>废水污染物排放执行标准</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35"/>
              <w:gridCol w:w="1276"/>
              <w:gridCol w:w="1160"/>
              <w:gridCol w:w="3175"/>
              <w:gridCol w:w="1924"/>
            </w:tblGrid>
            <w:tr w14:paraId="251061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8" w:type="pct"/>
                  <w:vMerge w:val="restart"/>
                  <w:tcBorders>
                    <w:tl2br w:val="nil"/>
                    <w:tr2bl w:val="nil"/>
                  </w:tcBorders>
                  <w:shd w:val="clear" w:color="auto" w:fill="D7D7D7"/>
                  <w:vAlign w:val="center"/>
                </w:tcPr>
                <w:p w14:paraId="19819FE4">
                  <w:pPr>
                    <w:jc w:val="center"/>
                    <w:rPr>
                      <w:b/>
                      <w:sz w:val="18"/>
                      <w:szCs w:val="18"/>
                    </w:rPr>
                  </w:pPr>
                  <w:r>
                    <w:rPr>
                      <w:rFonts w:hint="eastAsia"/>
                      <w:b/>
                      <w:sz w:val="18"/>
                      <w:szCs w:val="18"/>
                    </w:rPr>
                    <w:t>序号</w:t>
                  </w:r>
                </w:p>
              </w:tc>
              <w:tc>
                <w:tcPr>
                  <w:tcW w:w="762" w:type="pct"/>
                  <w:vMerge w:val="restart"/>
                  <w:tcBorders>
                    <w:tl2br w:val="nil"/>
                    <w:tr2bl w:val="nil"/>
                  </w:tcBorders>
                  <w:shd w:val="clear" w:color="auto" w:fill="D7D7D7"/>
                  <w:vAlign w:val="center"/>
                </w:tcPr>
                <w:p w14:paraId="38C6A628">
                  <w:pPr>
                    <w:jc w:val="center"/>
                    <w:rPr>
                      <w:b/>
                      <w:sz w:val="18"/>
                      <w:szCs w:val="18"/>
                    </w:rPr>
                  </w:pPr>
                  <w:r>
                    <w:rPr>
                      <w:rFonts w:hint="eastAsia"/>
                      <w:b/>
                      <w:sz w:val="18"/>
                      <w:szCs w:val="18"/>
                    </w:rPr>
                    <w:t>排放口编号</w:t>
                  </w:r>
                </w:p>
              </w:tc>
              <w:tc>
                <w:tcPr>
                  <w:tcW w:w="693" w:type="pct"/>
                  <w:vMerge w:val="restart"/>
                  <w:tcBorders>
                    <w:tl2br w:val="nil"/>
                    <w:tr2bl w:val="nil"/>
                  </w:tcBorders>
                  <w:shd w:val="clear" w:color="auto" w:fill="D7D7D7"/>
                  <w:vAlign w:val="center"/>
                </w:tcPr>
                <w:p w14:paraId="191B276A">
                  <w:pPr>
                    <w:jc w:val="center"/>
                    <w:rPr>
                      <w:b/>
                      <w:sz w:val="18"/>
                      <w:szCs w:val="18"/>
                    </w:rPr>
                  </w:pPr>
                  <w:r>
                    <w:rPr>
                      <w:rFonts w:hint="eastAsia"/>
                      <w:b/>
                      <w:sz w:val="18"/>
                      <w:szCs w:val="18"/>
                    </w:rPr>
                    <w:t>污染物种类</w:t>
                  </w:r>
                </w:p>
              </w:tc>
              <w:tc>
                <w:tcPr>
                  <w:tcW w:w="3044" w:type="pct"/>
                  <w:gridSpan w:val="2"/>
                  <w:tcBorders>
                    <w:tl2br w:val="nil"/>
                    <w:tr2bl w:val="nil"/>
                  </w:tcBorders>
                  <w:shd w:val="clear" w:color="auto" w:fill="D7D7D7"/>
                  <w:vAlign w:val="center"/>
                </w:tcPr>
                <w:p w14:paraId="724EB6B1">
                  <w:pPr>
                    <w:jc w:val="center"/>
                    <w:rPr>
                      <w:b/>
                      <w:sz w:val="18"/>
                      <w:szCs w:val="18"/>
                    </w:rPr>
                  </w:pPr>
                  <w:r>
                    <w:rPr>
                      <w:rFonts w:hint="eastAsia"/>
                      <w:b/>
                      <w:sz w:val="18"/>
                      <w:szCs w:val="18"/>
                    </w:rPr>
                    <w:t>国家或地方污染物排放标准及其他按规定商定的排放协议</w:t>
                  </w:r>
                </w:p>
              </w:tc>
            </w:tr>
            <w:tr w14:paraId="1A71B9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8" w:type="pct"/>
                  <w:vMerge w:val="continue"/>
                  <w:tcBorders>
                    <w:tl2br w:val="nil"/>
                    <w:tr2bl w:val="nil"/>
                  </w:tcBorders>
                  <w:shd w:val="clear" w:color="auto" w:fill="D7D7D7"/>
                  <w:vAlign w:val="center"/>
                </w:tcPr>
                <w:p w14:paraId="09376073">
                  <w:pPr>
                    <w:widowControl/>
                    <w:jc w:val="left"/>
                    <w:rPr>
                      <w:b/>
                      <w:sz w:val="18"/>
                      <w:szCs w:val="18"/>
                    </w:rPr>
                  </w:pPr>
                </w:p>
              </w:tc>
              <w:tc>
                <w:tcPr>
                  <w:tcW w:w="762" w:type="pct"/>
                  <w:vMerge w:val="continue"/>
                  <w:tcBorders>
                    <w:tl2br w:val="nil"/>
                    <w:tr2bl w:val="nil"/>
                  </w:tcBorders>
                  <w:shd w:val="clear" w:color="auto" w:fill="D7D7D7"/>
                  <w:vAlign w:val="center"/>
                </w:tcPr>
                <w:p w14:paraId="54828333">
                  <w:pPr>
                    <w:widowControl/>
                    <w:jc w:val="left"/>
                    <w:rPr>
                      <w:b/>
                      <w:sz w:val="18"/>
                      <w:szCs w:val="18"/>
                    </w:rPr>
                  </w:pPr>
                </w:p>
              </w:tc>
              <w:tc>
                <w:tcPr>
                  <w:tcW w:w="693" w:type="pct"/>
                  <w:vMerge w:val="continue"/>
                  <w:tcBorders>
                    <w:tl2br w:val="nil"/>
                    <w:tr2bl w:val="nil"/>
                  </w:tcBorders>
                  <w:shd w:val="clear" w:color="auto" w:fill="D7D7D7"/>
                  <w:vAlign w:val="center"/>
                </w:tcPr>
                <w:p w14:paraId="703025C9">
                  <w:pPr>
                    <w:widowControl/>
                    <w:jc w:val="left"/>
                    <w:rPr>
                      <w:b/>
                      <w:sz w:val="18"/>
                      <w:szCs w:val="18"/>
                    </w:rPr>
                  </w:pPr>
                </w:p>
              </w:tc>
              <w:tc>
                <w:tcPr>
                  <w:tcW w:w="1896" w:type="pct"/>
                  <w:tcBorders>
                    <w:tl2br w:val="nil"/>
                    <w:tr2bl w:val="nil"/>
                  </w:tcBorders>
                  <w:shd w:val="clear" w:color="auto" w:fill="D7D7D7"/>
                  <w:vAlign w:val="center"/>
                </w:tcPr>
                <w:p w14:paraId="10602265">
                  <w:pPr>
                    <w:jc w:val="center"/>
                    <w:rPr>
                      <w:b/>
                      <w:sz w:val="18"/>
                      <w:szCs w:val="18"/>
                    </w:rPr>
                  </w:pPr>
                  <w:r>
                    <w:rPr>
                      <w:rFonts w:hint="eastAsia"/>
                      <w:b/>
                      <w:sz w:val="18"/>
                      <w:szCs w:val="18"/>
                    </w:rPr>
                    <w:t>名称</w:t>
                  </w:r>
                </w:p>
              </w:tc>
              <w:tc>
                <w:tcPr>
                  <w:tcW w:w="1148" w:type="pct"/>
                  <w:tcBorders>
                    <w:tl2br w:val="nil"/>
                    <w:tr2bl w:val="nil"/>
                  </w:tcBorders>
                  <w:shd w:val="clear" w:color="auto" w:fill="D7D7D7"/>
                  <w:vAlign w:val="center"/>
                </w:tcPr>
                <w:p w14:paraId="50820BFF">
                  <w:pPr>
                    <w:jc w:val="center"/>
                    <w:rPr>
                      <w:b/>
                      <w:sz w:val="18"/>
                      <w:szCs w:val="18"/>
                    </w:rPr>
                  </w:pPr>
                  <w:r>
                    <w:rPr>
                      <w:rFonts w:hint="eastAsia"/>
                      <w:b/>
                      <w:sz w:val="18"/>
                      <w:szCs w:val="18"/>
                    </w:rPr>
                    <w:t>浓度限值（</w:t>
                  </w:r>
                  <w:r>
                    <w:rPr>
                      <w:b/>
                      <w:sz w:val="18"/>
                      <w:szCs w:val="18"/>
                    </w:rPr>
                    <w:t>m/L</w:t>
                  </w:r>
                  <w:r>
                    <w:rPr>
                      <w:rFonts w:hint="eastAsia"/>
                      <w:b/>
                      <w:sz w:val="18"/>
                      <w:szCs w:val="18"/>
                    </w:rPr>
                    <w:t>）</w:t>
                  </w:r>
                </w:p>
              </w:tc>
            </w:tr>
            <w:tr w14:paraId="27B06C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8" w:type="pct"/>
                  <w:vMerge w:val="restart"/>
                  <w:tcBorders>
                    <w:tl2br w:val="nil"/>
                    <w:tr2bl w:val="nil"/>
                  </w:tcBorders>
                  <w:vAlign w:val="center"/>
                </w:tcPr>
                <w:p w14:paraId="2A035BB5">
                  <w:pPr>
                    <w:jc w:val="center"/>
                    <w:rPr>
                      <w:bCs/>
                      <w:sz w:val="18"/>
                      <w:szCs w:val="18"/>
                    </w:rPr>
                  </w:pPr>
                  <w:r>
                    <w:rPr>
                      <w:bCs/>
                      <w:sz w:val="18"/>
                      <w:szCs w:val="18"/>
                    </w:rPr>
                    <w:t>1</w:t>
                  </w:r>
                </w:p>
              </w:tc>
              <w:tc>
                <w:tcPr>
                  <w:tcW w:w="762" w:type="pct"/>
                  <w:vMerge w:val="restart"/>
                  <w:tcBorders>
                    <w:tl2br w:val="nil"/>
                    <w:tr2bl w:val="nil"/>
                  </w:tcBorders>
                  <w:vAlign w:val="center"/>
                </w:tcPr>
                <w:p w14:paraId="42F5CC41">
                  <w:pPr>
                    <w:jc w:val="center"/>
                    <w:rPr>
                      <w:bCs/>
                      <w:sz w:val="18"/>
                      <w:szCs w:val="18"/>
                    </w:rPr>
                  </w:pPr>
                  <w:r>
                    <w:rPr>
                      <w:rFonts w:hint="eastAsia"/>
                      <w:bCs/>
                      <w:sz w:val="18"/>
                      <w:szCs w:val="18"/>
                    </w:rPr>
                    <w:t>WS-001</w:t>
                  </w:r>
                </w:p>
              </w:tc>
              <w:tc>
                <w:tcPr>
                  <w:tcW w:w="693" w:type="pct"/>
                  <w:tcBorders>
                    <w:tl2br w:val="nil"/>
                    <w:tr2bl w:val="nil"/>
                  </w:tcBorders>
                  <w:vAlign w:val="center"/>
                </w:tcPr>
                <w:p w14:paraId="3468F5FC">
                  <w:pPr>
                    <w:jc w:val="center"/>
                    <w:rPr>
                      <w:bCs/>
                      <w:sz w:val="18"/>
                      <w:szCs w:val="18"/>
                    </w:rPr>
                  </w:pPr>
                  <w:r>
                    <w:rPr>
                      <w:rFonts w:hint="eastAsia"/>
                      <w:bCs/>
                      <w:sz w:val="18"/>
                      <w:szCs w:val="18"/>
                    </w:rPr>
                    <w:t>pH</w:t>
                  </w:r>
                </w:p>
              </w:tc>
              <w:tc>
                <w:tcPr>
                  <w:tcW w:w="1896" w:type="pct"/>
                  <w:vMerge w:val="restart"/>
                  <w:tcBorders>
                    <w:tl2br w:val="nil"/>
                    <w:tr2bl w:val="nil"/>
                  </w:tcBorders>
                  <w:vAlign w:val="center"/>
                </w:tcPr>
                <w:p w14:paraId="7E67F715">
                  <w:pPr>
                    <w:jc w:val="center"/>
                    <w:rPr>
                      <w:bCs/>
                      <w:sz w:val="18"/>
                      <w:szCs w:val="18"/>
                    </w:rPr>
                  </w:pPr>
                  <w:r>
                    <w:rPr>
                      <w:sz w:val="18"/>
                      <w:szCs w:val="18"/>
                    </w:rPr>
                    <w:t>广东省地方标准《水污染物排放限值》 (DB44/26-2001) 第二时段三级标准</w:t>
                  </w:r>
                </w:p>
              </w:tc>
              <w:tc>
                <w:tcPr>
                  <w:tcW w:w="1148" w:type="pct"/>
                  <w:tcBorders>
                    <w:tl2br w:val="nil"/>
                    <w:tr2bl w:val="nil"/>
                  </w:tcBorders>
                  <w:vAlign w:val="center"/>
                </w:tcPr>
                <w:p w14:paraId="1CA42F27">
                  <w:pPr>
                    <w:jc w:val="center"/>
                    <w:rPr>
                      <w:sz w:val="18"/>
                      <w:szCs w:val="18"/>
                    </w:rPr>
                  </w:pPr>
                  <w:r>
                    <w:rPr>
                      <w:rFonts w:hint="eastAsia"/>
                      <w:sz w:val="18"/>
                      <w:szCs w:val="18"/>
                    </w:rPr>
                    <w:t>6-9</w:t>
                  </w:r>
                </w:p>
              </w:tc>
            </w:tr>
            <w:tr w14:paraId="2C5A6D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8" w:type="pct"/>
                  <w:vMerge w:val="continue"/>
                  <w:tcBorders>
                    <w:tl2br w:val="nil"/>
                    <w:tr2bl w:val="nil"/>
                  </w:tcBorders>
                  <w:vAlign w:val="center"/>
                </w:tcPr>
                <w:p w14:paraId="3B2ED54F">
                  <w:pPr>
                    <w:jc w:val="center"/>
                    <w:rPr>
                      <w:bCs/>
                      <w:sz w:val="18"/>
                      <w:szCs w:val="18"/>
                    </w:rPr>
                  </w:pPr>
                </w:p>
              </w:tc>
              <w:tc>
                <w:tcPr>
                  <w:tcW w:w="762" w:type="pct"/>
                  <w:vMerge w:val="continue"/>
                  <w:tcBorders>
                    <w:tl2br w:val="nil"/>
                    <w:tr2bl w:val="nil"/>
                  </w:tcBorders>
                  <w:vAlign w:val="center"/>
                </w:tcPr>
                <w:p w14:paraId="15C55288">
                  <w:pPr>
                    <w:jc w:val="center"/>
                    <w:rPr>
                      <w:bCs/>
                      <w:sz w:val="18"/>
                      <w:szCs w:val="18"/>
                    </w:rPr>
                  </w:pPr>
                </w:p>
              </w:tc>
              <w:tc>
                <w:tcPr>
                  <w:tcW w:w="693" w:type="pct"/>
                  <w:tcBorders>
                    <w:tl2br w:val="nil"/>
                    <w:tr2bl w:val="nil"/>
                  </w:tcBorders>
                  <w:vAlign w:val="center"/>
                </w:tcPr>
                <w:p w14:paraId="4301530C">
                  <w:pPr>
                    <w:jc w:val="center"/>
                    <w:rPr>
                      <w:sz w:val="18"/>
                      <w:szCs w:val="18"/>
                    </w:rPr>
                  </w:pPr>
                  <w:r>
                    <w:rPr>
                      <w:sz w:val="18"/>
                      <w:szCs w:val="18"/>
                    </w:rPr>
                    <w:t>COD</w:t>
                  </w:r>
                  <w:r>
                    <w:rPr>
                      <w:sz w:val="18"/>
                      <w:szCs w:val="18"/>
                      <w:vertAlign w:val="subscript"/>
                    </w:rPr>
                    <w:t>Cr</w:t>
                  </w:r>
                </w:p>
              </w:tc>
              <w:tc>
                <w:tcPr>
                  <w:tcW w:w="1896" w:type="pct"/>
                  <w:vMerge w:val="continue"/>
                  <w:tcBorders>
                    <w:tl2br w:val="nil"/>
                    <w:tr2bl w:val="nil"/>
                  </w:tcBorders>
                  <w:vAlign w:val="center"/>
                </w:tcPr>
                <w:p w14:paraId="3171815F">
                  <w:pPr>
                    <w:jc w:val="center"/>
                    <w:rPr>
                      <w:sz w:val="18"/>
                      <w:szCs w:val="18"/>
                    </w:rPr>
                  </w:pPr>
                </w:p>
              </w:tc>
              <w:tc>
                <w:tcPr>
                  <w:tcW w:w="1148" w:type="pct"/>
                  <w:tcBorders>
                    <w:tl2br w:val="nil"/>
                    <w:tr2bl w:val="nil"/>
                  </w:tcBorders>
                  <w:vAlign w:val="center"/>
                </w:tcPr>
                <w:p w14:paraId="0F7F8DAC">
                  <w:pPr>
                    <w:jc w:val="center"/>
                    <w:rPr>
                      <w:sz w:val="18"/>
                      <w:szCs w:val="18"/>
                    </w:rPr>
                  </w:pPr>
                  <w:r>
                    <w:rPr>
                      <w:sz w:val="18"/>
                      <w:szCs w:val="18"/>
                    </w:rPr>
                    <w:t>≤500</w:t>
                  </w:r>
                </w:p>
              </w:tc>
            </w:tr>
            <w:tr w14:paraId="0E203C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8" w:type="pct"/>
                  <w:vMerge w:val="continue"/>
                  <w:tcBorders>
                    <w:tl2br w:val="nil"/>
                    <w:tr2bl w:val="nil"/>
                  </w:tcBorders>
                  <w:vAlign w:val="center"/>
                </w:tcPr>
                <w:p w14:paraId="4341C877">
                  <w:pPr>
                    <w:widowControl/>
                    <w:jc w:val="center"/>
                    <w:rPr>
                      <w:bCs/>
                      <w:sz w:val="18"/>
                      <w:szCs w:val="18"/>
                    </w:rPr>
                  </w:pPr>
                </w:p>
              </w:tc>
              <w:tc>
                <w:tcPr>
                  <w:tcW w:w="762" w:type="pct"/>
                  <w:vMerge w:val="continue"/>
                  <w:tcBorders>
                    <w:tl2br w:val="nil"/>
                    <w:tr2bl w:val="nil"/>
                  </w:tcBorders>
                  <w:vAlign w:val="center"/>
                </w:tcPr>
                <w:p w14:paraId="06FF8A23">
                  <w:pPr>
                    <w:widowControl/>
                    <w:jc w:val="center"/>
                    <w:rPr>
                      <w:bCs/>
                      <w:sz w:val="18"/>
                      <w:szCs w:val="18"/>
                    </w:rPr>
                  </w:pPr>
                </w:p>
              </w:tc>
              <w:tc>
                <w:tcPr>
                  <w:tcW w:w="693" w:type="pct"/>
                  <w:tcBorders>
                    <w:tl2br w:val="nil"/>
                    <w:tr2bl w:val="nil"/>
                  </w:tcBorders>
                  <w:vAlign w:val="center"/>
                </w:tcPr>
                <w:p w14:paraId="5CD55ADB">
                  <w:pPr>
                    <w:jc w:val="center"/>
                    <w:rPr>
                      <w:bCs/>
                      <w:sz w:val="18"/>
                      <w:szCs w:val="18"/>
                    </w:rPr>
                  </w:pPr>
                  <w:r>
                    <w:rPr>
                      <w:sz w:val="18"/>
                      <w:szCs w:val="18"/>
                    </w:rPr>
                    <w:t>BOD</w:t>
                  </w:r>
                  <w:r>
                    <w:rPr>
                      <w:sz w:val="18"/>
                      <w:szCs w:val="18"/>
                      <w:vertAlign w:val="subscript"/>
                    </w:rPr>
                    <w:t>5</w:t>
                  </w:r>
                </w:p>
              </w:tc>
              <w:tc>
                <w:tcPr>
                  <w:tcW w:w="1896" w:type="pct"/>
                  <w:vMerge w:val="continue"/>
                  <w:tcBorders>
                    <w:tl2br w:val="nil"/>
                    <w:tr2bl w:val="nil"/>
                  </w:tcBorders>
                  <w:vAlign w:val="center"/>
                </w:tcPr>
                <w:p w14:paraId="320CCD21">
                  <w:pPr>
                    <w:jc w:val="center"/>
                    <w:rPr>
                      <w:bCs/>
                      <w:sz w:val="18"/>
                      <w:szCs w:val="18"/>
                    </w:rPr>
                  </w:pPr>
                </w:p>
              </w:tc>
              <w:tc>
                <w:tcPr>
                  <w:tcW w:w="1148" w:type="pct"/>
                  <w:tcBorders>
                    <w:tl2br w:val="nil"/>
                    <w:tr2bl w:val="nil"/>
                  </w:tcBorders>
                  <w:vAlign w:val="center"/>
                </w:tcPr>
                <w:p w14:paraId="22AE06F8">
                  <w:pPr>
                    <w:jc w:val="center"/>
                    <w:rPr>
                      <w:sz w:val="18"/>
                      <w:szCs w:val="18"/>
                    </w:rPr>
                  </w:pPr>
                  <w:r>
                    <w:rPr>
                      <w:sz w:val="18"/>
                      <w:szCs w:val="18"/>
                    </w:rPr>
                    <w:t>≤300</w:t>
                  </w:r>
                </w:p>
              </w:tc>
            </w:tr>
            <w:tr w14:paraId="148EDE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8" w:type="pct"/>
                  <w:vMerge w:val="continue"/>
                  <w:tcBorders>
                    <w:tl2br w:val="nil"/>
                    <w:tr2bl w:val="nil"/>
                  </w:tcBorders>
                  <w:vAlign w:val="center"/>
                </w:tcPr>
                <w:p w14:paraId="717DA705">
                  <w:pPr>
                    <w:widowControl/>
                    <w:jc w:val="center"/>
                    <w:rPr>
                      <w:bCs/>
                      <w:sz w:val="18"/>
                      <w:szCs w:val="18"/>
                    </w:rPr>
                  </w:pPr>
                </w:p>
              </w:tc>
              <w:tc>
                <w:tcPr>
                  <w:tcW w:w="762" w:type="pct"/>
                  <w:vMerge w:val="continue"/>
                  <w:tcBorders>
                    <w:tl2br w:val="nil"/>
                    <w:tr2bl w:val="nil"/>
                  </w:tcBorders>
                  <w:vAlign w:val="center"/>
                </w:tcPr>
                <w:p w14:paraId="6220F8D4">
                  <w:pPr>
                    <w:widowControl/>
                    <w:jc w:val="center"/>
                    <w:rPr>
                      <w:bCs/>
                      <w:sz w:val="18"/>
                      <w:szCs w:val="18"/>
                    </w:rPr>
                  </w:pPr>
                </w:p>
              </w:tc>
              <w:tc>
                <w:tcPr>
                  <w:tcW w:w="693" w:type="pct"/>
                  <w:tcBorders>
                    <w:tl2br w:val="nil"/>
                    <w:tr2bl w:val="nil"/>
                  </w:tcBorders>
                  <w:vAlign w:val="center"/>
                </w:tcPr>
                <w:p w14:paraId="570EAA76">
                  <w:pPr>
                    <w:jc w:val="center"/>
                    <w:rPr>
                      <w:bCs/>
                      <w:sz w:val="18"/>
                      <w:szCs w:val="18"/>
                    </w:rPr>
                  </w:pPr>
                  <w:r>
                    <w:rPr>
                      <w:sz w:val="18"/>
                      <w:szCs w:val="18"/>
                    </w:rPr>
                    <w:t>SS</w:t>
                  </w:r>
                </w:p>
              </w:tc>
              <w:tc>
                <w:tcPr>
                  <w:tcW w:w="1896" w:type="pct"/>
                  <w:vMerge w:val="continue"/>
                  <w:tcBorders>
                    <w:tl2br w:val="nil"/>
                    <w:tr2bl w:val="nil"/>
                  </w:tcBorders>
                  <w:vAlign w:val="center"/>
                </w:tcPr>
                <w:p w14:paraId="434EABF4">
                  <w:pPr>
                    <w:jc w:val="center"/>
                    <w:rPr>
                      <w:bCs/>
                      <w:sz w:val="18"/>
                      <w:szCs w:val="18"/>
                    </w:rPr>
                  </w:pPr>
                </w:p>
              </w:tc>
              <w:tc>
                <w:tcPr>
                  <w:tcW w:w="1148" w:type="pct"/>
                  <w:tcBorders>
                    <w:tl2br w:val="nil"/>
                    <w:tr2bl w:val="nil"/>
                  </w:tcBorders>
                  <w:vAlign w:val="center"/>
                </w:tcPr>
                <w:p w14:paraId="27ABD8DA">
                  <w:pPr>
                    <w:jc w:val="center"/>
                    <w:rPr>
                      <w:sz w:val="18"/>
                      <w:szCs w:val="18"/>
                    </w:rPr>
                  </w:pPr>
                  <w:r>
                    <w:rPr>
                      <w:sz w:val="18"/>
                      <w:szCs w:val="18"/>
                    </w:rPr>
                    <w:t>≤400</w:t>
                  </w:r>
                </w:p>
              </w:tc>
            </w:tr>
            <w:tr w14:paraId="1407FB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8" w:type="pct"/>
                  <w:vMerge w:val="continue"/>
                  <w:tcBorders>
                    <w:tl2br w:val="nil"/>
                    <w:tr2bl w:val="nil"/>
                  </w:tcBorders>
                  <w:vAlign w:val="center"/>
                </w:tcPr>
                <w:p w14:paraId="095FE50B">
                  <w:pPr>
                    <w:widowControl/>
                    <w:jc w:val="center"/>
                    <w:rPr>
                      <w:bCs/>
                      <w:sz w:val="18"/>
                      <w:szCs w:val="18"/>
                    </w:rPr>
                  </w:pPr>
                </w:p>
              </w:tc>
              <w:tc>
                <w:tcPr>
                  <w:tcW w:w="762" w:type="pct"/>
                  <w:vMerge w:val="continue"/>
                  <w:tcBorders>
                    <w:tl2br w:val="nil"/>
                    <w:tr2bl w:val="nil"/>
                  </w:tcBorders>
                  <w:vAlign w:val="center"/>
                </w:tcPr>
                <w:p w14:paraId="4DB89F6D">
                  <w:pPr>
                    <w:widowControl/>
                    <w:jc w:val="center"/>
                    <w:rPr>
                      <w:bCs/>
                      <w:sz w:val="18"/>
                      <w:szCs w:val="18"/>
                    </w:rPr>
                  </w:pPr>
                </w:p>
              </w:tc>
              <w:tc>
                <w:tcPr>
                  <w:tcW w:w="693" w:type="pct"/>
                  <w:tcBorders>
                    <w:tl2br w:val="nil"/>
                    <w:tr2bl w:val="nil"/>
                  </w:tcBorders>
                  <w:vAlign w:val="center"/>
                </w:tcPr>
                <w:p w14:paraId="424447E8">
                  <w:pPr>
                    <w:jc w:val="center"/>
                    <w:rPr>
                      <w:bCs/>
                      <w:sz w:val="18"/>
                      <w:szCs w:val="18"/>
                    </w:rPr>
                  </w:pPr>
                  <w:r>
                    <w:rPr>
                      <w:sz w:val="18"/>
                      <w:szCs w:val="18"/>
                    </w:rPr>
                    <w:t>氨氮</w:t>
                  </w:r>
                </w:p>
              </w:tc>
              <w:tc>
                <w:tcPr>
                  <w:tcW w:w="1896" w:type="pct"/>
                  <w:vMerge w:val="continue"/>
                  <w:tcBorders>
                    <w:tl2br w:val="nil"/>
                    <w:tr2bl w:val="nil"/>
                  </w:tcBorders>
                  <w:vAlign w:val="center"/>
                </w:tcPr>
                <w:p w14:paraId="54AA2112">
                  <w:pPr>
                    <w:jc w:val="center"/>
                    <w:rPr>
                      <w:bCs/>
                      <w:sz w:val="18"/>
                      <w:szCs w:val="18"/>
                    </w:rPr>
                  </w:pPr>
                </w:p>
              </w:tc>
              <w:tc>
                <w:tcPr>
                  <w:tcW w:w="1148" w:type="pct"/>
                  <w:tcBorders>
                    <w:tl2br w:val="nil"/>
                    <w:tr2bl w:val="nil"/>
                  </w:tcBorders>
                  <w:vAlign w:val="center"/>
                </w:tcPr>
                <w:p w14:paraId="055AA799">
                  <w:pPr>
                    <w:jc w:val="center"/>
                    <w:rPr>
                      <w:sz w:val="18"/>
                      <w:szCs w:val="18"/>
                    </w:rPr>
                  </w:pPr>
                  <w:r>
                    <w:rPr>
                      <w:sz w:val="18"/>
                      <w:szCs w:val="18"/>
                    </w:rPr>
                    <w:t>/</w:t>
                  </w:r>
                </w:p>
              </w:tc>
            </w:tr>
          </w:tbl>
          <w:p w14:paraId="4CDA9898">
            <w:pPr>
              <w:pStyle w:val="6"/>
              <w:numPr>
                <w:ilvl w:val="0"/>
                <w:numId w:val="0"/>
              </w:numPr>
              <w:rPr>
                <w:lang w:val="en-US"/>
              </w:rPr>
            </w:pPr>
          </w:p>
          <w:p w14:paraId="6385A60B">
            <w:pPr>
              <w:pStyle w:val="6"/>
              <w:numPr>
                <w:ilvl w:val="0"/>
                <w:numId w:val="0"/>
              </w:numPr>
              <w:rPr>
                <w:lang w:val="en-US"/>
              </w:rPr>
            </w:pPr>
            <w:r>
              <w:rPr>
                <w:rFonts w:hint="eastAsia"/>
                <w:lang w:val="en-US"/>
              </w:rPr>
              <w:t>表4-</w:t>
            </w:r>
            <w:r>
              <w:rPr>
                <w:rFonts w:hint="eastAsia"/>
                <w:lang w:val="en-US" w:eastAsia="zh-CN"/>
              </w:rPr>
              <w:t>9</w:t>
            </w:r>
            <w:r>
              <w:rPr>
                <w:rFonts w:hint="eastAsia"/>
              </w:rPr>
              <w:t>废水污染物排放信息表</w:t>
            </w:r>
            <w:r>
              <w:rPr>
                <w:rFonts w:hint="eastAsia"/>
                <w:lang w:val="en-US"/>
              </w:rPr>
              <w:t>（</w:t>
            </w:r>
            <w:r>
              <w:rPr>
                <w:rFonts w:hint="eastAsia"/>
              </w:rPr>
              <w:t>新建项目</w:t>
            </w:r>
            <w:r>
              <w:rPr>
                <w:rFonts w:hint="eastAsia"/>
                <w:lang w:val="en-US"/>
              </w:rPr>
              <w:t>）</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323"/>
              <w:gridCol w:w="1339"/>
              <w:gridCol w:w="1447"/>
              <w:gridCol w:w="1778"/>
              <w:gridCol w:w="1773"/>
            </w:tblGrid>
            <w:tr w14:paraId="529A13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424" w:type="pct"/>
                  <w:tcBorders>
                    <w:tl2br w:val="nil"/>
                    <w:tr2bl w:val="nil"/>
                  </w:tcBorders>
                  <w:shd w:val="clear" w:color="auto" w:fill="D7D7D7"/>
                  <w:vAlign w:val="center"/>
                </w:tcPr>
                <w:p w14:paraId="6A24C0A6">
                  <w:pPr>
                    <w:pStyle w:val="96"/>
                    <w:rPr>
                      <w:b/>
                      <w:bCs/>
                      <w:lang w:val="en-US"/>
                    </w:rPr>
                  </w:pPr>
                  <w:r>
                    <w:rPr>
                      <w:rFonts w:hint="eastAsia"/>
                      <w:b/>
                      <w:bCs/>
                    </w:rPr>
                    <w:t>序号</w:t>
                  </w:r>
                </w:p>
              </w:tc>
              <w:tc>
                <w:tcPr>
                  <w:tcW w:w="790" w:type="pct"/>
                  <w:tcBorders>
                    <w:tl2br w:val="nil"/>
                    <w:tr2bl w:val="nil"/>
                  </w:tcBorders>
                  <w:shd w:val="clear" w:color="auto" w:fill="D7D7D7"/>
                  <w:vAlign w:val="center"/>
                </w:tcPr>
                <w:p w14:paraId="1B1EC892">
                  <w:pPr>
                    <w:pStyle w:val="96"/>
                    <w:rPr>
                      <w:b/>
                      <w:bCs/>
                      <w:lang w:val="en-US"/>
                    </w:rPr>
                  </w:pPr>
                  <w:r>
                    <w:rPr>
                      <w:rFonts w:hint="eastAsia"/>
                      <w:b/>
                      <w:bCs/>
                    </w:rPr>
                    <w:t>排放口编号</w:t>
                  </w:r>
                </w:p>
              </w:tc>
              <w:tc>
                <w:tcPr>
                  <w:tcW w:w="800" w:type="pct"/>
                  <w:tcBorders>
                    <w:tl2br w:val="nil"/>
                    <w:tr2bl w:val="nil"/>
                  </w:tcBorders>
                  <w:shd w:val="clear" w:color="auto" w:fill="D7D7D7"/>
                  <w:vAlign w:val="center"/>
                </w:tcPr>
                <w:p w14:paraId="67C6B66D">
                  <w:pPr>
                    <w:pStyle w:val="96"/>
                    <w:rPr>
                      <w:b/>
                      <w:bCs/>
                      <w:lang w:val="en-US"/>
                    </w:rPr>
                  </w:pPr>
                  <w:r>
                    <w:rPr>
                      <w:rFonts w:hint="eastAsia"/>
                      <w:b/>
                      <w:bCs/>
                    </w:rPr>
                    <w:t>污染物种类</w:t>
                  </w:r>
                </w:p>
              </w:tc>
              <w:tc>
                <w:tcPr>
                  <w:tcW w:w="864" w:type="pct"/>
                  <w:tcBorders>
                    <w:tl2br w:val="nil"/>
                    <w:tr2bl w:val="nil"/>
                  </w:tcBorders>
                  <w:shd w:val="clear" w:color="auto" w:fill="D7D7D7"/>
                  <w:vAlign w:val="center"/>
                </w:tcPr>
                <w:p w14:paraId="358D69FB">
                  <w:pPr>
                    <w:pStyle w:val="96"/>
                    <w:rPr>
                      <w:b/>
                      <w:bCs/>
                      <w:lang w:val="en-US"/>
                    </w:rPr>
                  </w:pPr>
                  <w:r>
                    <w:rPr>
                      <w:rFonts w:hint="eastAsia"/>
                      <w:b/>
                      <w:bCs/>
                    </w:rPr>
                    <w:t>排放浓度</w:t>
                  </w:r>
                  <w:r>
                    <w:rPr>
                      <w:rFonts w:hint="eastAsia"/>
                      <w:b/>
                      <w:bCs/>
                      <w:lang w:val="en-US"/>
                    </w:rPr>
                    <w:t>/（mg/L）</w:t>
                  </w:r>
                </w:p>
              </w:tc>
              <w:tc>
                <w:tcPr>
                  <w:tcW w:w="1060" w:type="pct"/>
                  <w:tcBorders>
                    <w:tl2br w:val="nil"/>
                    <w:tr2bl w:val="nil"/>
                  </w:tcBorders>
                  <w:shd w:val="clear" w:color="auto" w:fill="D7D7D7"/>
                  <w:vAlign w:val="center"/>
                </w:tcPr>
                <w:p w14:paraId="12209E79">
                  <w:pPr>
                    <w:pStyle w:val="96"/>
                    <w:rPr>
                      <w:b/>
                      <w:bCs/>
                      <w:lang w:val="en-US"/>
                    </w:rPr>
                  </w:pPr>
                  <w:r>
                    <w:rPr>
                      <w:rFonts w:hint="eastAsia"/>
                      <w:b/>
                      <w:bCs/>
                    </w:rPr>
                    <w:t>日排放量</w:t>
                  </w:r>
                  <w:r>
                    <w:rPr>
                      <w:rFonts w:hint="eastAsia"/>
                      <w:b/>
                      <w:bCs/>
                      <w:lang w:val="en-US"/>
                    </w:rPr>
                    <w:t>/（t/d）</w:t>
                  </w:r>
                </w:p>
              </w:tc>
              <w:tc>
                <w:tcPr>
                  <w:tcW w:w="1059" w:type="pct"/>
                  <w:tcBorders>
                    <w:tl2br w:val="nil"/>
                    <w:tr2bl w:val="nil"/>
                  </w:tcBorders>
                  <w:shd w:val="clear" w:color="auto" w:fill="D7D7D7"/>
                  <w:vAlign w:val="center"/>
                </w:tcPr>
                <w:p w14:paraId="610351CF">
                  <w:pPr>
                    <w:pStyle w:val="96"/>
                    <w:rPr>
                      <w:b/>
                      <w:bCs/>
                      <w:lang w:val="en-US"/>
                    </w:rPr>
                  </w:pPr>
                  <w:r>
                    <w:rPr>
                      <w:rFonts w:hint="eastAsia"/>
                      <w:b/>
                      <w:bCs/>
                    </w:rPr>
                    <w:t>年排放量</w:t>
                  </w:r>
                  <w:r>
                    <w:rPr>
                      <w:rFonts w:hint="eastAsia"/>
                      <w:b/>
                      <w:bCs/>
                      <w:lang w:val="en-US"/>
                    </w:rPr>
                    <w:t>/（t/a）</w:t>
                  </w:r>
                </w:p>
              </w:tc>
            </w:tr>
            <w:tr w14:paraId="745FA2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1" w:type="dxa"/>
                  <w:vMerge w:val="restart"/>
                  <w:tcBorders>
                    <w:tl2br w:val="nil"/>
                    <w:tr2bl w:val="nil"/>
                  </w:tcBorders>
                  <w:vAlign w:val="center"/>
                </w:tcPr>
                <w:p w14:paraId="54F7F126">
                  <w:pPr>
                    <w:pStyle w:val="96"/>
                    <w:rPr>
                      <w:lang w:val="en-US"/>
                    </w:rPr>
                  </w:pPr>
                  <w:r>
                    <w:rPr>
                      <w:rFonts w:hint="eastAsia"/>
                      <w:lang w:val="en-US"/>
                    </w:rPr>
                    <w:t>1</w:t>
                  </w:r>
                </w:p>
              </w:tc>
              <w:tc>
                <w:tcPr>
                  <w:tcW w:w="1323" w:type="dxa"/>
                  <w:vMerge w:val="restart"/>
                  <w:tcBorders>
                    <w:tl2br w:val="nil"/>
                    <w:tr2bl w:val="nil"/>
                  </w:tcBorders>
                  <w:vAlign w:val="center"/>
                </w:tcPr>
                <w:p w14:paraId="7BD37F92">
                  <w:pPr>
                    <w:pStyle w:val="96"/>
                    <w:rPr>
                      <w:lang w:val="en-US"/>
                    </w:rPr>
                  </w:pPr>
                  <w:r>
                    <w:rPr>
                      <w:rFonts w:hint="eastAsia"/>
                      <w:lang w:val="en-US"/>
                    </w:rPr>
                    <w:t>WS-001（生活污水）</w:t>
                  </w:r>
                </w:p>
              </w:tc>
              <w:tc>
                <w:tcPr>
                  <w:tcW w:w="1339" w:type="dxa"/>
                  <w:tcBorders>
                    <w:tl2br w:val="nil"/>
                    <w:tr2bl w:val="nil"/>
                  </w:tcBorders>
                  <w:vAlign w:val="center"/>
                </w:tcPr>
                <w:p w14:paraId="25A6F355">
                  <w:pPr>
                    <w:adjustRightInd w:val="0"/>
                    <w:snapToGrid w:val="0"/>
                    <w:jc w:val="center"/>
                  </w:pPr>
                  <w:r>
                    <w:rPr>
                      <w:rFonts w:hint="eastAsia"/>
                    </w:rPr>
                    <w:t>pH</w:t>
                  </w:r>
                </w:p>
              </w:tc>
              <w:tc>
                <w:tcPr>
                  <w:tcW w:w="1447" w:type="dxa"/>
                  <w:tcBorders>
                    <w:tl2br w:val="nil"/>
                    <w:tr2bl w:val="nil"/>
                  </w:tcBorders>
                  <w:vAlign w:val="center"/>
                </w:tcPr>
                <w:p w14:paraId="69949670">
                  <w:pPr>
                    <w:jc w:val="center"/>
                  </w:pPr>
                  <w:r>
                    <w:rPr>
                      <w:rFonts w:hint="eastAsia"/>
                    </w:rPr>
                    <w:t>6-9（无量纲）</w:t>
                  </w:r>
                </w:p>
              </w:tc>
              <w:tc>
                <w:tcPr>
                  <w:tcW w:w="1778" w:type="dxa"/>
                  <w:tcBorders>
                    <w:tl2br w:val="nil"/>
                    <w:tr2bl w:val="nil"/>
                  </w:tcBorders>
                  <w:vAlign w:val="center"/>
                </w:tcPr>
                <w:p w14:paraId="251AADFF">
                  <w:pPr>
                    <w:pStyle w:val="96"/>
                    <w:rPr>
                      <w:lang w:val="en-US"/>
                    </w:rPr>
                  </w:pPr>
                  <w:r>
                    <w:rPr>
                      <w:rFonts w:hint="eastAsia"/>
                      <w:lang w:val="en-US"/>
                    </w:rPr>
                    <w:t>/</w:t>
                  </w:r>
                </w:p>
              </w:tc>
              <w:tc>
                <w:tcPr>
                  <w:tcW w:w="1773" w:type="dxa"/>
                  <w:tcBorders>
                    <w:tl2br w:val="nil"/>
                    <w:tr2bl w:val="nil"/>
                  </w:tcBorders>
                  <w:vAlign w:val="center"/>
                </w:tcPr>
                <w:p w14:paraId="3B233081">
                  <w:pPr>
                    <w:pStyle w:val="96"/>
                    <w:rPr>
                      <w:lang w:val="en-US"/>
                    </w:rPr>
                  </w:pPr>
                  <w:r>
                    <w:rPr>
                      <w:rFonts w:hint="eastAsia"/>
                      <w:lang w:val="en-US"/>
                    </w:rPr>
                    <w:t>/</w:t>
                  </w:r>
                </w:p>
              </w:tc>
            </w:tr>
            <w:tr w14:paraId="3A421C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1" w:type="dxa"/>
                  <w:vMerge w:val="continue"/>
                  <w:tcBorders>
                    <w:tl2br w:val="nil"/>
                    <w:tr2bl w:val="nil"/>
                  </w:tcBorders>
                  <w:vAlign w:val="center"/>
                </w:tcPr>
                <w:p w14:paraId="6B524750">
                  <w:pPr>
                    <w:pStyle w:val="96"/>
                    <w:rPr>
                      <w:lang w:val="en-US"/>
                    </w:rPr>
                  </w:pPr>
                </w:p>
              </w:tc>
              <w:tc>
                <w:tcPr>
                  <w:tcW w:w="1323" w:type="dxa"/>
                  <w:vMerge w:val="continue"/>
                  <w:tcBorders>
                    <w:tl2br w:val="nil"/>
                    <w:tr2bl w:val="nil"/>
                  </w:tcBorders>
                  <w:vAlign w:val="center"/>
                </w:tcPr>
                <w:p w14:paraId="4603D0EF">
                  <w:pPr>
                    <w:pStyle w:val="96"/>
                    <w:rPr>
                      <w:lang w:val="en-US"/>
                    </w:rPr>
                  </w:pPr>
                </w:p>
              </w:tc>
              <w:tc>
                <w:tcPr>
                  <w:tcW w:w="1339" w:type="dxa"/>
                  <w:tcBorders>
                    <w:tl2br w:val="nil"/>
                    <w:tr2bl w:val="nil"/>
                  </w:tcBorders>
                  <w:vAlign w:val="center"/>
                </w:tcPr>
                <w:p w14:paraId="7428A90A">
                  <w:pPr>
                    <w:adjustRightInd w:val="0"/>
                    <w:snapToGrid w:val="0"/>
                    <w:jc w:val="center"/>
                  </w:pPr>
                  <w:r>
                    <w:t>COD</w:t>
                  </w:r>
                  <w:r>
                    <w:rPr>
                      <w:vertAlign w:val="subscript"/>
                    </w:rPr>
                    <w:t>Cr</w:t>
                  </w:r>
                </w:p>
              </w:tc>
              <w:tc>
                <w:tcPr>
                  <w:tcW w:w="1447" w:type="dxa"/>
                  <w:tcBorders>
                    <w:tl2br w:val="nil"/>
                    <w:tr2bl w:val="nil"/>
                  </w:tcBorders>
                  <w:vAlign w:val="center"/>
                </w:tcPr>
                <w:p w14:paraId="74779B09">
                  <w:pPr>
                    <w:jc w:val="center"/>
                  </w:pPr>
                  <w:r>
                    <w:rPr>
                      <w:rFonts w:hint="eastAsia"/>
                    </w:rPr>
                    <w:t>250</w:t>
                  </w:r>
                </w:p>
              </w:tc>
              <w:tc>
                <w:tcPr>
                  <w:tcW w:w="1778" w:type="dxa"/>
                  <w:tcBorders>
                    <w:tl2br w:val="nil"/>
                    <w:tr2bl w:val="nil"/>
                  </w:tcBorders>
                  <w:vAlign w:val="center"/>
                </w:tcPr>
                <w:p w14:paraId="39AED1D0">
                  <w:pPr>
                    <w:pStyle w:val="96"/>
                    <w:rPr>
                      <w:lang w:val="en-US"/>
                    </w:rPr>
                  </w:pPr>
                  <w:r>
                    <w:rPr>
                      <w:rFonts w:hint="eastAsia"/>
                      <w:lang w:val="en-US"/>
                    </w:rPr>
                    <w:t>0.00008</w:t>
                  </w:r>
                </w:p>
              </w:tc>
              <w:tc>
                <w:tcPr>
                  <w:tcW w:w="1773" w:type="dxa"/>
                  <w:tcBorders>
                    <w:tl2br w:val="nil"/>
                    <w:tr2bl w:val="nil"/>
                  </w:tcBorders>
                  <w:vAlign w:val="center"/>
                </w:tcPr>
                <w:p w14:paraId="160D345D">
                  <w:pPr>
                    <w:pStyle w:val="96"/>
                    <w:rPr>
                      <w:lang w:val="en-US"/>
                    </w:rPr>
                  </w:pPr>
                  <w:r>
                    <w:rPr>
                      <w:rFonts w:hint="eastAsia"/>
                      <w:lang w:val="en-US"/>
                    </w:rPr>
                    <w:t>0.0158</w:t>
                  </w:r>
                </w:p>
              </w:tc>
            </w:tr>
            <w:tr w14:paraId="0412AF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1" w:type="dxa"/>
                  <w:vMerge w:val="continue"/>
                  <w:tcBorders>
                    <w:tl2br w:val="nil"/>
                    <w:tr2bl w:val="nil"/>
                  </w:tcBorders>
                  <w:vAlign w:val="center"/>
                </w:tcPr>
                <w:p w14:paraId="6065A5AE">
                  <w:pPr>
                    <w:pStyle w:val="96"/>
                    <w:rPr>
                      <w:lang w:val="en-US"/>
                    </w:rPr>
                  </w:pPr>
                </w:p>
              </w:tc>
              <w:tc>
                <w:tcPr>
                  <w:tcW w:w="1323" w:type="dxa"/>
                  <w:vMerge w:val="continue"/>
                  <w:tcBorders>
                    <w:tl2br w:val="nil"/>
                    <w:tr2bl w:val="nil"/>
                  </w:tcBorders>
                  <w:vAlign w:val="center"/>
                </w:tcPr>
                <w:p w14:paraId="085A24DB">
                  <w:pPr>
                    <w:pStyle w:val="96"/>
                    <w:rPr>
                      <w:lang w:val="en-US"/>
                    </w:rPr>
                  </w:pPr>
                </w:p>
              </w:tc>
              <w:tc>
                <w:tcPr>
                  <w:tcW w:w="1339" w:type="dxa"/>
                  <w:tcBorders>
                    <w:tl2br w:val="nil"/>
                    <w:tr2bl w:val="nil"/>
                  </w:tcBorders>
                  <w:vAlign w:val="center"/>
                </w:tcPr>
                <w:p w14:paraId="0F9DC3A7">
                  <w:pPr>
                    <w:adjustRightInd w:val="0"/>
                    <w:snapToGrid w:val="0"/>
                    <w:jc w:val="center"/>
                  </w:pPr>
                  <w:r>
                    <w:t>BOD</w:t>
                  </w:r>
                  <w:r>
                    <w:rPr>
                      <w:vertAlign w:val="subscript"/>
                    </w:rPr>
                    <w:t>5</w:t>
                  </w:r>
                </w:p>
              </w:tc>
              <w:tc>
                <w:tcPr>
                  <w:tcW w:w="1447" w:type="dxa"/>
                  <w:tcBorders>
                    <w:tl2br w:val="nil"/>
                    <w:tr2bl w:val="nil"/>
                  </w:tcBorders>
                  <w:vAlign w:val="center"/>
                </w:tcPr>
                <w:p w14:paraId="263980E2">
                  <w:pPr>
                    <w:jc w:val="center"/>
                  </w:pPr>
                  <w:r>
                    <w:rPr>
                      <w:rFonts w:hint="eastAsia"/>
                    </w:rPr>
                    <w:t>150</w:t>
                  </w:r>
                </w:p>
              </w:tc>
              <w:tc>
                <w:tcPr>
                  <w:tcW w:w="1778" w:type="dxa"/>
                  <w:tcBorders>
                    <w:tl2br w:val="nil"/>
                    <w:tr2bl w:val="nil"/>
                  </w:tcBorders>
                  <w:vAlign w:val="center"/>
                </w:tcPr>
                <w:p w14:paraId="09F536A4">
                  <w:pPr>
                    <w:pStyle w:val="96"/>
                    <w:rPr>
                      <w:lang w:val="en-US"/>
                    </w:rPr>
                  </w:pPr>
                  <w:r>
                    <w:rPr>
                      <w:rFonts w:hint="eastAsia"/>
                      <w:lang w:val="en-US"/>
                    </w:rPr>
                    <w:t>0.00005</w:t>
                  </w:r>
                </w:p>
              </w:tc>
              <w:tc>
                <w:tcPr>
                  <w:tcW w:w="1773" w:type="dxa"/>
                  <w:tcBorders>
                    <w:tl2br w:val="nil"/>
                    <w:tr2bl w:val="nil"/>
                  </w:tcBorders>
                  <w:vAlign w:val="center"/>
                </w:tcPr>
                <w:p w14:paraId="2BCFEA92">
                  <w:pPr>
                    <w:pStyle w:val="96"/>
                    <w:rPr>
                      <w:lang w:val="en-US"/>
                    </w:rPr>
                  </w:pPr>
                  <w:r>
                    <w:rPr>
                      <w:rFonts w:hint="eastAsia"/>
                      <w:lang w:val="en-US"/>
                    </w:rPr>
                    <w:t>0.0095</w:t>
                  </w:r>
                </w:p>
              </w:tc>
            </w:tr>
            <w:tr w14:paraId="370467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1" w:type="dxa"/>
                  <w:vMerge w:val="continue"/>
                  <w:tcBorders>
                    <w:tl2br w:val="nil"/>
                    <w:tr2bl w:val="nil"/>
                  </w:tcBorders>
                  <w:vAlign w:val="center"/>
                </w:tcPr>
                <w:p w14:paraId="2F618604">
                  <w:pPr>
                    <w:pStyle w:val="96"/>
                    <w:rPr>
                      <w:lang w:val="en-US"/>
                    </w:rPr>
                  </w:pPr>
                </w:p>
              </w:tc>
              <w:tc>
                <w:tcPr>
                  <w:tcW w:w="1323" w:type="dxa"/>
                  <w:vMerge w:val="continue"/>
                  <w:tcBorders>
                    <w:tl2br w:val="nil"/>
                    <w:tr2bl w:val="nil"/>
                  </w:tcBorders>
                  <w:vAlign w:val="center"/>
                </w:tcPr>
                <w:p w14:paraId="142DE83A">
                  <w:pPr>
                    <w:pStyle w:val="96"/>
                    <w:rPr>
                      <w:lang w:val="en-US"/>
                    </w:rPr>
                  </w:pPr>
                </w:p>
              </w:tc>
              <w:tc>
                <w:tcPr>
                  <w:tcW w:w="1339" w:type="dxa"/>
                  <w:tcBorders>
                    <w:tl2br w:val="nil"/>
                    <w:tr2bl w:val="nil"/>
                  </w:tcBorders>
                  <w:vAlign w:val="center"/>
                </w:tcPr>
                <w:p w14:paraId="7A446562">
                  <w:pPr>
                    <w:adjustRightInd w:val="0"/>
                    <w:snapToGrid w:val="0"/>
                    <w:jc w:val="center"/>
                  </w:pPr>
                  <w:r>
                    <w:rPr>
                      <w:kern w:val="0"/>
                    </w:rPr>
                    <w:t>SS</w:t>
                  </w:r>
                </w:p>
              </w:tc>
              <w:tc>
                <w:tcPr>
                  <w:tcW w:w="1447" w:type="dxa"/>
                  <w:tcBorders>
                    <w:tl2br w:val="nil"/>
                    <w:tr2bl w:val="nil"/>
                  </w:tcBorders>
                  <w:vAlign w:val="center"/>
                </w:tcPr>
                <w:p w14:paraId="1BAACA5F">
                  <w:pPr>
                    <w:jc w:val="center"/>
                  </w:pPr>
                  <w:r>
                    <w:rPr>
                      <w:rFonts w:hint="eastAsia"/>
                    </w:rPr>
                    <w:t>150</w:t>
                  </w:r>
                </w:p>
              </w:tc>
              <w:tc>
                <w:tcPr>
                  <w:tcW w:w="1778" w:type="dxa"/>
                  <w:tcBorders>
                    <w:tl2br w:val="nil"/>
                    <w:tr2bl w:val="nil"/>
                  </w:tcBorders>
                  <w:vAlign w:val="center"/>
                </w:tcPr>
                <w:p w14:paraId="25997D3F">
                  <w:pPr>
                    <w:pStyle w:val="96"/>
                    <w:rPr>
                      <w:lang w:val="en-US"/>
                    </w:rPr>
                  </w:pPr>
                  <w:r>
                    <w:rPr>
                      <w:rFonts w:hint="eastAsia"/>
                      <w:lang w:val="en-US"/>
                    </w:rPr>
                    <w:t>0.00005</w:t>
                  </w:r>
                </w:p>
              </w:tc>
              <w:tc>
                <w:tcPr>
                  <w:tcW w:w="1773" w:type="dxa"/>
                  <w:tcBorders>
                    <w:tl2br w:val="nil"/>
                    <w:tr2bl w:val="nil"/>
                  </w:tcBorders>
                  <w:vAlign w:val="center"/>
                </w:tcPr>
                <w:p w14:paraId="7D0DA16C">
                  <w:pPr>
                    <w:pStyle w:val="96"/>
                    <w:rPr>
                      <w:lang w:val="en-US"/>
                    </w:rPr>
                  </w:pPr>
                  <w:r>
                    <w:rPr>
                      <w:rFonts w:hint="eastAsia"/>
                      <w:lang w:val="en-US"/>
                    </w:rPr>
                    <w:t>0.0095</w:t>
                  </w:r>
                </w:p>
              </w:tc>
            </w:tr>
            <w:tr w14:paraId="3C354B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1" w:type="dxa"/>
                  <w:vMerge w:val="continue"/>
                  <w:tcBorders>
                    <w:tl2br w:val="nil"/>
                    <w:tr2bl w:val="nil"/>
                  </w:tcBorders>
                  <w:vAlign w:val="center"/>
                </w:tcPr>
                <w:p w14:paraId="10DEFEED">
                  <w:pPr>
                    <w:pStyle w:val="96"/>
                    <w:rPr>
                      <w:lang w:val="en-US"/>
                    </w:rPr>
                  </w:pPr>
                </w:p>
              </w:tc>
              <w:tc>
                <w:tcPr>
                  <w:tcW w:w="1323" w:type="dxa"/>
                  <w:vMerge w:val="continue"/>
                  <w:tcBorders>
                    <w:tl2br w:val="nil"/>
                    <w:tr2bl w:val="nil"/>
                  </w:tcBorders>
                  <w:vAlign w:val="center"/>
                </w:tcPr>
                <w:p w14:paraId="6E598B5D">
                  <w:pPr>
                    <w:pStyle w:val="96"/>
                    <w:rPr>
                      <w:lang w:val="en-US"/>
                    </w:rPr>
                  </w:pPr>
                </w:p>
              </w:tc>
              <w:tc>
                <w:tcPr>
                  <w:tcW w:w="1339" w:type="dxa"/>
                  <w:tcBorders>
                    <w:tl2br w:val="nil"/>
                    <w:tr2bl w:val="nil"/>
                  </w:tcBorders>
                  <w:vAlign w:val="center"/>
                </w:tcPr>
                <w:p w14:paraId="2035D338">
                  <w:pPr>
                    <w:adjustRightInd w:val="0"/>
                    <w:snapToGrid w:val="0"/>
                    <w:jc w:val="center"/>
                  </w:pPr>
                  <w:r>
                    <w:rPr>
                      <w:kern w:val="0"/>
                    </w:rPr>
                    <w:t>NH</w:t>
                  </w:r>
                  <w:r>
                    <w:rPr>
                      <w:kern w:val="0"/>
                      <w:vertAlign w:val="subscript"/>
                    </w:rPr>
                    <w:t>3</w:t>
                  </w:r>
                  <w:r>
                    <w:rPr>
                      <w:kern w:val="0"/>
                    </w:rPr>
                    <w:t>-N</w:t>
                  </w:r>
                </w:p>
              </w:tc>
              <w:tc>
                <w:tcPr>
                  <w:tcW w:w="1447" w:type="dxa"/>
                  <w:tcBorders>
                    <w:tl2br w:val="nil"/>
                    <w:tr2bl w:val="nil"/>
                  </w:tcBorders>
                  <w:vAlign w:val="center"/>
                </w:tcPr>
                <w:p w14:paraId="7F586DEE">
                  <w:pPr>
                    <w:jc w:val="center"/>
                  </w:pPr>
                  <w:r>
                    <w:rPr>
                      <w:rFonts w:hint="eastAsia"/>
                    </w:rPr>
                    <w:t>25</w:t>
                  </w:r>
                </w:p>
              </w:tc>
              <w:tc>
                <w:tcPr>
                  <w:tcW w:w="1778" w:type="dxa"/>
                  <w:tcBorders>
                    <w:tl2br w:val="nil"/>
                    <w:tr2bl w:val="nil"/>
                  </w:tcBorders>
                  <w:vAlign w:val="center"/>
                </w:tcPr>
                <w:p w14:paraId="234AC892">
                  <w:pPr>
                    <w:pStyle w:val="96"/>
                    <w:rPr>
                      <w:lang w:val="en-US"/>
                    </w:rPr>
                  </w:pPr>
                  <w:r>
                    <w:rPr>
                      <w:rFonts w:hint="eastAsia"/>
                      <w:lang w:val="en-US"/>
                    </w:rPr>
                    <w:t>0.00001</w:t>
                  </w:r>
                </w:p>
              </w:tc>
              <w:tc>
                <w:tcPr>
                  <w:tcW w:w="1773" w:type="dxa"/>
                  <w:tcBorders>
                    <w:tl2br w:val="nil"/>
                    <w:tr2bl w:val="nil"/>
                  </w:tcBorders>
                  <w:vAlign w:val="center"/>
                </w:tcPr>
                <w:p w14:paraId="4B9F4C4D">
                  <w:pPr>
                    <w:pStyle w:val="96"/>
                    <w:rPr>
                      <w:lang w:val="en-US"/>
                    </w:rPr>
                  </w:pPr>
                  <w:r>
                    <w:rPr>
                      <w:rFonts w:hint="eastAsia"/>
                      <w:lang w:val="en-US"/>
                    </w:rPr>
                    <w:t>0.0016</w:t>
                  </w:r>
                </w:p>
              </w:tc>
            </w:tr>
            <w:tr w14:paraId="6B9561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1" w:type="dxa"/>
                  <w:vMerge w:val="restart"/>
                  <w:tcBorders>
                    <w:tl2br w:val="nil"/>
                    <w:tr2bl w:val="nil"/>
                  </w:tcBorders>
                  <w:vAlign w:val="center"/>
                </w:tcPr>
                <w:p w14:paraId="6FB26B0B">
                  <w:pPr>
                    <w:pStyle w:val="96"/>
                    <w:rPr>
                      <w:lang w:val="en-US"/>
                    </w:rPr>
                  </w:pPr>
                  <w:r>
                    <w:rPr>
                      <w:rFonts w:hint="eastAsia"/>
                      <w:lang w:val="en-US"/>
                    </w:rPr>
                    <w:t>2</w:t>
                  </w:r>
                </w:p>
              </w:tc>
              <w:tc>
                <w:tcPr>
                  <w:tcW w:w="1323" w:type="dxa"/>
                  <w:vMerge w:val="restart"/>
                  <w:tcBorders>
                    <w:tl2br w:val="nil"/>
                    <w:tr2bl w:val="nil"/>
                  </w:tcBorders>
                  <w:vAlign w:val="center"/>
                </w:tcPr>
                <w:p w14:paraId="6FA784D8">
                  <w:pPr>
                    <w:pStyle w:val="96"/>
                    <w:rPr>
                      <w:lang w:val="en-US"/>
                    </w:rPr>
                  </w:pPr>
                  <w:r>
                    <w:rPr>
                      <w:rFonts w:hint="eastAsia"/>
                      <w:lang w:val="en-US"/>
                    </w:rPr>
                    <w:t>WS-001（浓水）</w:t>
                  </w:r>
                </w:p>
              </w:tc>
              <w:tc>
                <w:tcPr>
                  <w:tcW w:w="1339" w:type="dxa"/>
                  <w:tcBorders>
                    <w:tl2br w:val="nil"/>
                    <w:tr2bl w:val="nil"/>
                  </w:tcBorders>
                  <w:vAlign w:val="center"/>
                </w:tcPr>
                <w:p w14:paraId="6FE3B1AE">
                  <w:pPr>
                    <w:adjustRightInd w:val="0"/>
                    <w:snapToGrid w:val="0"/>
                    <w:jc w:val="center"/>
                    <w:rPr>
                      <w:kern w:val="0"/>
                    </w:rPr>
                  </w:pPr>
                  <w:r>
                    <w:rPr>
                      <w:rFonts w:hint="eastAsia"/>
                    </w:rPr>
                    <w:t>pH</w:t>
                  </w:r>
                </w:p>
              </w:tc>
              <w:tc>
                <w:tcPr>
                  <w:tcW w:w="1448" w:type="dxa"/>
                  <w:tcBorders>
                    <w:tl2br w:val="nil"/>
                    <w:tr2bl w:val="nil"/>
                  </w:tcBorders>
                  <w:vAlign w:val="center"/>
                </w:tcPr>
                <w:p w14:paraId="43EE5BED">
                  <w:pPr>
                    <w:jc w:val="center"/>
                  </w:pPr>
                  <w:r>
                    <w:rPr>
                      <w:rFonts w:hint="eastAsia"/>
                    </w:rPr>
                    <w:t>6-9（无量纲）</w:t>
                  </w:r>
                </w:p>
              </w:tc>
              <w:tc>
                <w:tcPr>
                  <w:tcW w:w="1775" w:type="dxa"/>
                  <w:tcBorders>
                    <w:tl2br w:val="nil"/>
                    <w:tr2bl w:val="nil"/>
                  </w:tcBorders>
                  <w:vAlign w:val="center"/>
                </w:tcPr>
                <w:p w14:paraId="38310307">
                  <w:pPr>
                    <w:pStyle w:val="96"/>
                    <w:rPr>
                      <w:lang w:val="en-US"/>
                    </w:rPr>
                  </w:pPr>
                  <w:r>
                    <w:rPr>
                      <w:rFonts w:hint="eastAsia"/>
                      <w:lang w:val="en-US"/>
                    </w:rPr>
                    <w:t>/</w:t>
                  </w:r>
                </w:p>
              </w:tc>
              <w:tc>
                <w:tcPr>
                  <w:tcW w:w="1773" w:type="dxa"/>
                  <w:tcBorders>
                    <w:tl2br w:val="nil"/>
                    <w:tr2bl w:val="nil"/>
                  </w:tcBorders>
                  <w:vAlign w:val="center"/>
                </w:tcPr>
                <w:p w14:paraId="62DD8825">
                  <w:pPr>
                    <w:pStyle w:val="96"/>
                    <w:rPr>
                      <w:lang w:val="en-US"/>
                    </w:rPr>
                  </w:pPr>
                  <w:r>
                    <w:rPr>
                      <w:rFonts w:hint="eastAsia"/>
                      <w:lang w:val="en-US"/>
                    </w:rPr>
                    <w:t>/</w:t>
                  </w:r>
                </w:p>
              </w:tc>
            </w:tr>
            <w:tr w14:paraId="38AD0A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1" w:type="dxa"/>
                  <w:vMerge w:val="continue"/>
                  <w:tcBorders>
                    <w:tl2br w:val="nil"/>
                    <w:tr2bl w:val="nil"/>
                  </w:tcBorders>
                  <w:vAlign w:val="center"/>
                </w:tcPr>
                <w:p w14:paraId="24638EDB">
                  <w:pPr>
                    <w:pStyle w:val="96"/>
                    <w:rPr>
                      <w:lang w:val="en-US"/>
                    </w:rPr>
                  </w:pPr>
                </w:p>
              </w:tc>
              <w:tc>
                <w:tcPr>
                  <w:tcW w:w="1323" w:type="dxa"/>
                  <w:vMerge w:val="continue"/>
                  <w:tcBorders>
                    <w:tl2br w:val="nil"/>
                    <w:tr2bl w:val="nil"/>
                  </w:tcBorders>
                  <w:vAlign w:val="center"/>
                </w:tcPr>
                <w:p w14:paraId="0E6A8445">
                  <w:pPr>
                    <w:pStyle w:val="96"/>
                    <w:rPr>
                      <w:lang w:val="en-US"/>
                    </w:rPr>
                  </w:pPr>
                </w:p>
              </w:tc>
              <w:tc>
                <w:tcPr>
                  <w:tcW w:w="1339" w:type="dxa"/>
                  <w:tcBorders>
                    <w:tl2br w:val="nil"/>
                    <w:tr2bl w:val="nil"/>
                  </w:tcBorders>
                  <w:vAlign w:val="center"/>
                </w:tcPr>
                <w:p w14:paraId="1B369AD0">
                  <w:pPr>
                    <w:adjustRightInd w:val="0"/>
                    <w:snapToGrid w:val="0"/>
                    <w:jc w:val="center"/>
                    <w:rPr>
                      <w:kern w:val="0"/>
                    </w:rPr>
                  </w:pPr>
                  <w:r>
                    <w:t>COD</w:t>
                  </w:r>
                  <w:r>
                    <w:rPr>
                      <w:vertAlign w:val="subscript"/>
                    </w:rPr>
                    <w:t>Cr</w:t>
                  </w:r>
                </w:p>
              </w:tc>
              <w:tc>
                <w:tcPr>
                  <w:tcW w:w="1447" w:type="dxa"/>
                  <w:tcBorders>
                    <w:tl2br w:val="nil"/>
                    <w:tr2bl w:val="nil"/>
                  </w:tcBorders>
                  <w:vAlign w:val="center"/>
                </w:tcPr>
                <w:p w14:paraId="70C896EE">
                  <w:pPr>
                    <w:jc w:val="center"/>
                  </w:pPr>
                  <w:r>
                    <w:rPr>
                      <w:rFonts w:hint="eastAsia"/>
                    </w:rPr>
                    <w:t>10</w:t>
                  </w:r>
                </w:p>
              </w:tc>
              <w:tc>
                <w:tcPr>
                  <w:tcW w:w="1778" w:type="dxa"/>
                  <w:tcBorders>
                    <w:tl2br w:val="nil"/>
                    <w:tr2bl w:val="nil"/>
                  </w:tcBorders>
                  <w:vAlign w:val="center"/>
                </w:tcPr>
                <w:p w14:paraId="7FBFB7AE">
                  <w:pPr>
                    <w:pStyle w:val="96"/>
                    <w:rPr>
                      <w:lang w:val="en-US"/>
                    </w:rPr>
                  </w:pPr>
                  <w:r>
                    <w:rPr>
                      <w:rFonts w:hint="eastAsia"/>
                      <w:lang w:val="en-US"/>
                    </w:rPr>
                    <w:t>0.00000</w:t>
                  </w:r>
                  <w:r>
                    <w:rPr>
                      <w:rFonts w:hint="eastAsia"/>
                      <w:lang w:val="en-US" w:eastAsia="zh-CN"/>
                    </w:rPr>
                    <w:t>8</w:t>
                  </w:r>
                </w:p>
              </w:tc>
              <w:tc>
                <w:tcPr>
                  <w:tcW w:w="1773" w:type="dxa"/>
                  <w:tcBorders>
                    <w:tl2br w:val="nil"/>
                    <w:tr2bl w:val="nil"/>
                  </w:tcBorders>
                  <w:vAlign w:val="center"/>
                </w:tcPr>
                <w:p w14:paraId="33156D91">
                  <w:pPr>
                    <w:pStyle w:val="96"/>
                    <w:rPr>
                      <w:lang w:val="en-US"/>
                    </w:rPr>
                  </w:pPr>
                  <w:r>
                    <w:rPr>
                      <w:rFonts w:hint="eastAsia"/>
                      <w:lang w:val="en-US"/>
                    </w:rPr>
                    <w:t>0.00</w:t>
                  </w:r>
                  <w:r>
                    <w:rPr>
                      <w:rFonts w:hint="eastAsia"/>
                      <w:lang w:val="en-US" w:eastAsia="zh-CN"/>
                    </w:rPr>
                    <w:t>15</w:t>
                  </w:r>
                </w:p>
              </w:tc>
            </w:tr>
            <w:tr w14:paraId="2322FC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1" w:type="dxa"/>
                  <w:vMerge w:val="continue"/>
                  <w:tcBorders>
                    <w:tl2br w:val="nil"/>
                    <w:tr2bl w:val="nil"/>
                  </w:tcBorders>
                  <w:vAlign w:val="center"/>
                </w:tcPr>
                <w:p w14:paraId="50283233">
                  <w:pPr>
                    <w:pStyle w:val="96"/>
                    <w:rPr>
                      <w:lang w:val="en-US"/>
                    </w:rPr>
                  </w:pPr>
                </w:p>
              </w:tc>
              <w:tc>
                <w:tcPr>
                  <w:tcW w:w="1323" w:type="dxa"/>
                  <w:vMerge w:val="continue"/>
                  <w:tcBorders>
                    <w:tl2br w:val="nil"/>
                    <w:tr2bl w:val="nil"/>
                  </w:tcBorders>
                  <w:vAlign w:val="center"/>
                </w:tcPr>
                <w:p w14:paraId="320F0421">
                  <w:pPr>
                    <w:pStyle w:val="96"/>
                    <w:rPr>
                      <w:lang w:val="en-US"/>
                    </w:rPr>
                  </w:pPr>
                </w:p>
              </w:tc>
              <w:tc>
                <w:tcPr>
                  <w:tcW w:w="1339" w:type="dxa"/>
                  <w:tcBorders>
                    <w:tl2br w:val="nil"/>
                    <w:tr2bl w:val="nil"/>
                  </w:tcBorders>
                  <w:vAlign w:val="center"/>
                </w:tcPr>
                <w:p w14:paraId="62D558A5">
                  <w:pPr>
                    <w:adjustRightInd w:val="0"/>
                    <w:snapToGrid w:val="0"/>
                    <w:jc w:val="center"/>
                    <w:rPr>
                      <w:kern w:val="0"/>
                    </w:rPr>
                  </w:pPr>
                  <w:r>
                    <w:t>BOD</w:t>
                  </w:r>
                  <w:r>
                    <w:rPr>
                      <w:vertAlign w:val="subscript"/>
                    </w:rPr>
                    <w:t>5</w:t>
                  </w:r>
                </w:p>
              </w:tc>
              <w:tc>
                <w:tcPr>
                  <w:tcW w:w="1447" w:type="dxa"/>
                  <w:tcBorders>
                    <w:tl2br w:val="nil"/>
                    <w:tr2bl w:val="nil"/>
                  </w:tcBorders>
                  <w:vAlign w:val="center"/>
                </w:tcPr>
                <w:p w14:paraId="7EC6FA8A">
                  <w:pPr>
                    <w:jc w:val="center"/>
                  </w:pPr>
                  <w:r>
                    <w:rPr>
                      <w:rFonts w:hint="eastAsia"/>
                    </w:rPr>
                    <w:t>5</w:t>
                  </w:r>
                </w:p>
              </w:tc>
              <w:tc>
                <w:tcPr>
                  <w:tcW w:w="1778" w:type="dxa"/>
                  <w:tcBorders>
                    <w:tl2br w:val="nil"/>
                    <w:tr2bl w:val="nil"/>
                  </w:tcBorders>
                  <w:vAlign w:val="center"/>
                </w:tcPr>
                <w:p w14:paraId="171649F1">
                  <w:pPr>
                    <w:pStyle w:val="96"/>
                    <w:rPr>
                      <w:lang w:val="en-US"/>
                    </w:rPr>
                  </w:pPr>
                  <w:r>
                    <w:rPr>
                      <w:rFonts w:hint="eastAsia"/>
                      <w:lang w:val="en-US"/>
                    </w:rPr>
                    <w:t>0.00000</w:t>
                  </w:r>
                  <w:r>
                    <w:rPr>
                      <w:rFonts w:hint="eastAsia"/>
                      <w:lang w:val="en-US" w:eastAsia="zh-CN"/>
                    </w:rPr>
                    <w:t>4</w:t>
                  </w:r>
                </w:p>
              </w:tc>
              <w:tc>
                <w:tcPr>
                  <w:tcW w:w="1773" w:type="dxa"/>
                  <w:tcBorders>
                    <w:tl2br w:val="nil"/>
                    <w:tr2bl w:val="nil"/>
                  </w:tcBorders>
                  <w:vAlign w:val="center"/>
                </w:tcPr>
                <w:p w14:paraId="085791CD">
                  <w:pPr>
                    <w:pStyle w:val="96"/>
                    <w:rPr>
                      <w:lang w:val="en-US"/>
                    </w:rPr>
                  </w:pPr>
                  <w:r>
                    <w:rPr>
                      <w:rFonts w:hint="eastAsia"/>
                      <w:lang w:val="en-US"/>
                    </w:rPr>
                    <w:t>0.000</w:t>
                  </w:r>
                  <w:r>
                    <w:rPr>
                      <w:rFonts w:hint="eastAsia"/>
                      <w:lang w:val="en-US" w:eastAsia="zh-CN"/>
                    </w:rPr>
                    <w:t>7</w:t>
                  </w:r>
                </w:p>
              </w:tc>
            </w:tr>
            <w:tr w14:paraId="133567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1" w:type="dxa"/>
                  <w:vMerge w:val="continue"/>
                  <w:tcBorders>
                    <w:tl2br w:val="nil"/>
                    <w:tr2bl w:val="nil"/>
                  </w:tcBorders>
                  <w:vAlign w:val="center"/>
                </w:tcPr>
                <w:p w14:paraId="70F54B7A">
                  <w:pPr>
                    <w:pStyle w:val="96"/>
                    <w:rPr>
                      <w:lang w:val="en-US"/>
                    </w:rPr>
                  </w:pPr>
                </w:p>
              </w:tc>
              <w:tc>
                <w:tcPr>
                  <w:tcW w:w="1323" w:type="dxa"/>
                  <w:vMerge w:val="continue"/>
                  <w:tcBorders>
                    <w:tl2br w:val="nil"/>
                    <w:tr2bl w:val="nil"/>
                  </w:tcBorders>
                  <w:vAlign w:val="center"/>
                </w:tcPr>
                <w:p w14:paraId="478FBBC4">
                  <w:pPr>
                    <w:pStyle w:val="96"/>
                    <w:rPr>
                      <w:lang w:val="en-US"/>
                    </w:rPr>
                  </w:pPr>
                </w:p>
              </w:tc>
              <w:tc>
                <w:tcPr>
                  <w:tcW w:w="1339" w:type="dxa"/>
                  <w:tcBorders>
                    <w:tl2br w:val="nil"/>
                    <w:tr2bl w:val="nil"/>
                  </w:tcBorders>
                  <w:vAlign w:val="center"/>
                </w:tcPr>
                <w:p w14:paraId="3BF3AC22">
                  <w:pPr>
                    <w:adjustRightInd w:val="0"/>
                    <w:snapToGrid w:val="0"/>
                    <w:jc w:val="center"/>
                    <w:rPr>
                      <w:kern w:val="0"/>
                    </w:rPr>
                  </w:pPr>
                  <w:r>
                    <w:rPr>
                      <w:kern w:val="0"/>
                    </w:rPr>
                    <w:t>SS</w:t>
                  </w:r>
                </w:p>
              </w:tc>
              <w:tc>
                <w:tcPr>
                  <w:tcW w:w="1447" w:type="dxa"/>
                  <w:tcBorders>
                    <w:tl2br w:val="nil"/>
                    <w:tr2bl w:val="nil"/>
                  </w:tcBorders>
                  <w:vAlign w:val="center"/>
                </w:tcPr>
                <w:p w14:paraId="4F988C2C">
                  <w:pPr>
                    <w:jc w:val="center"/>
                  </w:pPr>
                  <w:r>
                    <w:rPr>
                      <w:rFonts w:hint="eastAsia"/>
                    </w:rPr>
                    <w:t>20</w:t>
                  </w:r>
                </w:p>
              </w:tc>
              <w:tc>
                <w:tcPr>
                  <w:tcW w:w="1778" w:type="dxa"/>
                  <w:tcBorders>
                    <w:tl2br w:val="nil"/>
                    <w:tr2bl w:val="nil"/>
                  </w:tcBorders>
                  <w:vAlign w:val="center"/>
                </w:tcPr>
                <w:p w14:paraId="4997D9F6">
                  <w:pPr>
                    <w:pStyle w:val="96"/>
                    <w:rPr>
                      <w:lang w:val="en-US"/>
                    </w:rPr>
                  </w:pPr>
                  <w:r>
                    <w:rPr>
                      <w:rFonts w:hint="eastAsia"/>
                      <w:lang w:val="en-US"/>
                    </w:rPr>
                    <w:t>0.0000</w:t>
                  </w:r>
                  <w:r>
                    <w:rPr>
                      <w:rFonts w:hint="eastAsia"/>
                      <w:lang w:val="en-US" w:eastAsia="zh-CN"/>
                    </w:rPr>
                    <w:t>15</w:t>
                  </w:r>
                </w:p>
              </w:tc>
              <w:tc>
                <w:tcPr>
                  <w:tcW w:w="1773" w:type="dxa"/>
                  <w:tcBorders>
                    <w:tl2br w:val="nil"/>
                    <w:tr2bl w:val="nil"/>
                  </w:tcBorders>
                  <w:vAlign w:val="center"/>
                </w:tcPr>
                <w:p w14:paraId="50F5386C">
                  <w:pPr>
                    <w:pStyle w:val="96"/>
                    <w:rPr>
                      <w:lang w:val="en-US"/>
                    </w:rPr>
                  </w:pPr>
                  <w:r>
                    <w:rPr>
                      <w:rFonts w:hint="eastAsia"/>
                      <w:lang w:val="en-US"/>
                    </w:rPr>
                    <w:t>0.00</w:t>
                  </w:r>
                  <w:r>
                    <w:rPr>
                      <w:rFonts w:hint="eastAsia"/>
                      <w:lang w:val="en-US" w:eastAsia="zh-CN"/>
                    </w:rPr>
                    <w:t>29</w:t>
                  </w:r>
                </w:p>
              </w:tc>
            </w:tr>
            <w:tr w14:paraId="3D75D1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1" w:type="dxa"/>
                  <w:vMerge w:val="continue"/>
                  <w:tcBorders>
                    <w:tl2br w:val="nil"/>
                    <w:tr2bl w:val="nil"/>
                  </w:tcBorders>
                  <w:vAlign w:val="center"/>
                </w:tcPr>
                <w:p w14:paraId="0691B522">
                  <w:pPr>
                    <w:pStyle w:val="96"/>
                    <w:rPr>
                      <w:lang w:val="en-US"/>
                    </w:rPr>
                  </w:pPr>
                </w:p>
              </w:tc>
              <w:tc>
                <w:tcPr>
                  <w:tcW w:w="1323" w:type="dxa"/>
                  <w:vMerge w:val="continue"/>
                  <w:tcBorders>
                    <w:tl2br w:val="nil"/>
                    <w:tr2bl w:val="nil"/>
                  </w:tcBorders>
                  <w:vAlign w:val="center"/>
                </w:tcPr>
                <w:p w14:paraId="0DC375F2">
                  <w:pPr>
                    <w:pStyle w:val="96"/>
                    <w:rPr>
                      <w:lang w:val="en-US"/>
                    </w:rPr>
                  </w:pPr>
                </w:p>
              </w:tc>
              <w:tc>
                <w:tcPr>
                  <w:tcW w:w="1339" w:type="dxa"/>
                  <w:tcBorders>
                    <w:tl2br w:val="nil"/>
                    <w:tr2bl w:val="nil"/>
                  </w:tcBorders>
                  <w:vAlign w:val="center"/>
                </w:tcPr>
                <w:p w14:paraId="1D90A188">
                  <w:pPr>
                    <w:adjustRightInd w:val="0"/>
                    <w:snapToGrid w:val="0"/>
                    <w:jc w:val="center"/>
                    <w:rPr>
                      <w:kern w:val="0"/>
                    </w:rPr>
                  </w:pPr>
                  <w:r>
                    <w:rPr>
                      <w:kern w:val="0"/>
                    </w:rPr>
                    <w:t>NH</w:t>
                  </w:r>
                  <w:r>
                    <w:rPr>
                      <w:kern w:val="0"/>
                      <w:vertAlign w:val="subscript"/>
                    </w:rPr>
                    <w:t>3</w:t>
                  </w:r>
                  <w:r>
                    <w:rPr>
                      <w:kern w:val="0"/>
                    </w:rPr>
                    <w:t>-N</w:t>
                  </w:r>
                </w:p>
              </w:tc>
              <w:tc>
                <w:tcPr>
                  <w:tcW w:w="1447" w:type="dxa"/>
                  <w:tcBorders>
                    <w:tl2br w:val="nil"/>
                    <w:tr2bl w:val="nil"/>
                  </w:tcBorders>
                  <w:vAlign w:val="center"/>
                </w:tcPr>
                <w:p w14:paraId="2D276658">
                  <w:pPr>
                    <w:jc w:val="center"/>
                  </w:pPr>
                  <w:r>
                    <w:rPr>
                      <w:rFonts w:hint="eastAsia"/>
                    </w:rPr>
                    <w:t>0.1</w:t>
                  </w:r>
                </w:p>
              </w:tc>
              <w:tc>
                <w:tcPr>
                  <w:tcW w:w="1778" w:type="dxa"/>
                  <w:tcBorders>
                    <w:tl2br w:val="nil"/>
                    <w:tr2bl w:val="nil"/>
                  </w:tcBorders>
                  <w:vAlign w:val="center"/>
                </w:tcPr>
                <w:p w14:paraId="4E172E41">
                  <w:pPr>
                    <w:pStyle w:val="96"/>
                    <w:rPr>
                      <w:lang w:val="en-US"/>
                    </w:rPr>
                  </w:pPr>
                  <w:r>
                    <w:rPr>
                      <w:rFonts w:hint="eastAsia"/>
                      <w:lang w:val="en-US"/>
                    </w:rPr>
                    <w:t>0.000000</w:t>
                  </w:r>
                  <w:r>
                    <w:rPr>
                      <w:rFonts w:hint="eastAsia"/>
                      <w:lang w:val="en-US" w:eastAsia="zh-CN"/>
                    </w:rPr>
                    <w:t>1</w:t>
                  </w:r>
                </w:p>
              </w:tc>
              <w:tc>
                <w:tcPr>
                  <w:tcW w:w="1773" w:type="dxa"/>
                  <w:tcBorders>
                    <w:tl2br w:val="nil"/>
                    <w:tr2bl w:val="nil"/>
                  </w:tcBorders>
                  <w:vAlign w:val="center"/>
                </w:tcPr>
                <w:p w14:paraId="2DA99580">
                  <w:pPr>
                    <w:pStyle w:val="96"/>
                    <w:rPr>
                      <w:lang w:val="en-US"/>
                    </w:rPr>
                  </w:pPr>
                  <w:r>
                    <w:rPr>
                      <w:rFonts w:hint="eastAsia"/>
                      <w:lang w:val="en-US"/>
                    </w:rPr>
                    <w:t>0.0000</w:t>
                  </w:r>
                  <w:r>
                    <w:rPr>
                      <w:rFonts w:hint="eastAsia"/>
                      <w:lang w:val="en-US" w:eastAsia="zh-CN"/>
                    </w:rPr>
                    <w:t>1</w:t>
                  </w:r>
                </w:p>
              </w:tc>
            </w:tr>
            <w:tr w14:paraId="734EC0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1" w:type="dxa"/>
                  <w:vMerge w:val="continue"/>
                  <w:tcBorders>
                    <w:tl2br w:val="nil"/>
                    <w:tr2bl w:val="nil"/>
                  </w:tcBorders>
                  <w:vAlign w:val="center"/>
                </w:tcPr>
                <w:p w14:paraId="25E06D97">
                  <w:pPr>
                    <w:pStyle w:val="96"/>
                    <w:rPr>
                      <w:lang w:val="en-US"/>
                    </w:rPr>
                  </w:pPr>
                </w:p>
              </w:tc>
              <w:tc>
                <w:tcPr>
                  <w:tcW w:w="1323" w:type="dxa"/>
                  <w:vMerge w:val="continue"/>
                  <w:tcBorders>
                    <w:tl2br w:val="nil"/>
                    <w:tr2bl w:val="nil"/>
                  </w:tcBorders>
                  <w:vAlign w:val="center"/>
                </w:tcPr>
                <w:p w14:paraId="21C76A11">
                  <w:pPr>
                    <w:pStyle w:val="96"/>
                    <w:rPr>
                      <w:lang w:val="en-US"/>
                    </w:rPr>
                  </w:pPr>
                </w:p>
              </w:tc>
              <w:tc>
                <w:tcPr>
                  <w:tcW w:w="1339" w:type="dxa"/>
                  <w:tcBorders>
                    <w:tl2br w:val="nil"/>
                    <w:tr2bl w:val="nil"/>
                  </w:tcBorders>
                  <w:vAlign w:val="center"/>
                </w:tcPr>
                <w:p w14:paraId="6C7CA971">
                  <w:pPr>
                    <w:adjustRightInd w:val="0"/>
                    <w:snapToGrid w:val="0"/>
                    <w:jc w:val="center"/>
                    <w:rPr>
                      <w:kern w:val="0"/>
                    </w:rPr>
                  </w:pPr>
                  <w:r>
                    <w:rPr>
                      <w:rFonts w:hint="eastAsia"/>
                      <w:kern w:val="0"/>
                    </w:rPr>
                    <w:t>总磷</w:t>
                  </w:r>
                </w:p>
              </w:tc>
              <w:tc>
                <w:tcPr>
                  <w:tcW w:w="1447" w:type="dxa"/>
                  <w:tcBorders>
                    <w:tl2br w:val="nil"/>
                    <w:tr2bl w:val="nil"/>
                  </w:tcBorders>
                  <w:vAlign w:val="center"/>
                </w:tcPr>
                <w:p w14:paraId="38449DE1">
                  <w:pPr>
                    <w:jc w:val="center"/>
                  </w:pPr>
                  <w:r>
                    <w:rPr>
                      <w:rFonts w:hint="eastAsia"/>
                    </w:rPr>
                    <w:t>0.2</w:t>
                  </w:r>
                </w:p>
              </w:tc>
              <w:tc>
                <w:tcPr>
                  <w:tcW w:w="1778" w:type="dxa"/>
                  <w:tcBorders>
                    <w:tl2br w:val="nil"/>
                    <w:tr2bl w:val="nil"/>
                  </w:tcBorders>
                  <w:vAlign w:val="center"/>
                </w:tcPr>
                <w:p w14:paraId="6F90AB7F">
                  <w:pPr>
                    <w:pStyle w:val="96"/>
                    <w:rPr>
                      <w:lang w:val="en-US"/>
                    </w:rPr>
                  </w:pPr>
                  <w:r>
                    <w:rPr>
                      <w:rFonts w:hint="eastAsia"/>
                      <w:lang w:val="en-US"/>
                    </w:rPr>
                    <w:t>0.000000</w:t>
                  </w:r>
                  <w:r>
                    <w:rPr>
                      <w:rFonts w:hint="eastAsia"/>
                      <w:lang w:val="en-US" w:eastAsia="zh-CN"/>
                    </w:rPr>
                    <w:t>2</w:t>
                  </w:r>
                </w:p>
              </w:tc>
              <w:tc>
                <w:tcPr>
                  <w:tcW w:w="1773" w:type="dxa"/>
                  <w:tcBorders>
                    <w:tl2br w:val="nil"/>
                    <w:tr2bl w:val="nil"/>
                  </w:tcBorders>
                  <w:vAlign w:val="center"/>
                </w:tcPr>
                <w:p w14:paraId="0D13FBBE">
                  <w:pPr>
                    <w:pStyle w:val="96"/>
                    <w:rPr>
                      <w:lang w:val="en-US"/>
                    </w:rPr>
                  </w:pPr>
                  <w:r>
                    <w:rPr>
                      <w:rFonts w:hint="eastAsia"/>
                      <w:lang w:val="en-US"/>
                    </w:rPr>
                    <w:t>0.0000</w:t>
                  </w:r>
                  <w:r>
                    <w:rPr>
                      <w:rFonts w:hint="eastAsia"/>
                      <w:lang w:val="en-US" w:eastAsia="zh-CN"/>
                    </w:rPr>
                    <w:t>3</w:t>
                  </w:r>
                </w:p>
              </w:tc>
            </w:tr>
            <w:tr w14:paraId="77634C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1" w:type="dxa"/>
                  <w:vMerge w:val="continue"/>
                  <w:tcBorders>
                    <w:tl2br w:val="nil"/>
                    <w:tr2bl w:val="nil"/>
                  </w:tcBorders>
                  <w:vAlign w:val="center"/>
                </w:tcPr>
                <w:p w14:paraId="57C9D3B1">
                  <w:pPr>
                    <w:pStyle w:val="96"/>
                    <w:rPr>
                      <w:lang w:val="en-US"/>
                    </w:rPr>
                  </w:pPr>
                </w:p>
              </w:tc>
              <w:tc>
                <w:tcPr>
                  <w:tcW w:w="1323" w:type="dxa"/>
                  <w:vMerge w:val="continue"/>
                  <w:tcBorders>
                    <w:tl2br w:val="nil"/>
                    <w:tr2bl w:val="nil"/>
                  </w:tcBorders>
                  <w:vAlign w:val="center"/>
                </w:tcPr>
                <w:p w14:paraId="7BCA8FBC">
                  <w:pPr>
                    <w:pStyle w:val="96"/>
                    <w:rPr>
                      <w:lang w:val="en-US"/>
                    </w:rPr>
                  </w:pPr>
                </w:p>
              </w:tc>
              <w:tc>
                <w:tcPr>
                  <w:tcW w:w="1339" w:type="dxa"/>
                  <w:tcBorders>
                    <w:tl2br w:val="nil"/>
                    <w:tr2bl w:val="nil"/>
                  </w:tcBorders>
                  <w:vAlign w:val="center"/>
                </w:tcPr>
                <w:p w14:paraId="629BB568">
                  <w:pPr>
                    <w:adjustRightInd w:val="0"/>
                    <w:snapToGrid w:val="0"/>
                    <w:jc w:val="center"/>
                    <w:rPr>
                      <w:kern w:val="0"/>
                    </w:rPr>
                  </w:pPr>
                  <w:r>
                    <w:rPr>
                      <w:rFonts w:hint="eastAsia"/>
                      <w:kern w:val="0"/>
                    </w:rPr>
                    <w:t>LAS</w:t>
                  </w:r>
                </w:p>
              </w:tc>
              <w:tc>
                <w:tcPr>
                  <w:tcW w:w="1447" w:type="dxa"/>
                  <w:tcBorders>
                    <w:tl2br w:val="nil"/>
                    <w:tr2bl w:val="nil"/>
                  </w:tcBorders>
                  <w:vAlign w:val="center"/>
                </w:tcPr>
                <w:p w14:paraId="65FB82CA">
                  <w:pPr>
                    <w:jc w:val="center"/>
                  </w:pPr>
                  <w:r>
                    <w:rPr>
                      <w:rFonts w:hint="eastAsia"/>
                    </w:rPr>
                    <w:t>0.2</w:t>
                  </w:r>
                </w:p>
              </w:tc>
              <w:tc>
                <w:tcPr>
                  <w:tcW w:w="1778" w:type="dxa"/>
                  <w:tcBorders>
                    <w:tl2br w:val="nil"/>
                    <w:tr2bl w:val="nil"/>
                  </w:tcBorders>
                  <w:vAlign w:val="center"/>
                </w:tcPr>
                <w:p w14:paraId="1E09C4BE">
                  <w:pPr>
                    <w:pStyle w:val="96"/>
                    <w:rPr>
                      <w:lang w:val="en-US"/>
                    </w:rPr>
                  </w:pPr>
                  <w:r>
                    <w:rPr>
                      <w:rFonts w:hint="eastAsia"/>
                      <w:lang w:val="en-US"/>
                    </w:rPr>
                    <w:t>0.000000</w:t>
                  </w:r>
                  <w:r>
                    <w:rPr>
                      <w:rFonts w:hint="eastAsia"/>
                      <w:lang w:val="en-US" w:eastAsia="zh-CN"/>
                    </w:rPr>
                    <w:t>2</w:t>
                  </w:r>
                </w:p>
              </w:tc>
              <w:tc>
                <w:tcPr>
                  <w:tcW w:w="1773" w:type="dxa"/>
                  <w:tcBorders>
                    <w:tl2br w:val="nil"/>
                    <w:tr2bl w:val="nil"/>
                  </w:tcBorders>
                  <w:vAlign w:val="center"/>
                </w:tcPr>
                <w:p w14:paraId="66EDA8E0">
                  <w:pPr>
                    <w:pStyle w:val="96"/>
                    <w:rPr>
                      <w:lang w:val="en-US"/>
                    </w:rPr>
                  </w:pPr>
                  <w:r>
                    <w:rPr>
                      <w:rFonts w:hint="eastAsia"/>
                      <w:lang w:val="en-US"/>
                    </w:rPr>
                    <w:t>0.0000</w:t>
                  </w:r>
                  <w:r>
                    <w:rPr>
                      <w:rFonts w:hint="eastAsia"/>
                      <w:lang w:val="en-US" w:eastAsia="zh-CN"/>
                    </w:rPr>
                    <w:t>3</w:t>
                  </w:r>
                </w:p>
              </w:tc>
            </w:tr>
            <w:tr w14:paraId="1FFDB5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34" w:type="dxa"/>
                  <w:gridSpan w:val="2"/>
                  <w:vMerge w:val="restart"/>
                  <w:tcBorders>
                    <w:tl2br w:val="nil"/>
                    <w:tr2bl w:val="nil"/>
                  </w:tcBorders>
                  <w:vAlign w:val="center"/>
                </w:tcPr>
                <w:p w14:paraId="7D68FAF8">
                  <w:pPr>
                    <w:pStyle w:val="96"/>
                    <w:rPr>
                      <w:lang w:val="en-US"/>
                    </w:rPr>
                  </w:pPr>
                  <w:r>
                    <w:rPr>
                      <w:rFonts w:hint="eastAsia"/>
                    </w:rPr>
                    <w:t>全厂排放口</w:t>
                  </w:r>
                  <w:r>
                    <w:t>合计</w:t>
                  </w:r>
                  <w:r>
                    <w:rPr>
                      <w:rFonts w:hint="eastAsia"/>
                      <w:b/>
                      <w:bCs/>
                      <w:color w:val="000000" w:themeColor="text1"/>
                      <w:sz w:val="20"/>
                      <w:szCs w:val="20"/>
                      <w:lang w:val="en-US"/>
                      <w14:textFill>
                        <w14:solidFill>
                          <w14:schemeClr w14:val="tx1"/>
                        </w14:solidFill>
                      </w14:textFill>
                    </w:rPr>
                    <w:t>（四舍五入保留4位小数）</w:t>
                  </w:r>
                </w:p>
              </w:tc>
              <w:tc>
                <w:tcPr>
                  <w:tcW w:w="4564" w:type="dxa"/>
                  <w:gridSpan w:val="3"/>
                  <w:tcBorders>
                    <w:tl2br w:val="nil"/>
                    <w:tr2bl w:val="nil"/>
                  </w:tcBorders>
                  <w:vAlign w:val="center"/>
                </w:tcPr>
                <w:p w14:paraId="3DB39AFF">
                  <w:pPr>
                    <w:adjustRightInd w:val="0"/>
                    <w:snapToGrid w:val="0"/>
                    <w:jc w:val="center"/>
                  </w:pPr>
                  <w:r>
                    <w:rPr>
                      <w:rFonts w:hint="eastAsia"/>
                    </w:rPr>
                    <w:t>pH</w:t>
                  </w:r>
                </w:p>
              </w:tc>
              <w:tc>
                <w:tcPr>
                  <w:tcW w:w="1773" w:type="dxa"/>
                  <w:tcBorders>
                    <w:tl2br w:val="nil"/>
                    <w:tr2bl w:val="nil"/>
                  </w:tcBorders>
                  <w:vAlign w:val="center"/>
                </w:tcPr>
                <w:p w14:paraId="579730E0">
                  <w:pPr>
                    <w:pStyle w:val="96"/>
                    <w:rPr>
                      <w:lang w:val="en-US"/>
                    </w:rPr>
                  </w:pPr>
                  <w:r>
                    <w:rPr>
                      <w:rFonts w:hint="eastAsia"/>
                      <w:lang w:val="en-US"/>
                    </w:rPr>
                    <w:t>/</w:t>
                  </w:r>
                </w:p>
              </w:tc>
            </w:tr>
            <w:tr w14:paraId="0AC7A9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34" w:type="dxa"/>
                  <w:gridSpan w:val="2"/>
                  <w:vMerge w:val="continue"/>
                  <w:tcBorders>
                    <w:tl2br w:val="nil"/>
                    <w:tr2bl w:val="nil"/>
                  </w:tcBorders>
                  <w:vAlign w:val="center"/>
                </w:tcPr>
                <w:p w14:paraId="6107D2BC">
                  <w:pPr>
                    <w:pStyle w:val="96"/>
                    <w:rPr>
                      <w:lang w:val="en-US"/>
                    </w:rPr>
                  </w:pPr>
                </w:p>
              </w:tc>
              <w:tc>
                <w:tcPr>
                  <w:tcW w:w="4564" w:type="dxa"/>
                  <w:gridSpan w:val="3"/>
                  <w:tcBorders>
                    <w:tl2br w:val="nil"/>
                    <w:tr2bl w:val="nil"/>
                  </w:tcBorders>
                  <w:vAlign w:val="center"/>
                </w:tcPr>
                <w:p w14:paraId="26C266C8">
                  <w:pPr>
                    <w:adjustRightInd w:val="0"/>
                    <w:snapToGrid w:val="0"/>
                    <w:jc w:val="center"/>
                  </w:pPr>
                  <w:r>
                    <w:t>COD</w:t>
                  </w:r>
                  <w:r>
                    <w:rPr>
                      <w:vertAlign w:val="subscript"/>
                    </w:rPr>
                    <w:t>Cr</w:t>
                  </w:r>
                </w:p>
              </w:tc>
              <w:tc>
                <w:tcPr>
                  <w:tcW w:w="1773" w:type="dxa"/>
                  <w:tcBorders>
                    <w:tl2br w:val="nil"/>
                    <w:tr2bl w:val="nil"/>
                  </w:tcBorders>
                  <w:vAlign w:val="center"/>
                </w:tcPr>
                <w:p w14:paraId="0F0AE6F8">
                  <w:pPr>
                    <w:pStyle w:val="96"/>
                    <w:rPr>
                      <w:lang w:val="en-US"/>
                    </w:rPr>
                  </w:pPr>
                  <w:r>
                    <w:rPr>
                      <w:rFonts w:hint="eastAsia"/>
                      <w:lang w:val="en-US"/>
                    </w:rPr>
                    <w:t>0.01</w:t>
                  </w:r>
                  <w:r>
                    <w:rPr>
                      <w:rFonts w:hint="eastAsia"/>
                      <w:lang w:val="en-US" w:eastAsia="zh-CN"/>
                    </w:rPr>
                    <w:t>73</w:t>
                  </w:r>
                </w:p>
              </w:tc>
            </w:tr>
            <w:tr w14:paraId="0F045B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34" w:type="dxa"/>
                  <w:gridSpan w:val="2"/>
                  <w:vMerge w:val="continue"/>
                  <w:tcBorders>
                    <w:tl2br w:val="nil"/>
                    <w:tr2bl w:val="nil"/>
                  </w:tcBorders>
                  <w:vAlign w:val="center"/>
                </w:tcPr>
                <w:p w14:paraId="306916F9">
                  <w:pPr>
                    <w:pStyle w:val="96"/>
                    <w:rPr>
                      <w:lang w:val="en-US"/>
                    </w:rPr>
                  </w:pPr>
                </w:p>
              </w:tc>
              <w:tc>
                <w:tcPr>
                  <w:tcW w:w="4564" w:type="dxa"/>
                  <w:gridSpan w:val="3"/>
                  <w:tcBorders>
                    <w:tl2br w:val="nil"/>
                    <w:tr2bl w:val="nil"/>
                  </w:tcBorders>
                  <w:vAlign w:val="center"/>
                </w:tcPr>
                <w:p w14:paraId="6FBFFA4F">
                  <w:pPr>
                    <w:adjustRightInd w:val="0"/>
                    <w:snapToGrid w:val="0"/>
                    <w:jc w:val="center"/>
                  </w:pPr>
                  <w:r>
                    <w:t>BOD</w:t>
                  </w:r>
                  <w:r>
                    <w:rPr>
                      <w:vertAlign w:val="subscript"/>
                    </w:rPr>
                    <w:t>5</w:t>
                  </w:r>
                </w:p>
              </w:tc>
              <w:tc>
                <w:tcPr>
                  <w:tcW w:w="1773" w:type="dxa"/>
                  <w:tcBorders>
                    <w:tl2br w:val="nil"/>
                    <w:tr2bl w:val="nil"/>
                  </w:tcBorders>
                  <w:vAlign w:val="center"/>
                </w:tcPr>
                <w:p w14:paraId="47A4CA23">
                  <w:pPr>
                    <w:pStyle w:val="96"/>
                    <w:rPr>
                      <w:lang w:val="en-US"/>
                    </w:rPr>
                  </w:pPr>
                  <w:r>
                    <w:rPr>
                      <w:rFonts w:hint="eastAsia"/>
                      <w:lang w:val="en-US"/>
                    </w:rPr>
                    <w:t>0.0</w:t>
                  </w:r>
                  <w:r>
                    <w:rPr>
                      <w:rFonts w:hint="eastAsia"/>
                      <w:lang w:val="en-US" w:eastAsia="zh-CN"/>
                    </w:rPr>
                    <w:t>102</w:t>
                  </w:r>
                </w:p>
              </w:tc>
            </w:tr>
            <w:tr w14:paraId="0724FF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34" w:type="dxa"/>
                  <w:gridSpan w:val="2"/>
                  <w:vMerge w:val="continue"/>
                  <w:tcBorders>
                    <w:tl2br w:val="nil"/>
                    <w:tr2bl w:val="nil"/>
                  </w:tcBorders>
                  <w:vAlign w:val="center"/>
                </w:tcPr>
                <w:p w14:paraId="3EAF168B">
                  <w:pPr>
                    <w:pStyle w:val="96"/>
                    <w:rPr>
                      <w:lang w:val="en-US"/>
                    </w:rPr>
                  </w:pPr>
                </w:p>
              </w:tc>
              <w:tc>
                <w:tcPr>
                  <w:tcW w:w="4564" w:type="dxa"/>
                  <w:gridSpan w:val="3"/>
                  <w:tcBorders>
                    <w:tl2br w:val="nil"/>
                    <w:tr2bl w:val="nil"/>
                  </w:tcBorders>
                  <w:vAlign w:val="center"/>
                </w:tcPr>
                <w:p w14:paraId="52F091FE">
                  <w:pPr>
                    <w:adjustRightInd w:val="0"/>
                    <w:snapToGrid w:val="0"/>
                    <w:jc w:val="center"/>
                  </w:pPr>
                  <w:r>
                    <w:rPr>
                      <w:kern w:val="0"/>
                    </w:rPr>
                    <w:t>SS</w:t>
                  </w:r>
                </w:p>
              </w:tc>
              <w:tc>
                <w:tcPr>
                  <w:tcW w:w="1773" w:type="dxa"/>
                  <w:tcBorders>
                    <w:tl2br w:val="nil"/>
                    <w:tr2bl w:val="nil"/>
                  </w:tcBorders>
                  <w:vAlign w:val="center"/>
                </w:tcPr>
                <w:p w14:paraId="2DB66BFB">
                  <w:pPr>
                    <w:pStyle w:val="96"/>
                    <w:rPr>
                      <w:lang w:val="en-US"/>
                    </w:rPr>
                  </w:pPr>
                  <w:r>
                    <w:rPr>
                      <w:rFonts w:hint="eastAsia"/>
                      <w:lang w:val="en-US"/>
                    </w:rPr>
                    <w:t>0.01</w:t>
                  </w:r>
                  <w:r>
                    <w:rPr>
                      <w:rFonts w:hint="eastAsia"/>
                      <w:lang w:val="en-US" w:eastAsia="zh-CN"/>
                    </w:rPr>
                    <w:t>24</w:t>
                  </w:r>
                </w:p>
              </w:tc>
            </w:tr>
            <w:tr w14:paraId="7C8703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34" w:type="dxa"/>
                  <w:gridSpan w:val="2"/>
                  <w:vMerge w:val="continue"/>
                  <w:tcBorders>
                    <w:tl2br w:val="nil"/>
                    <w:tr2bl w:val="nil"/>
                  </w:tcBorders>
                  <w:vAlign w:val="center"/>
                </w:tcPr>
                <w:p w14:paraId="1B1BFDAF">
                  <w:pPr>
                    <w:pStyle w:val="96"/>
                    <w:rPr>
                      <w:lang w:val="en-US"/>
                    </w:rPr>
                  </w:pPr>
                </w:p>
              </w:tc>
              <w:tc>
                <w:tcPr>
                  <w:tcW w:w="4564" w:type="dxa"/>
                  <w:gridSpan w:val="3"/>
                  <w:tcBorders>
                    <w:tl2br w:val="nil"/>
                    <w:tr2bl w:val="nil"/>
                  </w:tcBorders>
                  <w:vAlign w:val="center"/>
                </w:tcPr>
                <w:p w14:paraId="3FE3F452">
                  <w:pPr>
                    <w:adjustRightInd w:val="0"/>
                    <w:snapToGrid w:val="0"/>
                    <w:jc w:val="center"/>
                    <w:rPr>
                      <w:kern w:val="0"/>
                    </w:rPr>
                  </w:pPr>
                  <w:r>
                    <w:rPr>
                      <w:kern w:val="0"/>
                    </w:rPr>
                    <w:t>NH</w:t>
                  </w:r>
                  <w:r>
                    <w:rPr>
                      <w:kern w:val="0"/>
                      <w:vertAlign w:val="subscript"/>
                    </w:rPr>
                    <w:t>3</w:t>
                  </w:r>
                  <w:r>
                    <w:rPr>
                      <w:kern w:val="0"/>
                    </w:rPr>
                    <w:t>-N</w:t>
                  </w:r>
                </w:p>
              </w:tc>
              <w:tc>
                <w:tcPr>
                  <w:tcW w:w="1773" w:type="dxa"/>
                  <w:tcBorders>
                    <w:tl2br w:val="nil"/>
                    <w:tr2bl w:val="nil"/>
                  </w:tcBorders>
                  <w:vAlign w:val="center"/>
                </w:tcPr>
                <w:p w14:paraId="2B7A480E">
                  <w:pPr>
                    <w:pStyle w:val="96"/>
                    <w:rPr>
                      <w:lang w:val="en-US"/>
                    </w:rPr>
                  </w:pPr>
                  <w:r>
                    <w:rPr>
                      <w:rFonts w:hint="eastAsia"/>
                      <w:lang w:val="en-US"/>
                    </w:rPr>
                    <w:t>0.0016</w:t>
                  </w:r>
                </w:p>
              </w:tc>
            </w:tr>
            <w:tr w14:paraId="268800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34" w:type="dxa"/>
                  <w:gridSpan w:val="2"/>
                  <w:vMerge w:val="continue"/>
                  <w:tcBorders>
                    <w:tl2br w:val="nil"/>
                    <w:tr2bl w:val="nil"/>
                  </w:tcBorders>
                  <w:vAlign w:val="center"/>
                </w:tcPr>
                <w:p w14:paraId="0DBCC109">
                  <w:pPr>
                    <w:pStyle w:val="96"/>
                    <w:rPr>
                      <w:lang w:val="en-US"/>
                    </w:rPr>
                  </w:pPr>
                </w:p>
              </w:tc>
              <w:tc>
                <w:tcPr>
                  <w:tcW w:w="4564" w:type="dxa"/>
                  <w:gridSpan w:val="3"/>
                  <w:tcBorders>
                    <w:tl2br w:val="nil"/>
                    <w:tr2bl w:val="nil"/>
                  </w:tcBorders>
                  <w:vAlign w:val="center"/>
                </w:tcPr>
                <w:p w14:paraId="527044DB">
                  <w:pPr>
                    <w:adjustRightInd w:val="0"/>
                    <w:snapToGrid w:val="0"/>
                    <w:jc w:val="center"/>
                    <w:rPr>
                      <w:kern w:val="0"/>
                    </w:rPr>
                  </w:pPr>
                  <w:r>
                    <w:rPr>
                      <w:rFonts w:hint="eastAsia"/>
                      <w:kern w:val="0"/>
                    </w:rPr>
                    <w:t>总磷</w:t>
                  </w:r>
                </w:p>
              </w:tc>
              <w:tc>
                <w:tcPr>
                  <w:tcW w:w="1773" w:type="dxa"/>
                  <w:tcBorders>
                    <w:tl2br w:val="nil"/>
                    <w:tr2bl w:val="nil"/>
                  </w:tcBorders>
                  <w:vAlign w:val="center"/>
                </w:tcPr>
                <w:p w14:paraId="353726D0">
                  <w:pPr>
                    <w:pStyle w:val="96"/>
                    <w:rPr>
                      <w:lang w:val="en-US"/>
                    </w:rPr>
                  </w:pPr>
                  <w:r>
                    <w:rPr>
                      <w:rFonts w:hint="eastAsia"/>
                      <w:lang w:val="en-US"/>
                    </w:rPr>
                    <w:t>0.0000</w:t>
                  </w:r>
                  <w:r>
                    <w:rPr>
                      <w:rFonts w:hint="eastAsia"/>
                      <w:lang w:val="en-US" w:eastAsia="zh-CN"/>
                    </w:rPr>
                    <w:t>3</w:t>
                  </w:r>
                </w:p>
              </w:tc>
            </w:tr>
            <w:tr w14:paraId="7ED54B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34" w:type="dxa"/>
                  <w:gridSpan w:val="2"/>
                  <w:vMerge w:val="continue"/>
                  <w:tcBorders>
                    <w:tl2br w:val="nil"/>
                    <w:tr2bl w:val="nil"/>
                  </w:tcBorders>
                  <w:vAlign w:val="center"/>
                </w:tcPr>
                <w:p w14:paraId="162504B0">
                  <w:pPr>
                    <w:pStyle w:val="96"/>
                    <w:rPr>
                      <w:lang w:val="en-US"/>
                    </w:rPr>
                  </w:pPr>
                </w:p>
              </w:tc>
              <w:tc>
                <w:tcPr>
                  <w:tcW w:w="4564" w:type="dxa"/>
                  <w:gridSpan w:val="3"/>
                  <w:tcBorders>
                    <w:tl2br w:val="nil"/>
                    <w:tr2bl w:val="nil"/>
                  </w:tcBorders>
                  <w:vAlign w:val="center"/>
                </w:tcPr>
                <w:p w14:paraId="79336A98">
                  <w:pPr>
                    <w:adjustRightInd w:val="0"/>
                    <w:snapToGrid w:val="0"/>
                    <w:jc w:val="center"/>
                  </w:pPr>
                  <w:r>
                    <w:rPr>
                      <w:rFonts w:hint="eastAsia"/>
                      <w:kern w:val="0"/>
                    </w:rPr>
                    <w:t>LAS</w:t>
                  </w:r>
                </w:p>
              </w:tc>
              <w:tc>
                <w:tcPr>
                  <w:tcW w:w="1773" w:type="dxa"/>
                  <w:tcBorders>
                    <w:tl2br w:val="nil"/>
                    <w:tr2bl w:val="nil"/>
                  </w:tcBorders>
                  <w:vAlign w:val="center"/>
                </w:tcPr>
                <w:p w14:paraId="3C3E6A5F">
                  <w:pPr>
                    <w:pStyle w:val="96"/>
                    <w:rPr>
                      <w:lang w:val="en-US"/>
                    </w:rPr>
                  </w:pPr>
                  <w:r>
                    <w:rPr>
                      <w:rFonts w:hint="eastAsia"/>
                      <w:lang w:val="en-US"/>
                    </w:rPr>
                    <w:t>0.0000</w:t>
                  </w:r>
                  <w:r>
                    <w:rPr>
                      <w:rFonts w:hint="eastAsia"/>
                      <w:lang w:val="en-US" w:eastAsia="zh-CN"/>
                    </w:rPr>
                    <w:t>3</w:t>
                  </w:r>
                </w:p>
              </w:tc>
            </w:tr>
          </w:tbl>
          <w:p w14:paraId="5884B1F3">
            <w:pPr>
              <w:pStyle w:val="2"/>
              <w:ind w:firstLine="0" w:firstLineChars="0"/>
              <w:rPr>
                <w:rFonts w:ascii="宋体" w:hAnsi="宋体"/>
                <w:b/>
                <w:bCs/>
                <w:spacing w:val="-10"/>
                <w:sz w:val="24"/>
              </w:rPr>
            </w:pPr>
          </w:p>
          <w:p w14:paraId="7FFFB33A">
            <w:pPr>
              <w:adjustRightInd w:val="0"/>
              <w:snapToGrid w:val="0"/>
              <w:spacing w:line="360" w:lineRule="auto"/>
              <w:rPr>
                <w:b/>
                <w:bCs/>
                <w:spacing w:val="-10"/>
                <w:sz w:val="24"/>
              </w:rPr>
            </w:pPr>
            <w:r>
              <w:rPr>
                <w:rFonts w:hint="eastAsia"/>
                <w:b/>
                <w:bCs/>
                <w:spacing w:val="-10"/>
                <w:sz w:val="24"/>
              </w:rPr>
              <w:t>二</w:t>
            </w:r>
            <w:r>
              <w:rPr>
                <w:b/>
                <w:bCs/>
                <w:spacing w:val="-10"/>
                <w:sz w:val="24"/>
              </w:rPr>
              <w:t>、废气</w:t>
            </w:r>
          </w:p>
          <w:p w14:paraId="374E0CEF">
            <w:pPr>
              <w:adjustRightInd w:val="0"/>
              <w:snapToGrid w:val="0"/>
              <w:spacing w:line="360" w:lineRule="auto"/>
              <w:ind w:firstLine="442" w:firstLineChars="200"/>
              <w:rPr>
                <w:b/>
                <w:spacing w:val="-10"/>
                <w:sz w:val="24"/>
                <w:szCs w:val="24"/>
              </w:rPr>
            </w:pPr>
            <w:r>
              <w:rPr>
                <w:rFonts w:hint="eastAsia"/>
                <w:b/>
                <w:spacing w:val="-10"/>
                <w:sz w:val="24"/>
                <w:szCs w:val="24"/>
              </w:rPr>
              <w:t>1、废气产排情况</w:t>
            </w:r>
          </w:p>
          <w:p w14:paraId="5CFF72C3">
            <w:pPr>
              <w:adjustRightInd w:val="0"/>
              <w:snapToGrid w:val="0"/>
              <w:spacing w:line="360" w:lineRule="auto"/>
              <w:ind w:firstLine="442" w:firstLineChars="200"/>
              <w:rPr>
                <w:rFonts w:hint="default" w:eastAsia="宋体"/>
                <w:b w:val="0"/>
                <w:bCs/>
                <w:spacing w:val="-10"/>
                <w:sz w:val="24"/>
                <w:szCs w:val="24"/>
                <w:lang w:val="en-US" w:eastAsia="zh-CN"/>
              </w:rPr>
            </w:pPr>
            <w:r>
              <w:rPr>
                <w:rFonts w:hint="eastAsia"/>
                <w:b/>
                <w:bCs w:val="0"/>
                <w:spacing w:val="-10"/>
                <w:sz w:val="24"/>
                <w:szCs w:val="24"/>
                <w:lang w:eastAsia="zh-CN"/>
              </w:rPr>
              <w:t>（</w:t>
            </w:r>
            <w:r>
              <w:rPr>
                <w:rFonts w:hint="eastAsia"/>
                <w:b/>
                <w:bCs w:val="0"/>
                <w:spacing w:val="-10"/>
                <w:sz w:val="24"/>
                <w:szCs w:val="24"/>
                <w:lang w:val="en-US" w:eastAsia="zh-CN"/>
              </w:rPr>
              <w:t>一）电镀助剂生产线</w:t>
            </w:r>
            <w:r>
              <w:rPr>
                <w:rFonts w:hint="eastAsia"/>
                <w:b/>
                <w:spacing w:val="-10"/>
                <w:sz w:val="24"/>
                <w:szCs w:val="24"/>
                <w:lang w:val="en-US" w:eastAsia="zh-CN"/>
              </w:rPr>
              <w:t>废气【无组织排放】</w:t>
            </w:r>
          </w:p>
          <w:p w14:paraId="3408C45B">
            <w:pPr>
              <w:adjustRightInd w:val="0"/>
              <w:snapToGrid w:val="0"/>
              <w:spacing w:line="360" w:lineRule="auto"/>
              <w:ind w:firstLine="420" w:firstLineChars="20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本项目</w:t>
            </w:r>
            <w:r>
              <w:rPr>
                <w:rFonts w:hint="eastAsia" w:cs="Times New Roman"/>
                <w:color w:val="000000" w:themeColor="text1"/>
                <w:lang w:val="en-US" w:eastAsia="zh-CN"/>
                <w14:textFill>
                  <w14:solidFill>
                    <w14:schemeClr w14:val="tx1"/>
                  </w14:solidFill>
                </w14:textFill>
              </w:rPr>
              <w:t>电镀助剂（包括</w:t>
            </w:r>
            <w:r>
              <w:rPr>
                <w:rFonts w:hint="eastAsia"/>
                <w:lang w:val="en-US" w:eastAsia="zh-CN"/>
              </w:rPr>
              <w:t>沉锌水A、沉锌水B、镍添加剂、锡镍添加剂、代铬添加剂A、代铬添加剂B、退镀剂、三价铬开缸盐、除油粉、化学镍还原剂、化学镍稳定剂、镀铜添加剂、镀镍添加剂、镀锡开缸剂、镀锡光亮剂、三价铬稳定剂、化学镍B液、镍开缸剂、L300走位清洗剂、L28整平清洗剂）生产线废气</w:t>
            </w:r>
            <w:r>
              <w:rPr>
                <w:rFonts w:hint="default" w:ascii="Times New Roman" w:hAnsi="Times New Roman" w:eastAsia="宋体" w:cs="Times New Roman"/>
                <w:color w:val="000000" w:themeColor="text1"/>
                <w:lang w:val="en-US" w:eastAsia="zh-CN"/>
                <w14:textFill>
                  <w14:solidFill>
                    <w14:schemeClr w14:val="tx1"/>
                  </w14:solidFill>
                </w14:textFill>
              </w:rPr>
              <w:t>中，主要废气污染物为</w:t>
            </w:r>
            <w:r>
              <w:rPr>
                <w:rFonts w:hint="eastAsia" w:cs="Times New Roman"/>
                <w:b w:val="0"/>
                <w:color w:val="auto"/>
                <w:sz w:val="21"/>
                <w:highlight w:val="none"/>
                <w:lang w:val="en-US" w:eastAsia="zh-CN"/>
              </w:rPr>
              <w:t>颗粒物、臭气浓度</w:t>
            </w:r>
            <w:r>
              <w:rPr>
                <w:rFonts w:hint="eastAsia" w:ascii="Times New Roman" w:hAnsi="Times New Roman" w:cs="Times New Roman"/>
                <w:b w:val="0"/>
                <w:color w:val="auto"/>
                <w:sz w:val="21"/>
                <w:highlight w:val="none"/>
                <w:lang w:val="en-US" w:eastAsia="zh-CN"/>
              </w:rPr>
              <w:t>。</w:t>
            </w:r>
          </w:p>
          <w:p w14:paraId="43825A8D">
            <w:pPr>
              <w:adjustRightInd w:val="0"/>
              <w:snapToGrid w:val="0"/>
              <w:spacing w:line="360" w:lineRule="auto"/>
              <w:ind w:firstLine="420" w:firstLineChars="200"/>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根据前文核算，</w:t>
            </w:r>
            <w:r>
              <w:rPr>
                <w:rFonts w:hint="eastAsia"/>
                <w:lang w:val="en-US" w:eastAsia="zh-CN"/>
              </w:rPr>
              <w:t>电镀助剂生产线废气</w:t>
            </w:r>
            <w:r>
              <w:rPr>
                <w:rFonts w:hint="eastAsia" w:cs="Times New Roman"/>
                <w:color w:val="000000" w:themeColor="text1"/>
                <w:lang w:val="en-US" w:eastAsia="zh-CN"/>
                <w14:textFill>
                  <w14:solidFill>
                    <w14:schemeClr w14:val="tx1"/>
                  </w14:solidFill>
                </w14:textFill>
              </w:rPr>
              <w:t>产生量情况如下表所示：</w:t>
            </w:r>
          </w:p>
          <w:p w14:paraId="16DC16DB">
            <w:pPr>
              <w:pStyle w:val="103"/>
              <w:numPr>
                <w:ilvl w:val="0"/>
                <w:numId w:val="0"/>
              </w:numPr>
              <w:rPr>
                <w:rFonts w:hint="eastAsia" w:ascii="Times New Roman" w:hAnsi="Times New Roman" w:eastAsia="宋体" w:cs="Times New Roman"/>
                <w:bCs/>
                <w:color w:val="000000" w:themeColor="text1"/>
                <w:lang w:val="en-US" w:eastAsia="zh-CN"/>
                <w14:textFill>
                  <w14:solidFill>
                    <w14:schemeClr w14:val="tx1"/>
                  </w14:solidFill>
                </w14:textFill>
              </w:rPr>
            </w:pPr>
            <w:r>
              <w:rPr>
                <w:rFonts w:hint="eastAsia" w:ascii="Times New Roman" w:hAnsi="Times New Roman" w:eastAsia="宋体" w:cs="Times New Roman"/>
                <w:bCs/>
                <w:color w:val="000000" w:themeColor="text1"/>
                <w:lang w:val="en-US" w:eastAsia="zh-CN"/>
                <w14:textFill>
                  <w14:solidFill>
                    <w14:schemeClr w14:val="tx1"/>
                  </w14:solidFill>
                </w14:textFill>
              </w:rPr>
              <w:t>表4-1</w:t>
            </w:r>
            <w:r>
              <w:rPr>
                <w:rFonts w:hint="eastAsia" w:cs="Times New Roman"/>
                <w:bCs/>
                <w:color w:val="000000" w:themeColor="text1"/>
                <w:lang w:val="en-US" w:eastAsia="zh-CN"/>
                <w14:textFill>
                  <w14:solidFill>
                    <w14:schemeClr w14:val="tx1"/>
                  </w14:solidFill>
                </w14:textFill>
              </w:rPr>
              <w:t>0</w:t>
            </w:r>
            <w:r>
              <w:rPr>
                <w:rFonts w:hint="eastAsia" w:ascii="Times New Roman" w:hAnsi="Times New Roman" w:eastAsia="宋体" w:cs="Times New Roman"/>
                <w:bCs/>
                <w:color w:val="000000" w:themeColor="text1"/>
                <w:lang w:val="en-US" w:eastAsia="zh-CN"/>
                <w14:textFill>
                  <w14:solidFill>
                    <w14:schemeClr w14:val="tx1"/>
                  </w14:solidFill>
                </w14:textFill>
              </w:rPr>
              <w:t xml:space="preserve"> </w:t>
            </w:r>
            <w:r>
              <w:rPr>
                <w:rFonts w:hint="eastAsia" w:cs="Times New Roman"/>
                <w:bCs/>
                <w:color w:val="000000" w:themeColor="text1"/>
                <w:lang w:val="en-US" w:eastAsia="zh-CN"/>
                <w14:textFill>
                  <w14:solidFill>
                    <w14:schemeClr w14:val="tx1"/>
                  </w14:solidFill>
                </w14:textFill>
              </w:rPr>
              <w:t>电镀助剂</w:t>
            </w:r>
            <w:r>
              <w:rPr>
                <w:rFonts w:hint="eastAsia" w:ascii="Times New Roman" w:hAnsi="Times New Roman" w:eastAsia="宋体" w:cs="Times New Roman"/>
                <w:bCs/>
                <w:color w:val="000000" w:themeColor="text1"/>
                <w:lang w:val="en-US" w:eastAsia="zh-CN"/>
                <w14:textFill>
                  <w14:solidFill>
                    <w14:schemeClr w14:val="tx1"/>
                  </w14:solidFill>
                </w14:textFill>
              </w:rPr>
              <w:t>生产线废气产生量情况一览表</w:t>
            </w:r>
          </w:p>
          <w:tbl>
            <w:tblPr>
              <w:tblStyle w:val="30"/>
              <w:tblW w:w="840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164"/>
              <w:gridCol w:w="1572"/>
              <w:gridCol w:w="744"/>
              <w:gridCol w:w="804"/>
              <w:gridCol w:w="900"/>
              <w:gridCol w:w="804"/>
              <w:gridCol w:w="996"/>
              <w:gridCol w:w="987"/>
            </w:tblGrid>
            <w:tr w14:paraId="276056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430" w:type="dxa"/>
                  <w:tcBorders>
                    <w:tl2br w:val="nil"/>
                    <w:tr2bl w:val="nil"/>
                  </w:tcBorders>
                  <w:shd w:val="clear" w:color="auto" w:fill="D7D7D7" w:themeFill="background1" w:themeFillShade="D8"/>
                  <w:vAlign w:val="center"/>
                </w:tcPr>
                <w:p w14:paraId="7239B2F2">
                  <w:pPr>
                    <w:widowControl/>
                    <w:jc w:val="center"/>
                    <w:rPr>
                      <w:b/>
                      <w:bCs/>
                      <w:color w:val="000000" w:themeColor="text1"/>
                      <w:kern w:val="0"/>
                      <w:szCs w:val="21"/>
                      <w14:textFill>
                        <w14:solidFill>
                          <w14:schemeClr w14:val="tx1"/>
                        </w14:solidFill>
                      </w14:textFill>
                    </w:rPr>
                  </w:pPr>
                  <w:r>
                    <w:rPr>
                      <w:rFonts w:hint="eastAsia"/>
                      <w:b/>
                      <w:bCs/>
                      <w:color w:val="000000" w:themeColor="text1"/>
                      <w:kern w:val="0"/>
                      <w:szCs w:val="21"/>
                      <w14:textFill>
                        <w14:solidFill>
                          <w14:schemeClr w14:val="tx1"/>
                        </w14:solidFill>
                      </w14:textFill>
                    </w:rPr>
                    <w:t>序号</w:t>
                  </w:r>
                </w:p>
              </w:tc>
              <w:tc>
                <w:tcPr>
                  <w:tcW w:w="1164" w:type="dxa"/>
                  <w:tcBorders>
                    <w:tl2br w:val="nil"/>
                    <w:tr2bl w:val="nil"/>
                  </w:tcBorders>
                  <w:shd w:val="clear" w:color="auto" w:fill="D7D7D7" w:themeFill="background1" w:themeFillShade="D8"/>
                  <w:vAlign w:val="center"/>
                </w:tcPr>
                <w:p w14:paraId="16D303F1">
                  <w:pPr>
                    <w:widowControl/>
                    <w:jc w:val="center"/>
                    <w:rPr>
                      <w:b/>
                      <w:bCs/>
                      <w:color w:val="000000" w:themeColor="text1"/>
                      <w:kern w:val="0"/>
                      <w:szCs w:val="21"/>
                      <w14:textFill>
                        <w14:solidFill>
                          <w14:schemeClr w14:val="tx1"/>
                        </w14:solidFill>
                      </w14:textFill>
                    </w:rPr>
                  </w:pPr>
                  <w:r>
                    <w:rPr>
                      <w:rFonts w:hint="eastAsia"/>
                      <w:b/>
                      <w:bCs/>
                      <w:color w:val="000000" w:themeColor="text1"/>
                      <w:kern w:val="0"/>
                      <w:szCs w:val="21"/>
                      <w14:textFill>
                        <w14:solidFill>
                          <w14:schemeClr w14:val="tx1"/>
                        </w14:solidFill>
                      </w14:textFill>
                    </w:rPr>
                    <w:t>产品名称</w:t>
                  </w:r>
                </w:p>
              </w:tc>
              <w:tc>
                <w:tcPr>
                  <w:tcW w:w="1572" w:type="dxa"/>
                  <w:tcBorders>
                    <w:tl2br w:val="nil"/>
                    <w:tr2bl w:val="nil"/>
                  </w:tcBorders>
                  <w:shd w:val="clear" w:color="auto" w:fill="D7D7D7" w:themeFill="background1" w:themeFillShade="D8"/>
                  <w:vAlign w:val="center"/>
                </w:tcPr>
                <w:p w14:paraId="3870E26E">
                  <w:pPr>
                    <w:widowControl/>
                    <w:jc w:val="center"/>
                    <w:rPr>
                      <w:b/>
                      <w:bCs/>
                      <w:color w:val="000000" w:themeColor="text1"/>
                      <w:kern w:val="0"/>
                      <w:szCs w:val="21"/>
                      <w14:textFill>
                        <w14:solidFill>
                          <w14:schemeClr w14:val="tx1"/>
                        </w14:solidFill>
                      </w14:textFill>
                    </w:rPr>
                  </w:pPr>
                  <w:r>
                    <w:rPr>
                      <w:rFonts w:hint="eastAsia"/>
                      <w:b/>
                      <w:bCs/>
                      <w:color w:val="000000" w:themeColor="text1"/>
                      <w:kern w:val="0"/>
                      <w:szCs w:val="21"/>
                      <w14:textFill>
                        <w14:solidFill>
                          <w14:schemeClr w14:val="tx1"/>
                        </w14:solidFill>
                      </w14:textFill>
                    </w:rPr>
                    <w:t>对应颗粒/粉末原料名称</w:t>
                  </w:r>
                </w:p>
              </w:tc>
              <w:tc>
                <w:tcPr>
                  <w:tcW w:w="744" w:type="dxa"/>
                  <w:tcBorders>
                    <w:tl2br w:val="nil"/>
                    <w:tr2bl w:val="nil"/>
                  </w:tcBorders>
                  <w:shd w:val="clear" w:color="auto" w:fill="D7D7D7" w:themeFill="background1" w:themeFillShade="D8"/>
                  <w:vAlign w:val="center"/>
                </w:tcPr>
                <w:p w14:paraId="61EDA9FF">
                  <w:pPr>
                    <w:widowControl/>
                    <w:jc w:val="center"/>
                    <w:rPr>
                      <w:b/>
                      <w:bCs/>
                      <w:color w:val="000000" w:themeColor="text1"/>
                      <w:kern w:val="0"/>
                      <w:szCs w:val="21"/>
                      <w14:textFill>
                        <w14:solidFill>
                          <w14:schemeClr w14:val="tx1"/>
                        </w14:solidFill>
                      </w14:textFill>
                    </w:rPr>
                  </w:pPr>
                  <w:r>
                    <w:rPr>
                      <w:rFonts w:hint="eastAsia"/>
                      <w:b/>
                      <w:bCs/>
                      <w:color w:val="000000" w:themeColor="text1"/>
                      <w:kern w:val="0"/>
                      <w:szCs w:val="21"/>
                      <w14:textFill>
                        <w14:solidFill>
                          <w14:schemeClr w14:val="tx1"/>
                        </w14:solidFill>
                      </w14:textFill>
                    </w:rPr>
                    <w:t>原料</w:t>
                  </w:r>
                </w:p>
                <w:p w14:paraId="3DD59B71">
                  <w:pPr>
                    <w:widowControl/>
                    <w:jc w:val="center"/>
                    <w:rPr>
                      <w:b/>
                      <w:bCs/>
                      <w:color w:val="000000" w:themeColor="text1"/>
                      <w:kern w:val="0"/>
                      <w:szCs w:val="21"/>
                      <w14:textFill>
                        <w14:solidFill>
                          <w14:schemeClr w14:val="tx1"/>
                        </w14:solidFill>
                      </w14:textFill>
                    </w:rPr>
                  </w:pPr>
                  <w:r>
                    <w:rPr>
                      <w:rFonts w:hint="eastAsia"/>
                      <w:b/>
                      <w:bCs/>
                      <w:color w:val="000000" w:themeColor="text1"/>
                      <w:kern w:val="0"/>
                      <w:szCs w:val="21"/>
                      <w14:textFill>
                        <w14:solidFill>
                          <w14:schemeClr w14:val="tx1"/>
                        </w14:solidFill>
                      </w14:textFill>
                    </w:rPr>
                    <w:t>用量(t/a)</w:t>
                  </w:r>
                </w:p>
              </w:tc>
              <w:tc>
                <w:tcPr>
                  <w:tcW w:w="804" w:type="dxa"/>
                  <w:tcBorders>
                    <w:tl2br w:val="nil"/>
                    <w:tr2bl w:val="nil"/>
                  </w:tcBorders>
                  <w:shd w:val="clear" w:color="auto" w:fill="D7D7D7" w:themeFill="background1" w:themeFillShade="D8"/>
                  <w:vAlign w:val="center"/>
                </w:tcPr>
                <w:p w14:paraId="662E673F">
                  <w:pPr>
                    <w:widowControl/>
                    <w:jc w:val="center"/>
                    <w:rPr>
                      <w:b/>
                      <w:bCs/>
                      <w:color w:val="000000" w:themeColor="text1"/>
                      <w:kern w:val="0"/>
                      <w:szCs w:val="21"/>
                      <w14:textFill>
                        <w14:solidFill>
                          <w14:schemeClr w14:val="tx1"/>
                        </w14:solidFill>
                      </w14:textFill>
                    </w:rPr>
                  </w:pPr>
                  <w:r>
                    <w:rPr>
                      <w:rFonts w:hint="eastAsia"/>
                      <w:b/>
                      <w:bCs/>
                      <w:color w:val="000000" w:themeColor="text1"/>
                      <w:kern w:val="0"/>
                      <w:szCs w:val="21"/>
                      <w14:textFill>
                        <w14:solidFill>
                          <w14:schemeClr w14:val="tx1"/>
                        </w14:solidFill>
                      </w14:textFill>
                    </w:rPr>
                    <w:t>产污工序</w:t>
                  </w:r>
                </w:p>
              </w:tc>
              <w:tc>
                <w:tcPr>
                  <w:tcW w:w="900" w:type="dxa"/>
                  <w:tcBorders>
                    <w:tl2br w:val="nil"/>
                    <w:tr2bl w:val="nil"/>
                  </w:tcBorders>
                  <w:shd w:val="clear" w:color="auto" w:fill="D7D7D7" w:themeFill="background1" w:themeFillShade="D8"/>
                  <w:vAlign w:val="center"/>
                </w:tcPr>
                <w:p w14:paraId="6F1E71DA">
                  <w:pPr>
                    <w:widowControl/>
                    <w:jc w:val="center"/>
                    <w:rPr>
                      <w:b/>
                      <w:bCs/>
                      <w:color w:val="000000" w:themeColor="text1"/>
                      <w:kern w:val="0"/>
                      <w:szCs w:val="21"/>
                      <w14:textFill>
                        <w14:solidFill>
                          <w14:schemeClr w14:val="tx1"/>
                        </w14:solidFill>
                      </w14:textFill>
                    </w:rPr>
                  </w:pPr>
                  <w:r>
                    <w:rPr>
                      <w:rFonts w:hint="eastAsia"/>
                      <w:b/>
                      <w:bCs/>
                      <w:color w:val="000000" w:themeColor="text1"/>
                      <w:kern w:val="0"/>
                      <w:szCs w:val="21"/>
                      <w14:textFill>
                        <w14:solidFill>
                          <w14:schemeClr w14:val="tx1"/>
                        </w14:solidFill>
                      </w14:textFill>
                    </w:rPr>
                    <w:t>污染</w:t>
                  </w:r>
                </w:p>
                <w:p w14:paraId="237C4FF3">
                  <w:pPr>
                    <w:widowControl/>
                    <w:jc w:val="center"/>
                    <w:rPr>
                      <w:b/>
                      <w:bCs/>
                      <w:color w:val="000000" w:themeColor="text1"/>
                      <w:kern w:val="0"/>
                      <w:szCs w:val="21"/>
                      <w14:textFill>
                        <w14:solidFill>
                          <w14:schemeClr w14:val="tx1"/>
                        </w14:solidFill>
                      </w14:textFill>
                    </w:rPr>
                  </w:pPr>
                  <w:r>
                    <w:rPr>
                      <w:rFonts w:hint="eastAsia"/>
                      <w:b/>
                      <w:bCs/>
                      <w:color w:val="000000" w:themeColor="text1"/>
                      <w:kern w:val="0"/>
                      <w:szCs w:val="21"/>
                      <w14:textFill>
                        <w14:solidFill>
                          <w14:schemeClr w14:val="tx1"/>
                        </w14:solidFill>
                      </w14:textFill>
                    </w:rPr>
                    <w:t>因子</w:t>
                  </w:r>
                </w:p>
              </w:tc>
              <w:tc>
                <w:tcPr>
                  <w:tcW w:w="804" w:type="dxa"/>
                  <w:tcBorders>
                    <w:tl2br w:val="nil"/>
                    <w:tr2bl w:val="nil"/>
                  </w:tcBorders>
                  <w:shd w:val="clear" w:color="auto" w:fill="D7D7D7" w:themeFill="background1" w:themeFillShade="D8"/>
                  <w:vAlign w:val="center"/>
                </w:tcPr>
                <w:p w14:paraId="5D9247BE">
                  <w:pPr>
                    <w:widowControl/>
                    <w:jc w:val="center"/>
                    <w:rPr>
                      <w:b/>
                      <w:bCs/>
                      <w:color w:val="000000" w:themeColor="text1"/>
                      <w:kern w:val="0"/>
                      <w:szCs w:val="21"/>
                      <w14:textFill>
                        <w14:solidFill>
                          <w14:schemeClr w14:val="tx1"/>
                        </w14:solidFill>
                      </w14:textFill>
                    </w:rPr>
                  </w:pPr>
                  <w:r>
                    <w:rPr>
                      <w:rFonts w:hint="eastAsia"/>
                      <w:b/>
                      <w:bCs/>
                      <w:color w:val="000000" w:themeColor="text1"/>
                      <w:kern w:val="0"/>
                      <w:szCs w:val="21"/>
                      <w14:textFill>
                        <w14:solidFill>
                          <w14:schemeClr w14:val="tx1"/>
                        </w14:solidFill>
                      </w14:textFill>
                    </w:rPr>
                    <w:t>产污系数</w:t>
                  </w:r>
                </w:p>
              </w:tc>
              <w:tc>
                <w:tcPr>
                  <w:tcW w:w="996" w:type="dxa"/>
                  <w:tcBorders>
                    <w:tl2br w:val="nil"/>
                    <w:tr2bl w:val="nil"/>
                  </w:tcBorders>
                  <w:shd w:val="clear" w:color="auto" w:fill="D7D7D7" w:themeFill="background1" w:themeFillShade="D8"/>
                  <w:vAlign w:val="center"/>
                </w:tcPr>
                <w:p w14:paraId="23E55314">
                  <w:pPr>
                    <w:widowControl/>
                    <w:jc w:val="center"/>
                    <w:rPr>
                      <w:b/>
                      <w:bCs/>
                      <w:color w:val="000000" w:themeColor="text1"/>
                      <w:kern w:val="0"/>
                      <w:szCs w:val="21"/>
                      <w14:textFill>
                        <w14:solidFill>
                          <w14:schemeClr w14:val="tx1"/>
                        </w14:solidFill>
                      </w14:textFill>
                    </w:rPr>
                  </w:pPr>
                  <w:r>
                    <w:rPr>
                      <w:rFonts w:hint="eastAsia"/>
                      <w:b/>
                      <w:bCs/>
                      <w:color w:val="000000" w:themeColor="text1"/>
                      <w:kern w:val="0"/>
                      <w:szCs w:val="21"/>
                      <w14:textFill>
                        <w14:solidFill>
                          <w14:schemeClr w14:val="tx1"/>
                        </w14:solidFill>
                      </w14:textFill>
                    </w:rPr>
                    <w:t>污染物产生量(t/a)</w:t>
                  </w:r>
                </w:p>
              </w:tc>
              <w:tc>
                <w:tcPr>
                  <w:tcW w:w="987" w:type="dxa"/>
                  <w:tcBorders>
                    <w:tl2br w:val="nil"/>
                    <w:tr2bl w:val="nil"/>
                  </w:tcBorders>
                  <w:shd w:val="clear" w:color="auto" w:fill="D7D7D7" w:themeFill="background1" w:themeFillShade="D8"/>
                  <w:vAlign w:val="center"/>
                </w:tcPr>
                <w:p w14:paraId="030171C0">
                  <w:pPr>
                    <w:widowControl/>
                    <w:jc w:val="center"/>
                    <w:rPr>
                      <w:b/>
                      <w:bCs/>
                      <w:color w:val="000000" w:themeColor="text1"/>
                      <w:kern w:val="0"/>
                      <w:szCs w:val="21"/>
                      <w14:textFill>
                        <w14:solidFill>
                          <w14:schemeClr w14:val="tx1"/>
                        </w14:solidFill>
                      </w14:textFill>
                    </w:rPr>
                  </w:pPr>
                  <w:r>
                    <w:rPr>
                      <w:rFonts w:hint="eastAsia"/>
                      <w:b/>
                      <w:bCs/>
                      <w:color w:val="000000" w:themeColor="text1"/>
                      <w:kern w:val="0"/>
                      <w:szCs w:val="21"/>
                      <w14:textFill>
                        <w14:solidFill>
                          <w14:schemeClr w14:val="tx1"/>
                        </w14:solidFill>
                      </w14:textFill>
                    </w:rPr>
                    <w:t>工作</w:t>
                  </w:r>
                </w:p>
                <w:p w14:paraId="10B01900">
                  <w:pPr>
                    <w:widowControl/>
                    <w:jc w:val="center"/>
                    <w:rPr>
                      <w:b/>
                      <w:bCs/>
                      <w:color w:val="000000" w:themeColor="text1"/>
                      <w:kern w:val="0"/>
                      <w:szCs w:val="21"/>
                      <w14:textFill>
                        <w14:solidFill>
                          <w14:schemeClr w14:val="tx1"/>
                        </w14:solidFill>
                      </w14:textFill>
                    </w:rPr>
                  </w:pPr>
                  <w:r>
                    <w:rPr>
                      <w:rFonts w:hint="eastAsia"/>
                      <w:b/>
                      <w:bCs/>
                      <w:color w:val="000000" w:themeColor="text1"/>
                      <w:kern w:val="0"/>
                      <w:szCs w:val="21"/>
                      <w14:textFill>
                        <w14:solidFill>
                          <w14:schemeClr w14:val="tx1"/>
                        </w14:solidFill>
                      </w14:textFill>
                    </w:rPr>
                    <w:t>时间(h/a)</w:t>
                  </w:r>
                </w:p>
              </w:tc>
            </w:tr>
            <w:tr w14:paraId="70B949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430" w:type="dxa"/>
                  <w:vMerge w:val="restart"/>
                  <w:tcBorders>
                    <w:tl2br w:val="nil"/>
                    <w:tr2bl w:val="nil"/>
                  </w:tcBorders>
                  <w:vAlign w:val="center"/>
                </w:tcPr>
                <w:p w14:paraId="4CC641EB">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w:t>
                  </w:r>
                </w:p>
              </w:tc>
              <w:tc>
                <w:tcPr>
                  <w:tcW w:w="1164" w:type="dxa"/>
                  <w:vMerge w:val="restart"/>
                  <w:tcBorders>
                    <w:tl2br w:val="nil"/>
                    <w:tr2bl w:val="nil"/>
                  </w:tcBorders>
                  <w:vAlign w:val="center"/>
                </w:tcPr>
                <w:p w14:paraId="1C79EFEB">
                  <w:pPr>
                    <w:widowControl/>
                    <w:jc w:val="center"/>
                    <w:rPr>
                      <w:color w:val="000000" w:themeColor="text1"/>
                      <w:kern w:val="0"/>
                      <w:szCs w:val="21"/>
                      <w14:textFill>
                        <w14:solidFill>
                          <w14:schemeClr w14:val="tx1"/>
                        </w14:solidFill>
                      </w14:textFill>
                    </w:rPr>
                  </w:pPr>
                  <w:r>
                    <w:rPr>
                      <w:rFonts w:hint="eastAsia"/>
                      <w:kern w:val="0"/>
                      <w:szCs w:val="21"/>
                    </w:rPr>
                    <w:t>沉锌水A</w:t>
                  </w:r>
                </w:p>
              </w:tc>
              <w:tc>
                <w:tcPr>
                  <w:tcW w:w="1572" w:type="dxa"/>
                  <w:tcBorders>
                    <w:tl2br w:val="nil"/>
                    <w:tr2bl w:val="nil"/>
                  </w:tcBorders>
                  <w:vAlign w:val="center"/>
                </w:tcPr>
                <w:p w14:paraId="1517E15F">
                  <w:pPr>
                    <w:spacing w:before="20"/>
                    <w:ind w:right="15"/>
                    <w:jc w:val="center"/>
                    <w:rPr>
                      <w:color w:val="000000" w:themeColor="text1"/>
                      <w:kern w:val="0"/>
                      <w:szCs w:val="21"/>
                      <w14:textFill>
                        <w14:solidFill>
                          <w14:schemeClr w14:val="tx1"/>
                        </w14:solidFill>
                      </w14:textFill>
                    </w:rPr>
                  </w:pPr>
                  <w:r>
                    <w:rPr>
                      <w:rFonts w:hint="eastAsia"/>
                    </w:rPr>
                    <w:t>氢氧化钠</w:t>
                  </w:r>
                </w:p>
              </w:tc>
              <w:tc>
                <w:tcPr>
                  <w:tcW w:w="744" w:type="dxa"/>
                  <w:tcBorders>
                    <w:tl2br w:val="nil"/>
                    <w:tr2bl w:val="nil"/>
                  </w:tcBorders>
                  <w:vAlign w:val="center"/>
                </w:tcPr>
                <w:p w14:paraId="66A29A78">
                  <w:pPr>
                    <w:pStyle w:val="96"/>
                    <w:rPr>
                      <w:color w:val="000000" w:themeColor="text1"/>
                      <w:kern w:val="0"/>
                      <w:lang w:val="en-US"/>
                      <w14:textFill>
                        <w14:solidFill>
                          <w14:schemeClr w14:val="tx1"/>
                        </w14:solidFill>
                      </w14:textFill>
                    </w:rPr>
                  </w:pPr>
                  <w:r>
                    <w:rPr>
                      <w:rFonts w:hint="eastAsia"/>
                      <w:kern w:val="0"/>
                      <w:lang w:val="en-US"/>
                    </w:rPr>
                    <w:t>4</w:t>
                  </w:r>
                </w:p>
              </w:tc>
              <w:tc>
                <w:tcPr>
                  <w:tcW w:w="804" w:type="dxa"/>
                  <w:vMerge w:val="restart"/>
                  <w:tcBorders>
                    <w:tl2br w:val="nil"/>
                    <w:tr2bl w:val="nil"/>
                  </w:tcBorders>
                  <w:vAlign w:val="center"/>
                </w:tcPr>
                <w:p w14:paraId="71B7F76B">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vMerge w:val="restart"/>
                  <w:tcBorders>
                    <w:tl2br w:val="nil"/>
                    <w:tr2bl w:val="nil"/>
                  </w:tcBorders>
                  <w:vAlign w:val="center"/>
                </w:tcPr>
                <w:p w14:paraId="55821AF3">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3D27C885">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344C94C3">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0.006</w:t>
                  </w:r>
                </w:p>
              </w:tc>
              <w:tc>
                <w:tcPr>
                  <w:tcW w:w="987" w:type="dxa"/>
                  <w:vMerge w:val="restart"/>
                  <w:tcBorders>
                    <w:tl2br w:val="nil"/>
                    <w:tr2bl w:val="nil"/>
                  </w:tcBorders>
                  <w:vAlign w:val="center"/>
                </w:tcPr>
                <w:p w14:paraId="4692D10D">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720</w:t>
                  </w:r>
                </w:p>
              </w:tc>
            </w:tr>
            <w:tr w14:paraId="5F5E12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430" w:type="dxa"/>
                  <w:vMerge w:val="continue"/>
                  <w:tcBorders>
                    <w:tl2br w:val="nil"/>
                    <w:tr2bl w:val="nil"/>
                  </w:tcBorders>
                  <w:vAlign w:val="center"/>
                </w:tcPr>
                <w:p w14:paraId="02774965">
                  <w:pPr>
                    <w:widowControl/>
                    <w:jc w:val="center"/>
                  </w:pPr>
                </w:p>
              </w:tc>
              <w:tc>
                <w:tcPr>
                  <w:tcW w:w="1164" w:type="dxa"/>
                  <w:vMerge w:val="continue"/>
                  <w:tcBorders>
                    <w:tl2br w:val="nil"/>
                    <w:tr2bl w:val="nil"/>
                  </w:tcBorders>
                  <w:vAlign w:val="center"/>
                </w:tcPr>
                <w:p w14:paraId="1221FED2">
                  <w:pPr>
                    <w:widowControl/>
                    <w:jc w:val="center"/>
                  </w:pPr>
                </w:p>
              </w:tc>
              <w:tc>
                <w:tcPr>
                  <w:tcW w:w="1572" w:type="dxa"/>
                  <w:tcBorders>
                    <w:tl2br w:val="nil"/>
                    <w:tr2bl w:val="nil"/>
                  </w:tcBorders>
                  <w:vAlign w:val="center"/>
                </w:tcPr>
                <w:p w14:paraId="2FA8B3E3">
                  <w:pPr>
                    <w:spacing w:before="20"/>
                    <w:ind w:right="15"/>
                    <w:jc w:val="center"/>
                    <w:rPr>
                      <w:color w:val="000000" w:themeColor="text1"/>
                      <w:kern w:val="0"/>
                      <w:szCs w:val="21"/>
                      <w14:textFill>
                        <w14:solidFill>
                          <w14:schemeClr w14:val="tx1"/>
                        </w14:solidFill>
                      </w14:textFill>
                    </w:rPr>
                  </w:pPr>
                  <w:r>
                    <w:rPr>
                      <w:rFonts w:hint="eastAsia"/>
                    </w:rPr>
                    <w:t>酒石酸钾钠</w:t>
                  </w:r>
                </w:p>
              </w:tc>
              <w:tc>
                <w:tcPr>
                  <w:tcW w:w="744" w:type="dxa"/>
                  <w:tcBorders>
                    <w:tl2br w:val="nil"/>
                    <w:tr2bl w:val="nil"/>
                  </w:tcBorders>
                  <w:vAlign w:val="center"/>
                </w:tcPr>
                <w:p w14:paraId="5884680A">
                  <w:pPr>
                    <w:pStyle w:val="96"/>
                    <w:rPr>
                      <w:color w:val="000000" w:themeColor="text1"/>
                      <w:kern w:val="0"/>
                      <w:lang w:val="en-US"/>
                      <w14:textFill>
                        <w14:solidFill>
                          <w14:schemeClr w14:val="tx1"/>
                        </w14:solidFill>
                      </w14:textFill>
                    </w:rPr>
                  </w:pPr>
                  <w:r>
                    <w:rPr>
                      <w:rFonts w:hint="eastAsia"/>
                      <w:kern w:val="0"/>
                      <w:lang w:val="en-US"/>
                    </w:rPr>
                    <w:t>1</w:t>
                  </w:r>
                </w:p>
              </w:tc>
              <w:tc>
                <w:tcPr>
                  <w:tcW w:w="804" w:type="dxa"/>
                  <w:vMerge w:val="continue"/>
                  <w:tcBorders>
                    <w:tl2br w:val="nil"/>
                    <w:tr2bl w:val="nil"/>
                  </w:tcBorders>
                  <w:vAlign w:val="center"/>
                </w:tcPr>
                <w:p w14:paraId="16BD9B73">
                  <w:pPr>
                    <w:widowControl/>
                    <w:jc w:val="center"/>
                    <w:rPr>
                      <w:color w:val="000000" w:themeColor="text1"/>
                      <w:kern w:val="0"/>
                      <w:szCs w:val="21"/>
                      <w14:textFill>
                        <w14:solidFill>
                          <w14:schemeClr w14:val="tx1"/>
                        </w14:solidFill>
                      </w14:textFill>
                    </w:rPr>
                  </w:pPr>
                </w:p>
              </w:tc>
              <w:tc>
                <w:tcPr>
                  <w:tcW w:w="900" w:type="dxa"/>
                  <w:vMerge w:val="continue"/>
                  <w:tcBorders>
                    <w:tl2br w:val="nil"/>
                    <w:tr2bl w:val="nil"/>
                  </w:tcBorders>
                  <w:vAlign w:val="center"/>
                </w:tcPr>
                <w:p w14:paraId="52334525">
                  <w:pPr>
                    <w:widowControl/>
                    <w:jc w:val="center"/>
                    <w:rPr>
                      <w:color w:val="000000" w:themeColor="text1"/>
                      <w:kern w:val="0"/>
                      <w:szCs w:val="21"/>
                      <w14:textFill>
                        <w14:solidFill>
                          <w14:schemeClr w14:val="tx1"/>
                        </w14:solidFill>
                      </w14:textFill>
                    </w:rPr>
                  </w:pPr>
                </w:p>
              </w:tc>
              <w:tc>
                <w:tcPr>
                  <w:tcW w:w="804" w:type="dxa"/>
                  <w:vMerge w:val="continue"/>
                  <w:tcBorders>
                    <w:tl2br w:val="nil"/>
                    <w:tr2bl w:val="nil"/>
                  </w:tcBorders>
                  <w:vAlign w:val="center"/>
                </w:tcPr>
                <w:p w14:paraId="7DB92794">
                  <w:pPr>
                    <w:widowControl/>
                    <w:jc w:val="center"/>
                    <w:rPr>
                      <w:color w:val="000000" w:themeColor="text1"/>
                      <w:kern w:val="0"/>
                      <w:szCs w:val="21"/>
                      <w14:textFill>
                        <w14:solidFill>
                          <w14:schemeClr w14:val="tx1"/>
                        </w14:solidFill>
                      </w14:textFill>
                    </w:rPr>
                  </w:pPr>
                </w:p>
              </w:tc>
              <w:tc>
                <w:tcPr>
                  <w:tcW w:w="996" w:type="dxa"/>
                  <w:vMerge w:val="continue"/>
                  <w:tcBorders>
                    <w:tl2br w:val="nil"/>
                    <w:tr2bl w:val="nil"/>
                  </w:tcBorders>
                  <w:vAlign w:val="center"/>
                </w:tcPr>
                <w:p w14:paraId="78C873A8">
                  <w:pPr>
                    <w:widowControl/>
                    <w:jc w:val="center"/>
                    <w:rPr>
                      <w:color w:val="000000" w:themeColor="text1"/>
                      <w:kern w:val="0"/>
                      <w:szCs w:val="21"/>
                      <w14:textFill>
                        <w14:solidFill>
                          <w14:schemeClr w14:val="tx1"/>
                        </w14:solidFill>
                      </w14:textFill>
                    </w:rPr>
                  </w:pPr>
                </w:p>
              </w:tc>
              <w:tc>
                <w:tcPr>
                  <w:tcW w:w="987" w:type="dxa"/>
                  <w:vMerge w:val="continue"/>
                  <w:tcBorders>
                    <w:tl2br w:val="nil"/>
                    <w:tr2bl w:val="nil"/>
                  </w:tcBorders>
                  <w:vAlign w:val="center"/>
                </w:tcPr>
                <w:p w14:paraId="08FE455A">
                  <w:pPr>
                    <w:widowControl/>
                    <w:jc w:val="center"/>
                    <w:rPr>
                      <w:color w:val="000000" w:themeColor="text1"/>
                      <w:kern w:val="0"/>
                      <w:szCs w:val="21"/>
                      <w14:textFill>
                        <w14:solidFill>
                          <w14:schemeClr w14:val="tx1"/>
                        </w14:solidFill>
                      </w14:textFill>
                    </w:rPr>
                  </w:pPr>
                </w:p>
              </w:tc>
            </w:tr>
            <w:tr w14:paraId="016DEB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430" w:type="dxa"/>
                  <w:vMerge w:val="continue"/>
                  <w:tcBorders>
                    <w:tl2br w:val="nil"/>
                    <w:tr2bl w:val="nil"/>
                  </w:tcBorders>
                  <w:vAlign w:val="center"/>
                </w:tcPr>
                <w:p w14:paraId="5AB70CEC">
                  <w:pPr>
                    <w:widowControl/>
                    <w:jc w:val="center"/>
                    <w:rPr>
                      <w:color w:val="000000" w:themeColor="text1"/>
                      <w:kern w:val="0"/>
                      <w:szCs w:val="21"/>
                      <w14:textFill>
                        <w14:solidFill>
                          <w14:schemeClr w14:val="tx1"/>
                        </w14:solidFill>
                      </w14:textFill>
                    </w:rPr>
                  </w:pPr>
                </w:p>
              </w:tc>
              <w:tc>
                <w:tcPr>
                  <w:tcW w:w="1164" w:type="dxa"/>
                  <w:vMerge w:val="continue"/>
                  <w:tcBorders>
                    <w:tl2br w:val="nil"/>
                    <w:tr2bl w:val="nil"/>
                  </w:tcBorders>
                  <w:vAlign w:val="center"/>
                </w:tcPr>
                <w:p w14:paraId="007EA1E5">
                  <w:pPr>
                    <w:widowControl/>
                    <w:jc w:val="center"/>
                    <w:rPr>
                      <w:color w:val="000000" w:themeColor="text1"/>
                      <w:kern w:val="0"/>
                      <w:szCs w:val="21"/>
                      <w14:textFill>
                        <w14:solidFill>
                          <w14:schemeClr w14:val="tx1"/>
                        </w14:solidFill>
                      </w14:textFill>
                    </w:rPr>
                  </w:pPr>
                </w:p>
              </w:tc>
              <w:tc>
                <w:tcPr>
                  <w:tcW w:w="1572" w:type="dxa"/>
                  <w:tcBorders>
                    <w:tl2br w:val="nil"/>
                    <w:tr2bl w:val="nil"/>
                  </w:tcBorders>
                  <w:vAlign w:val="center"/>
                </w:tcPr>
                <w:p w14:paraId="13FF187C">
                  <w:pPr>
                    <w:spacing w:before="20"/>
                    <w:ind w:right="15"/>
                    <w:jc w:val="center"/>
                    <w:rPr>
                      <w:color w:val="000000" w:themeColor="text1"/>
                      <w:kern w:val="0"/>
                      <w:szCs w:val="21"/>
                      <w14:textFill>
                        <w14:solidFill>
                          <w14:schemeClr w14:val="tx1"/>
                        </w14:solidFill>
                      </w14:textFill>
                    </w:rPr>
                  </w:pPr>
                  <w:r>
                    <w:t>葡萄</w:t>
                  </w:r>
                  <w:r>
                    <w:rPr>
                      <w:rFonts w:hint="eastAsia"/>
                    </w:rPr>
                    <w:t>糖</w:t>
                  </w:r>
                  <w:r>
                    <w:t>酸钠</w:t>
                  </w:r>
                </w:p>
              </w:tc>
              <w:tc>
                <w:tcPr>
                  <w:tcW w:w="744" w:type="dxa"/>
                  <w:tcBorders>
                    <w:tl2br w:val="nil"/>
                    <w:tr2bl w:val="nil"/>
                  </w:tcBorders>
                  <w:vAlign w:val="center"/>
                </w:tcPr>
                <w:p w14:paraId="085A1792">
                  <w:pPr>
                    <w:pStyle w:val="96"/>
                    <w:rPr>
                      <w:color w:val="000000" w:themeColor="text1"/>
                      <w:kern w:val="0"/>
                      <w:lang w:val="en-US"/>
                      <w14:textFill>
                        <w14:solidFill>
                          <w14:schemeClr w14:val="tx1"/>
                        </w14:solidFill>
                      </w14:textFill>
                    </w:rPr>
                  </w:pPr>
                  <w:r>
                    <w:rPr>
                      <w:rFonts w:hint="eastAsia"/>
                      <w:kern w:val="0"/>
                      <w:lang w:val="en-US"/>
                    </w:rPr>
                    <w:t>1</w:t>
                  </w:r>
                </w:p>
              </w:tc>
              <w:tc>
                <w:tcPr>
                  <w:tcW w:w="804" w:type="dxa"/>
                  <w:vMerge w:val="continue"/>
                  <w:tcBorders>
                    <w:tl2br w:val="nil"/>
                    <w:tr2bl w:val="nil"/>
                  </w:tcBorders>
                  <w:vAlign w:val="center"/>
                </w:tcPr>
                <w:p w14:paraId="13250D1F">
                  <w:pPr>
                    <w:widowControl/>
                    <w:jc w:val="center"/>
                    <w:rPr>
                      <w:color w:val="000000" w:themeColor="text1"/>
                      <w:kern w:val="0"/>
                      <w:szCs w:val="21"/>
                      <w14:textFill>
                        <w14:solidFill>
                          <w14:schemeClr w14:val="tx1"/>
                        </w14:solidFill>
                      </w14:textFill>
                    </w:rPr>
                  </w:pPr>
                </w:p>
              </w:tc>
              <w:tc>
                <w:tcPr>
                  <w:tcW w:w="900" w:type="dxa"/>
                  <w:vMerge w:val="continue"/>
                  <w:tcBorders>
                    <w:tl2br w:val="nil"/>
                    <w:tr2bl w:val="nil"/>
                  </w:tcBorders>
                  <w:vAlign w:val="center"/>
                </w:tcPr>
                <w:p w14:paraId="15300C46">
                  <w:pPr>
                    <w:widowControl/>
                    <w:jc w:val="center"/>
                    <w:rPr>
                      <w:color w:val="000000" w:themeColor="text1"/>
                      <w:kern w:val="0"/>
                      <w:szCs w:val="21"/>
                      <w14:textFill>
                        <w14:solidFill>
                          <w14:schemeClr w14:val="tx1"/>
                        </w14:solidFill>
                      </w14:textFill>
                    </w:rPr>
                  </w:pPr>
                </w:p>
              </w:tc>
              <w:tc>
                <w:tcPr>
                  <w:tcW w:w="804" w:type="dxa"/>
                  <w:vMerge w:val="continue"/>
                  <w:tcBorders>
                    <w:tl2br w:val="nil"/>
                    <w:tr2bl w:val="nil"/>
                  </w:tcBorders>
                  <w:vAlign w:val="center"/>
                </w:tcPr>
                <w:p w14:paraId="5C2FD824">
                  <w:pPr>
                    <w:widowControl/>
                    <w:jc w:val="center"/>
                    <w:rPr>
                      <w:color w:val="000000" w:themeColor="text1"/>
                      <w:kern w:val="0"/>
                      <w:szCs w:val="21"/>
                      <w14:textFill>
                        <w14:solidFill>
                          <w14:schemeClr w14:val="tx1"/>
                        </w14:solidFill>
                      </w14:textFill>
                    </w:rPr>
                  </w:pPr>
                </w:p>
              </w:tc>
              <w:tc>
                <w:tcPr>
                  <w:tcW w:w="996" w:type="dxa"/>
                  <w:vMerge w:val="continue"/>
                  <w:tcBorders>
                    <w:tl2br w:val="nil"/>
                    <w:tr2bl w:val="nil"/>
                  </w:tcBorders>
                  <w:vAlign w:val="center"/>
                </w:tcPr>
                <w:p w14:paraId="5A41567F">
                  <w:pPr>
                    <w:widowControl/>
                    <w:jc w:val="center"/>
                    <w:rPr>
                      <w:color w:val="000000" w:themeColor="text1"/>
                      <w:kern w:val="0"/>
                      <w:szCs w:val="21"/>
                      <w14:textFill>
                        <w14:solidFill>
                          <w14:schemeClr w14:val="tx1"/>
                        </w14:solidFill>
                      </w14:textFill>
                    </w:rPr>
                  </w:pPr>
                </w:p>
              </w:tc>
              <w:tc>
                <w:tcPr>
                  <w:tcW w:w="987" w:type="dxa"/>
                  <w:vMerge w:val="continue"/>
                  <w:tcBorders>
                    <w:tl2br w:val="nil"/>
                    <w:tr2bl w:val="nil"/>
                  </w:tcBorders>
                  <w:vAlign w:val="center"/>
                </w:tcPr>
                <w:p w14:paraId="2B8AB562">
                  <w:pPr>
                    <w:widowControl/>
                    <w:jc w:val="center"/>
                    <w:rPr>
                      <w:color w:val="000000" w:themeColor="text1"/>
                      <w:kern w:val="0"/>
                      <w:szCs w:val="21"/>
                      <w14:textFill>
                        <w14:solidFill>
                          <w14:schemeClr w14:val="tx1"/>
                        </w14:solidFill>
                      </w14:textFill>
                    </w:rPr>
                  </w:pPr>
                </w:p>
              </w:tc>
            </w:tr>
            <w:tr w14:paraId="1CF7A9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430" w:type="dxa"/>
                  <w:vMerge w:val="restart"/>
                  <w:tcBorders>
                    <w:tl2br w:val="nil"/>
                    <w:tr2bl w:val="nil"/>
                  </w:tcBorders>
                  <w:vAlign w:val="center"/>
                </w:tcPr>
                <w:p w14:paraId="6B10C94E">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c>
                <w:tcPr>
                  <w:tcW w:w="1164" w:type="dxa"/>
                  <w:vMerge w:val="restart"/>
                  <w:tcBorders>
                    <w:tl2br w:val="nil"/>
                    <w:tr2bl w:val="nil"/>
                  </w:tcBorders>
                  <w:vAlign w:val="center"/>
                </w:tcPr>
                <w:p w14:paraId="08609AB7">
                  <w:pPr>
                    <w:widowControl/>
                    <w:jc w:val="center"/>
                    <w:rPr>
                      <w:color w:val="000000" w:themeColor="text1"/>
                      <w:kern w:val="0"/>
                      <w:szCs w:val="21"/>
                      <w14:textFill>
                        <w14:solidFill>
                          <w14:schemeClr w14:val="tx1"/>
                        </w14:solidFill>
                      </w14:textFill>
                    </w:rPr>
                  </w:pPr>
                  <w:r>
                    <w:rPr>
                      <w:rFonts w:hint="eastAsia"/>
                      <w:kern w:val="0"/>
                      <w:szCs w:val="21"/>
                    </w:rPr>
                    <w:t>沉锌水B</w:t>
                  </w:r>
                </w:p>
              </w:tc>
              <w:tc>
                <w:tcPr>
                  <w:tcW w:w="1572" w:type="dxa"/>
                  <w:tcBorders>
                    <w:tl2br w:val="nil"/>
                    <w:tr2bl w:val="nil"/>
                  </w:tcBorders>
                  <w:vAlign w:val="center"/>
                </w:tcPr>
                <w:p w14:paraId="447799A3">
                  <w:pPr>
                    <w:spacing w:before="20"/>
                    <w:ind w:right="15"/>
                    <w:jc w:val="center"/>
                  </w:pPr>
                  <w:r>
                    <w:rPr>
                      <w:rFonts w:hint="eastAsia"/>
                    </w:rPr>
                    <w:t>氯化铁</w:t>
                  </w:r>
                </w:p>
              </w:tc>
              <w:tc>
                <w:tcPr>
                  <w:tcW w:w="744" w:type="dxa"/>
                  <w:tcBorders>
                    <w:tl2br w:val="nil"/>
                    <w:tr2bl w:val="nil"/>
                  </w:tcBorders>
                  <w:vAlign w:val="center"/>
                </w:tcPr>
                <w:p w14:paraId="3D905544">
                  <w:pPr>
                    <w:pStyle w:val="96"/>
                    <w:rPr>
                      <w:kern w:val="0"/>
                      <w:lang w:val="en-US"/>
                    </w:rPr>
                  </w:pPr>
                  <w:r>
                    <w:rPr>
                      <w:rFonts w:hint="eastAsia"/>
                      <w:kern w:val="0"/>
                      <w:lang w:val="en-US"/>
                    </w:rPr>
                    <w:t>0.9</w:t>
                  </w:r>
                </w:p>
              </w:tc>
              <w:tc>
                <w:tcPr>
                  <w:tcW w:w="804" w:type="dxa"/>
                  <w:vMerge w:val="restart"/>
                  <w:tcBorders>
                    <w:tl2br w:val="nil"/>
                    <w:tr2bl w:val="nil"/>
                  </w:tcBorders>
                  <w:vAlign w:val="center"/>
                </w:tcPr>
                <w:p w14:paraId="2C7A9349">
                  <w:pPr>
                    <w:widowControl/>
                    <w:jc w:val="center"/>
                  </w:pPr>
                  <w:r>
                    <w:rPr>
                      <w:rFonts w:hint="eastAsia"/>
                      <w:color w:val="000000" w:themeColor="text1"/>
                      <w:kern w:val="0"/>
                      <w:szCs w:val="21"/>
                      <w14:textFill>
                        <w14:solidFill>
                          <w14:schemeClr w14:val="tx1"/>
                        </w14:solidFill>
                      </w14:textFill>
                    </w:rPr>
                    <w:t>投料</w:t>
                  </w:r>
                </w:p>
              </w:tc>
              <w:tc>
                <w:tcPr>
                  <w:tcW w:w="900" w:type="dxa"/>
                  <w:vMerge w:val="restart"/>
                  <w:tcBorders>
                    <w:tl2br w:val="nil"/>
                    <w:tr2bl w:val="nil"/>
                  </w:tcBorders>
                  <w:vAlign w:val="center"/>
                </w:tcPr>
                <w:p w14:paraId="533C69C8">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777B16B3">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59AAA708">
                  <w:pPr>
                    <w:pStyle w:val="96"/>
                    <w:rPr>
                      <w:color w:val="000000" w:themeColor="text1"/>
                      <w:kern w:val="0"/>
                      <w:lang w:val="en-US"/>
                      <w14:textFill>
                        <w14:solidFill>
                          <w14:schemeClr w14:val="tx1"/>
                        </w14:solidFill>
                      </w14:textFill>
                    </w:rPr>
                  </w:pPr>
                  <w:r>
                    <w:rPr>
                      <w:rFonts w:hint="eastAsia"/>
                      <w:kern w:val="0"/>
                      <w:lang w:val="en-US"/>
                    </w:rPr>
                    <w:t>0.0041</w:t>
                  </w:r>
                </w:p>
              </w:tc>
              <w:tc>
                <w:tcPr>
                  <w:tcW w:w="987" w:type="dxa"/>
                  <w:vMerge w:val="restart"/>
                  <w:tcBorders>
                    <w:tl2br w:val="nil"/>
                    <w:tr2bl w:val="nil"/>
                  </w:tcBorders>
                  <w:vAlign w:val="center"/>
                </w:tcPr>
                <w:p w14:paraId="5CEF3D2F">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720</w:t>
                  </w:r>
                </w:p>
              </w:tc>
            </w:tr>
            <w:tr w14:paraId="598AD5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430" w:type="dxa"/>
                  <w:vMerge w:val="continue"/>
                  <w:tcBorders>
                    <w:tl2br w:val="nil"/>
                    <w:tr2bl w:val="nil"/>
                  </w:tcBorders>
                  <w:vAlign w:val="center"/>
                </w:tcPr>
                <w:p w14:paraId="5F141F1F">
                  <w:pPr>
                    <w:widowControl/>
                    <w:jc w:val="center"/>
                  </w:pPr>
                </w:p>
              </w:tc>
              <w:tc>
                <w:tcPr>
                  <w:tcW w:w="1164" w:type="dxa"/>
                  <w:vMerge w:val="continue"/>
                  <w:tcBorders>
                    <w:tl2br w:val="nil"/>
                    <w:tr2bl w:val="nil"/>
                  </w:tcBorders>
                  <w:vAlign w:val="center"/>
                </w:tcPr>
                <w:p w14:paraId="19E78088">
                  <w:pPr>
                    <w:widowControl/>
                    <w:jc w:val="center"/>
                  </w:pPr>
                </w:p>
              </w:tc>
              <w:tc>
                <w:tcPr>
                  <w:tcW w:w="1572" w:type="dxa"/>
                  <w:tcBorders>
                    <w:tl2br w:val="nil"/>
                    <w:tr2bl w:val="nil"/>
                  </w:tcBorders>
                  <w:vAlign w:val="center"/>
                </w:tcPr>
                <w:p w14:paraId="1DCD833F">
                  <w:pPr>
                    <w:spacing w:before="20"/>
                    <w:ind w:right="15"/>
                    <w:jc w:val="center"/>
                  </w:pPr>
                  <w:r>
                    <w:rPr>
                      <w:rFonts w:hint="eastAsia"/>
                    </w:rPr>
                    <w:t>硫酸锌</w:t>
                  </w:r>
                </w:p>
              </w:tc>
              <w:tc>
                <w:tcPr>
                  <w:tcW w:w="744" w:type="dxa"/>
                  <w:tcBorders>
                    <w:tl2br w:val="nil"/>
                    <w:tr2bl w:val="nil"/>
                  </w:tcBorders>
                  <w:vAlign w:val="center"/>
                </w:tcPr>
                <w:p w14:paraId="64529402">
                  <w:pPr>
                    <w:pStyle w:val="96"/>
                    <w:rPr>
                      <w:lang w:val="en-US"/>
                    </w:rPr>
                  </w:pPr>
                  <w:r>
                    <w:rPr>
                      <w:rFonts w:hint="eastAsia"/>
                      <w:kern w:val="0"/>
                      <w:lang w:val="en-US"/>
                    </w:rPr>
                    <w:t>3.2</w:t>
                  </w:r>
                </w:p>
              </w:tc>
              <w:tc>
                <w:tcPr>
                  <w:tcW w:w="804" w:type="dxa"/>
                  <w:vMerge w:val="continue"/>
                  <w:tcBorders>
                    <w:tl2br w:val="nil"/>
                    <w:tr2bl w:val="nil"/>
                  </w:tcBorders>
                  <w:vAlign w:val="center"/>
                </w:tcPr>
                <w:p w14:paraId="1A481950">
                  <w:pPr>
                    <w:widowControl/>
                    <w:jc w:val="center"/>
                  </w:pPr>
                </w:p>
              </w:tc>
              <w:tc>
                <w:tcPr>
                  <w:tcW w:w="900" w:type="dxa"/>
                  <w:vMerge w:val="continue"/>
                  <w:tcBorders>
                    <w:tl2br w:val="nil"/>
                    <w:tr2bl w:val="nil"/>
                  </w:tcBorders>
                  <w:vAlign w:val="center"/>
                </w:tcPr>
                <w:p w14:paraId="643A4C11">
                  <w:pPr>
                    <w:widowControl/>
                    <w:jc w:val="center"/>
                  </w:pPr>
                </w:p>
              </w:tc>
              <w:tc>
                <w:tcPr>
                  <w:tcW w:w="804" w:type="dxa"/>
                  <w:vMerge w:val="continue"/>
                  <w:tcBorders>
                    <w:tl2br w:val="nil"/>
                    <w:tr2bl w:val="nil"/>
                  </w:tcBorders>
                  <w:vAlign w:val="center"/>
                </w:tcPr>
                <w:p w14:paraId="548533DF">
                  <w:pPr>
                    <w:widowControl/>
                    <w:jc w:val="center"/>
                  </w:pPr>
                </w:p>
              </w:tc>
              <w:tc>
                <w:tcPr>
                  <w:tcW w:w="996" w:type="dxa"/>
                  <w:vMerge w:val="continue"/>
                  <w:tcBorders>
                    <w:tl2br w:val="nil"/>
                    <w:tr2bl w:val="nil"/>
                  </w:tcBorders>
                  <w:vAlign w:val="center"/>
                </w:tcPr>
                <w:p w14:paraId="090EB111">
                  <w:pPr>
                    <w:widowControl/>
                    <w:jc w:val="center"/>
                  </w:pPr>
                </w:p>
              </w:tc>
              <w:tc>
                <w:tcPr>
                  <w:tcW w:w="987" w:type="dxa"/>
                  <w:vMerge w:val="continue"/>
                  <w:tcBorders>
                    <w:tl2br w:val="nil"/>
                    <w:tr2bl w:val="nil"/>
                  </w:tcBorders>
                  <w:vAlign w:val="center"/>
                </w:tcPr>
                <w:p w14:paraId="7FC56A66">
                  <w:pPr>
                    <w:widowControl/>
                    <w:jc w:val="center"/>
                  </w:pPr>
                </w:p>
              </w:tc>
            </w:tr>
            <w:tr w14:paraId="7FE8A4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430" w:type="dxa"/>
                  <w:vMerge w:val="restart"/>
                  <w:tcBorders>
                    <w:tl2br w:val="nil"/>
                    <w:tr2bl w:val="nil"/>
                  </w:tcBorders>
                  <w:vAlign w:val="center"/>
                </w:tcPr>
                <w:p w14:paraId="134F747C">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w:t>
                  </w:r>
                </w:p>
              </w:tc>
              <w:tc>
                <w:tcPr>
                  <w:tcW w:w="1164" w:type="dxa"/>
                  <w:vMerge w:val="restart"/>
                  <w:tcBorders>
                    <w:tl2br w:val="nil"/>
                    <w:tr2bl w:val="nil"/>
                  </w:tcBorders>
                  <w:vAlign w:val="center"/>
                </w:tcPr>
                <w:p w14:paraId="7BD7541D">
                  <w:pPr>
                    <w:widowControl/>
                    <w:jc w:val="center"/>
                    <w:rPr>
                      <w:color w:val="000000" w:themeColor="text1"/>
                      <w:kern w:val="0"/>
                      <w:szCs w:val="21"/>
                      <w14:textFill>
                        <w14:solidFill>
                          <w14:schemeClr w14:val="tx1"/>
                        </w14:solidFill>
                      </w14:textFill>
                    </w:rPr>
                  </w:pPr>
                  <w:r>
                    <w:rPr>
                      <w:rFonts w:hint="eastAsia"/>
                      <w:kern w:val="0"/>
                      <w:szCs w:val="21"/>
                    </w:rPr>
                    <w:t>镍添加剂</w:t>
                  </w:r>
                </w:p>
              </w:tc>
              <w:tc>
                <w:tcPr>
                  <w:tcW w:w="1572" w:type="dxa"/>
                  <w:tcBorders>
                    <w:tl2br w:val="nil"/>
                    <w:tr2bl w:val="nil"/>
                  </w:tcBorders>
                  <w:vAlign w:val="center"/>
                </w:tcPr>
                <w:p w14:paraId="4041D460">
                  <w:pPr>
                    <w:spacing w:before="20"/>
                    <w:ind w:right="15"/>
                    <w:jc w:val="center"/>
                  </w:pPr>
                  <w:r>
                    <w:t>糖精钠</w:t>
                  </w:r>
                </w:p>
              </w:tc>
              <w:tc>
                <w:tcPr>
                  <w:tcW w:w="744" w:type="dxa"/>
                  <w:tcBorders>
                    <w:tl2br w:val="nil"/>
                    <w:tr2bl w:val="nil"/>
                  </w:tcBorders>
                  <w:vAlign w:val="center"/>
                </w:tcPr>
                <w:p w14:paraId="5DD5A6BB">
                  <w:pPr>
                    <w:pStyle w:val="96"/>
                    <w:rPr>
                      <w:kern w:val="0"/>
                      <w:lang w:val="en-US"/>
                    </w:rPr>
                  </w:pPr>
                  <w:r>
                    <w:rPr>
                      <w:rFonts w:hint="eastAsia"/>
                      <w:kern w:val="0"/>
                      <w:lang w:val="en-US"/>
                    </w:rPr>
                    <w:t>2.5</w:t>
                  </w:r>
                </w:p>
              </w:tc>
              <w:tc>
                <w:tcPr>
                  <w:tcW w:w="804" w:type="dxa"/>
                  <w:vMerge w:val="restart"/>
                  <w:tcBorders>
                    <w:tl2br w:val="nil"/>
                    <w:tr2bl w:val="nil"/>
                  </w:tcBorders>
                  <w:vAlign w:val="center"/>
                </w:tcPr>
                <w:p w14:paraId="2EE90D93">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vMerge w:val="restart"/>
                  <w:tcBorders>
                    <w:tl2br w:val="nil"/>
                    <w:tr2bl w:val="nil"/>
                  </w:tcBorders>
                  <w:vAlign w:val="center"/>
                </w:tcPr>
                <w:p w14:paraId="71C3ACB3">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7CCE7B53">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10B7982C">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0.0035</w:t>
                  </w:r>
                </w:p>
              </w:tc>
              <w:tc>
                <w:tcPr>
                  <w:tcW w:w="987" w:type="dxa"/>
                  <w:vMerge w:val="restart"/>
                  <w:tcBorders>
                    <w:tl2br w:val="nil"/>
                    <w:tr2bl w:val="nil"/>
                  </w:tcBorders>
                  <w:vAlign w:val="center"/>
                </w:tcPr>
                <w:p w14:paraId="770F325F">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80</w:t>
                  </w:r>
                </w:p>
              </w:tc>
            </w:tr>
            <w:tr w14:paraId="6E302C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430" w:type="dxa"/>
                  <w:vMerge w:val="continue"/>
                  <w:tcBorders>
                    <w:tl2br w:val="nil"/>
                    <w:tr2bl w:val="nil"/>
                  </w:tcBorders>
                  <w:vAlign w:val="center"/>
                </w:tcPr>
                <w:p w14:paraId="1C1EDCEF">
                  <w:pPr>
                    <w:pStyle w:val="96"/>
                  </w:pPr>
                </w:p>
              </w:tc>
              <w:tc>
                <w:tcPr>
                  <w:tcW w:w="1164" w:type="dxa"/>
                  <w:vMerge w:val="continue"/>
                  <w:tcBorders>
                    <w:tl2br w:val="nil"/>
                    <w:tr2bl w:val="nil"/>
                  </w:tcBorders>
                  <w:vAlign w:val="center"/>
                </w:tcPr>
                <w:p w14:paraId="0998492B">
                  <w:pPr>
                    <w:pStyle w:val="96"/>
                  </w:pPr>
                </w:p>
              </w:tc>
              <w:tc>
                <w:tcPr>
                  <w:tcW w:w="1572" w:type="dxa"/>
                  <w:tcBorders>
                    <w:tl2br w:val="nil"/>
                    <w:tr2bl w:val="nil"/>
                  </w:tcBorders>
                  <w:vAlign w:val="center"/>
                </w:tcPr>
                <w:p w14:paraId="781F2F84">
                  <w:pPr>
                    <w:spacing w:before="20"/>
                    <w:ind w:right="15"/>
                    <w:jc w:val="center"/>
                  </w:pPr>
                  <w:r>
                    <w:t>葡萄糖酸钠</w:t>
                  </w:r>
                </w:p>
              </w:tc>
              <w:tc>
                <w:tcPr>
                  <w:tcW w:w="744" w:type="dxa"/>
                  <w:tcBorders>
                    <w:tl2br w:val="nil"/>
                    <w:tr2bl w:val="nil"/>
                  </w:tcBorders>
                  <w:vAlign w:val="center"/>
                </w:tcPr>
                <w:p w14:paraId="7DAC97CF">
                  <w:pPr>
                    <w:pStyle w:val="96"/>
                    <w:rPr>
                      <w:lang w:val="en-US"/>
                    </w:rPr>
                  </w:pPr>
                  <w:r>
                    <w:rPr>
                      <w:rFonts w:hint="eastAsia"/>
                      <w:kern w:val="0"/>
                      <w:lang w:val="en-US"/>
                    </w:rPr>
                    <w:t>0.5</w:t>
                  </w:r>
                </w:p>
              </w:tc>
              <w:tc>
                <w:tcPr>
                  <w:tcW w:w="804" w:type="dxa"/>
                  <w:vMerge w:val="continue"/>
                  <w:tcBorders>
                    <w:tl2br w:val="nil"/>
                    <w:tr2bl w:val="nil"/>
                  </w:tcBorders>
                  <w:vAlign w:val="center"/>
                </w:tcPr>
                <w:p w14:paraId="6F0F90CD">
                  <w:pPr>
                    <w:pStyle w:val="96"/>
                    <w:rPr>
                      <w:lang w:val="en-US"/>
                    </w:rPr>
                  </w:pPr>
                </w:p>
              </w:tc>
              <w:tc>
                <w:tcPr>
                  <w:tcW w:w="900" w:type="dxa"/>
                  <w:vMerge w:val="continue"/>
                  <w:tcBorders>
                    <w:tl2br w:val="nil"/>
                    <w:tr2bl w:val="nil"/>
                  </w:tcBorders>
                  <w:vAlign w:val="center"/>
                </w:tcPr>
                <w:p w14:paraId="260B9734">
                  <w:pPr>
                    <w:pStyle w:val="96"/>
                    <w:rPr>
                      <w:lang w:val="en-US"/>
                    </w:rPr>
                  </w:pPr>
                </w:p>
              </w:tc>
              <w:tc>
                <w:tcPr>
                  <w:tcW w:w="804" w:type="dxa"/>
                  <w:vMerge w:val="continue"/>
                  <w:tcBorders>
                    <w:tl2br w:val="nil"/>
                    <w:tr2bl w:val="nil"/>
                  </w:tcBorders>
                  <w:vAlign w:val="center"/>
                </w:tcPr>
                <w:p w14:paraId="59F67291">
                  <w:pPr>
                    <w:pStyle w:val="96"/>
                    <w:rPr>
                      <w:lang w:val="en-US"/>
                    </w:rPr>
                  </w:pPr>
                </w:p>
              </w:tc>
              <w:tc>
                <w:tcPr>
                  <w:tcW w:w="996" w:type="dxa"/>
                  <w:vMerge w:val="continue"/>
                  <w:tcBorders>
                    <w:tl2br w:val="nil"/>
                    <w:tr2bl w:val="nil"/>
                  </w:tcBorders>
                  <w:vAlign w:val="center"/>
                </w:tcPr>
                <w:p w14:paraId="70BB8C7D">
                  <w:pPr>
                    <w:pStyle w:val="96"/>
                    <w:rPr>
                      <w:lang w:val="en-US"/>
                    </w:rPr>
                  </w:pPr>
                </w:p>
              </w:tc>
              <w:tc>
                <w:tcPr>
                  <w:tcW w:w="987" w:type="dxa"/>
                  <w:vMerge w:val="continue"/>
                  <w:tcBorders>
                    <w:tl2br w:val="nil"/>
                    <w:tr2bl w:val="nil"/>
                  </w:tcBorders>
                  <w:vAlign w:val="center"/>
                </w:tcPr>
                <w:p w14:paraId="1B35A212">
                  <w:pPr>
                    <w:pStyle w:val="96"/>
                    <w:rPr>
                      <w:lang w:val="en-US"/>
                    </w:rPr>
                  </w:pPr>
                </w:p>
              </w:tc>
            </w:tr>
            <w:tr w14:paraId="3D242D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430" w:type="dxa"/>
                  <w:vMerge w:val="continue"/>
                  <w:tcBorders>
                    <w:tl2br w:val="nil"/>
                    <w:tr2bl w:val="nil"/>
                  </w:tcBorders>
                  <w:vAlign w:val="center"/>
                </w:tcPr>
                <w:p w14:paraId="37644885">
                  <w:pPr>
                    <w:pStyle w:val="96"/>
                    <w:rPr>
                      <w:lang w:val="en-US"/>
                    </w:rPr>
                  </w:pPr>
                </w:p>
              </w:tc>
              <w:tc>
                <w:tcPr>
                  <w:tcW w:w="1164" w:type="dxa"/>
                  <w:vMerge w:val="continue"/>
                  <w:tcBorders>
                    <w:tl2br w:val="nil"/>
                    <w:tr2bl w:val="nil"/>
                  </w:tcBorders>
                  <w:vAlign w:val="center"/>
                </w:tcPr>
                <w:p w14:paraId="2C6AA94A">
                  <w:pPr>
                    <w:pStyle w:val="96"/>
                    <w:rPr>
                      <w:lang w:val="en-US"/>
                    </w:rPr>
                  </w:pPr>
                </w:p>
              </w:tc>
              <w:tc>
                <w:tcPr>
                  <w:tcW w:w="1572" w:type="dxa"/>
                  <w:tcBorders>
                    <w:tl2br w:val="nil"/>
                    <w:tr2bl w:val="nil"/>
                  </w:tcBorders>
                  <w:vAlign w:val="center"/>
                </w:tcPr>
                <w:p w14:paraId="747F48DA">
                  <w:pPr>
                    <w:spacing w:before="20"/>
                    <w:ind w:right="15"/>
                    <w:jc w:val="center"/>
                  </w:pPr>
                  <w:r>
                    <w:rPr>
                      <w:rFonts w:hint="eastAsia"/>
                    </w:rPr>
                    <w:t>烯丙基磺酸钠</w:t>
                  </w:r>
                </w:p>
              </w:tc>
              <w:tc>
                <w:tcPr>
                  <w:tcW w:w="744" w:type="dxa"/>
                  <w:tcBorders>
                    <w:tl2br w:val="nil"/>
                    <w:tr2bl w:val="nil"/>
                  </w:tcBorders>
                  <w:vAlign w:val="center"/>
                </w:tcPr>
                <w:p w14:paraId="7976DA24">
                  <w:pPr>
                    <w:pStyle w:val="96"/>
                    <w:rPr>
                      <w:lang w:val="en-US"/>
                    </w:rPr>
                  </w:pPr>
                  <w:r>
                    <w:rPr>
                      <w:rFonts w:hint="eastAsia"/>
                      <w:kern w:val="0"/>
                      <w:lang w:val="en-US"/>
                    </w:rPr>
                    <w:t>0.5</w:t>
                  </w:r>
                </w:p>
              </w:tc>
              <w:tc>
                <w:tcPr>
                  <w:tcW w:w="804" w:type="dxa"/>
                  <w:vMerge w:val="continue"/>
                  <w:tcBorders>
                    <w:tl2br w:val="nil"/>
                    <w:tr2bl w:val="nil"/>
                  </w:tcBorders>
                  <w:vAlign w:val="center"/>
                </w:tcPr>
                <w:p w14:paraId="5A7C6A9D">
                  <w:pPr>
                    <w:pStyle w:val="96"/>
                    <w:rPr>
                      <w:lang w:val="en-US"/>
                    </w:rPr>
                  </w:pPr>
                </w:p>
              </w:tc>
              <w:tc>
                <w:tcPr>
                  <w:tcW w:w="900" w:type="dxa"/>
                  <w:vMerge w:val="continue"/>
                  <w:tcBorders>
                    <w:tl2br w:val="nil"/>
                    <w:tr2bl w:val="nil"/>
                  </w:tcBorders>
                  <w:vAlign w:val="center"/>
                </w:tcPr>
                <w:p w14:paraId="6F98E917">
                  <w:pPr>
                    <w:pStyle w:val="96"/>
                    <w:rPr>
                      <w:lang w:val="en-US"/>
                    </w:rPr>
                  </w:pPr>
                </w:p>
              </w:tc>
              <w:tc>
                <w:tcPr>
                  <w:tcW w:w="804" w:type="dxa"/>
                  <w:vMerge w:val="continue"/>
                  <w:tcBorders>
                    <w:tl2br w:val="nil"/>
                    <w:tr2bl w:val="nil"/>
                  </w:tcBorders>
                  <w:vAlign w:val="center"/>
                </w:tcPr>
                <w:p w14:paraId="3899F9DE">
                  <w:pPr>
                    <w:pStyle w:val="96"/>
                    <w:rPr>
                      <w:lang w:val="en-US"/>
                    </w:rPr>
                  </w:pPr>
                </w:p>
              </w:tc>
              <w:tc>
                <w:tcPr>
                  <w:tcW w:w="996" w:type="dxa"/>
                  <w:vMerge w:val="continue"/>
                  <w:tcBorders>
                    <w:tl2br w:val="nil"/>
                    <w:tr2bl w:val="nil"/>
                  </w:tcBorders>
                  <w:vAlign w:val="center"/>
                </w:tcPr>
                <w:p w14:paraId="47C2CE5A">
                  <w:pPr>
                    <w:pStyle w:val="96"/>
                    <w:rPr>
                      <w:lang w:val="en-US"/>
                    </w:rPr>
                  </w:pPr>
                </w:p>
              </w:tc>
              <w:tc>
                <w:tcPr>
                  <w:tcW w:w="987" w:type="dxa"/>
                  <w:vMerge w:val="continue"/>
                  <w:tcBorders>
                    <w:tl2br w:val="nil"/>
                    <w:tr2bl w:val="nil"/>
                  </w:tcBorders>
                  <w:vAlign w:val="center"/>
                </w:tcPr>
                <w:p w14:paraId="015B2FA0">
                  <w:pPr>
                    <w:pStyle w:val="96"/>
                    <w:rPr>
                      <w:lang w:val="en-US"/>
                    </w:rPr>
                  </w:pPr>
                </w:p>
              </w:tc>
            </w:tr>
            <w:tr w14:paraId="01A154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430" w:type="dxa"/>
                  <w:vMerge w:val="restart"/>
                  <w:tcBorders>
                    <w:tl2br w:val="nil"/>
                    <w:tr2bl w:val="nil"/>
                  </w:tcBorders>
                  <w:vAlign w:val="center"/>
                </w:tcPr>
                <w:p w14:paraId="186AE52B">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4</w:t>
                  </w:r>
                </w:p>
              </w:tc>
              <w:tc>
                <w:tcPr>
                  <w:tcW w:w="1164" w:type="dxa"/>
                  <w:vMerge w:val="restart"/>
                  <w:tcBorders>
                    <w:tl2br w:val="nil"/>
                    <w:tr2bl w:val="nil"/>
                  </w:tcBorders>
                  <w:vAlign w:val="center"/>
                </w:tcPr>
                <w:p w14:paraId="4B83BD76">
                  <w:pPr>
                    <w:widowControl/>
                    <w:jc w:val="center"/>
                    <w:rPr>
                      <w:color w:val="000000" w:themeColor="text1"/>
                      <w:kern w:val="0"/>
                      <w:szCs w:val="21"/>
                      <w14:textFill>
                        <w14:solidFill>
                          <w14:schemeClr w14:val="tx1"/>
                        </w14:solidFill>
                      </w14:textFill>
                    </w:rPr>
                  </w:pPr>
                  <w:r>
                    <w:t>锡镍添加剂</w:t>
                  </w:r>
                </w:p>
              </w:tc>
              <w:tc>
                <w:tcPr>
                  <w:tcW w:w="1572" w:type="dxa"/>
                  <w:tcBorders>
                    <w:tl2br w:val="nil"/>
                    <w:tr2bl w:val="nil"/>
                  </w:tcBorders>
                  <w:vAlign w:val="center"/>
                </w:tcPr>
                <w:p w14:paraId="534A15A0">
                  <w:pPr>
                    <w:spacing w:before="20"/>
                    <w:ind w:right="15"/>
                    <w:jc w:val="center"/>
                  </w:pPr>
                  <w:r>
                    <w:t>柠檬酸铵</w:t>
                  </w:r>
                </w:p>
              </w:tc>
              <w:tc>
                <w:tcPr>
                  <w:tcW w:w="744" w:type="dxa"/>
                  <w:tcBorders>
                    <w:tl2br w:val="nil"/>
                    <w:tr2bl w:val="nil"/>
                  </w:tcBorders>
                  <w:vAlign w:val="center"/>
                </w:tcPr>
                <w:p w14:paraId="02C2051C">
                  <w:pPr>
                    <w:pStyle w:val="96"/>
                    <w:rPr>
                      <w:kern w:val="0"/>
                      <w:lang w:val="en-US"/>
                    </w:rPr>
                  </w:pPr>
                  <w:r>
                    <w:rPr>
                      <w:rFonts w:hint="eastAsia"/>
                      <w:kern w:val="0"/>
                      <w:lang w:val="en-US"/>
                    </w:rPr>
                    <w:t>4</w:t>
                  </w:r>
                </w:p>
              </w:tc>
              <w:tc>
                <w:tcPr>
                  <w:tcW w:w="804" w:type="dxa"/>
                  <w:vMerge w:val="restart"/>
                  <w:tcBorders>
                    <w:tl2br w:val="nil"/>
                    <w:tr2bl w:val="nil"/>
                  </w:tcBorders>
                  <w:vAlign w:val="center"/>
                </w:tcPr>
                <w:p w14:paraId="3C973B84">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vMerge w:val="restart"/>
                  <w:tcBorders>
                    <w:tl2br w:val="nil"/>
                    <w:tr2bl w:val="nil"/>
                  </w:tcBorders>
                  <w:vAlign w:val="center"/>
                </w:tcPr>
                <w:p w14:paraId="1962FA6E">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56F3A5A9">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215910E2">
                  <w:pPr>
                    <w:widowControl/>
                    <w:jc w:val="center"/>
                    <w:rPr>
                      <w:color w:val="000000" w:themeColor="text1"/>
                      <w:kern w:val="0"/>
                      <w:szCs w:val="21"/>
                      <w14:textFill>
                        <w14:solidFill>
                          <w14:schemeClr w14:val="tx1"/>
                        </w14:solidFill>
                      </w14:textFill>
                    </w:rPr>
                  </w:pPr>
                  <w:r>
                    <w:rPr>
                      <w:rFonts w:hint="eastAsia"/>
                      <w:kern w:val="0"/>
                      <w:szCs w:val="21"/>
                    </w:rPr>
                    <w:t>0.0096</w:t>
                  </w:r>
                </w:p>
              </w:tc>
              <w:tc>
                <w:tcPr>
                  <w:tcW w:w="987" w:type="dxa"/>
                  <w:vMerge w:val="restart"/>
                  <w:tcBorders>
                    <w:tl2br w:val="nil"/>
                    <w:tr2bl w:val="nil"/>
                  </w:tcBorders>
                  <w:vAlign w:val="center"/>
                </w:tcPr>
                <w:p w14:paraId="324CA5F5">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160</w:t>
                  </w:r>
                </w:p>
              </w:tc>
            </w:tr>
            <w:tr w14:paraId="023F0C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430" w:type="dxa"/>
                  <w:vMerge w:val="continue"/>
                  <w:tcBorders>
                    <w:tl2br w:val="nil"/>
                    <w:tr2bl w:val="nil"/>
                  </w:tcBorders>
                  <w:vAlign w:val="center"/>
                </w:tcPr>
                <w:p w14:paraId="3CABA276">
                  <w:pPr>
                    <w:pStyle w:val="96"/>
                  </w:pPr>
                </w:p>
              </w:tc>
              <w:tc>
                <w:tcPr>
                  <w:tcW w:w="1164" w:type="dxa"/>
                  <w:vMerge w:val="continue"/>
                  <w:tcBorders>
                    <w:tl2br w:val="nil"/>
                    <w:tr2bl w:val="nil"/>
                  </w:tcBorders>
                  <w:vAlign w:val="center"/>
                </w:tcPr>
                <w:p w14:paraId="67583751">
                  <w:pPr>
                    <w:pStyle w:val="96"/>
                  </w:pPr>
                </w:p>
              </w:tc>
              <w:tc>
                <w:tcPr>
                  <w:tcW w:w="1572" w:type="dxa"/>
                  <w:tcBorders>
                    <w:tl2br w:val="nil"/>
                    <w:tr2bl w:val="nil"/>
                  </w:tcBorders>
                  <w:vAlign w:val="center"/>
                </w:tcPr>
                <w:p w14:paraId="3EC823EB">
                  <w:pPr>
                    <w:spacing w:before="20"/>
                    <w:ind w:right="15"/>
                    <w:jc w:val="center"/>
                  </w:pPr>
                  <w:r>
                    <w:t>酒石酸钾钠</w:t>
                  </w:r>
                </w:p>
              </w:tc>
              <w:tc>
                <w:tcPr>
                  <w:tcW w:w="744" w:type="dxa"/>
                  <w:tcBorders>
                    <w:tl2br w:val="nil"/>
                    <w:tr2bl w:val="nil"/>
                  </w:tcBorders>
                  <w:vAlign w:val="center"/>
                </w:tcPr>
                <w:p w14:paraId="0286CC9C">
                  <w:pPr>
                    <w:pStyle w:val="96"/>
                    <w:rPr>
                      <w:lang w:val="en-US"/>
                    </w:rPr>
                  </w:pPr>
                  <w:r>
                    <w:rPr>
                      <w:rFonts w:hint="eastAsia"/>
                      <w:kern w:val="0"/>
                      <w:lang w:val="en-US"/>
                    </w:rPr>
                    <w:t>0.4</w:t>
                  </w:r>
                </w:p>
              </w:tc>
              <w:tc>
                <w:tcPr>
                  <w:tcW w:w="804" w:type="dxa"/>
                  <w:vMerge w:val="continue"/>
                  <w:tcBorders>
                    <w:tl2br w:val="nil"/>
                    <w:tr2bl w:val="nil"/>
                  </w:tcBorders>
                  <w:vAlign w:val="center"/>
                </w:tcPr>
                <w:p w14:paraId="514FAF81">
                  <w:pPr>
                    <w:pStyle w:val="96"/>
                    <w:rPr>
                      <w:lang w:val="en-US"/>
                    </w:rPr>
                  </w:pPr>
                </w:p>
              </w:tc>
              <w:tc>
                <w:tcPr>
                  <w:tcW w:w="900" w:type="dxa"/>
                  <w:vMerge w:val="continue"/>
                  <w:tcBorders>
                    <w:tl2br w:val="nil"/>
                    <w:tr2bl w:val="nil"/>
                  </w:tcBorders>
                  <w:vAlign w:val="center"/>
                </w:tcPr>
                <w:p w14:paraId="1BFFDA3E">
                  <w:pPr>
                    <w:pStyle w:val="96"/>
                    <w:rPr>
                      <w:lang w:val="en-US"/>
                    </w:rPr>
                  </w:pPr>
                </w:p>
              </w:tc>
              <w:tc>
                <w:tcPr>
                  <w:tcW w:w="804" w:type="dxa"/>
                  <w:vMerge w:val="continue"/>
                  <w:tcBorders>
                    <w:tl2br w:val="nil"/>
                    <w:tr2bl w:val="nil"/>
                  </w:tcBorders>
                  <w:vAlign w:val="center"/>
                </w:tcPr>
                <w:p w14:paraId="7944E4DD">
                  <w:pPr>
                    <w:pStyle w:val="96"/>
                    <w:rPr>
                      <w:lang w:val="en-US"/>
                    </w:rPr>
                  </w:pPr>
                </w:p>
              </w:tc>
              <w:tc>
                <w:tcPr>
                  <w:tcW w:w="996" w:type="dxa"/>
                  <w:vMerge w:val="continue"/>
                  <w:tcBorders>
                    <w:tl2br w:val="nil"/>
                    <w:tr2bl w:val="nil"/>
                  </w:tcBorders>
                  <w:vAlign w:val="center"/>
                </w:tcPr>
                <w:p w14:paraId="6A91CCF2">
                  <w:pPr>
                    <w:pStyle w:val="96"/>
                    <w:rPr>
                      <w:lang w:val="en-US"/>
                    </w:rPr>
                  </w:pPr>
                </w:p>
              </w:tc>
              <w:tc>
                <w:tcPr>
                  <w:tcW w:w="987" w:type="dxa"/>
                  <w:vMerge w:val="continue"/>
                  <w:tcBorders>
                    <w:tl2br w:val="nil"/>
                    <w:tr2bl w:val="nil"/>
                  </w:tcBorders>
                  <w:vAlign w:val="center"/>
                </w:tcPr>
                <w:p w14:paraId="1994FD74">
                  <w:pPr>
                    <w:pStyle w:val="96"/>
                    <w:rPr>
                      <w:lang w:val="en-US"/>
                    </w:rPr>
                  </w:pPr>
                </w:p>
              </w:tc>
            </w:tr>
            <w:tr w14:paraId="635639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430" w:type="dxa"/>
                  <w:vMerge w:val="continue"/>
                  <w:tcBorders>
                    <w:tl2br w:val="nil"/>
                    <w:tr2bl w:val="nil"/>
                  </w:tcBorders>
                  <w:vAlign w:val="center"/>
                </w:tcPr>
                <w:p w14:paraId="4F409CE8">
                  <w:pPr>
                    <w:pStyle w:val="96"/>
                    <w:rPr>
                      <w:lang w:val="en-US"/>
                    </w:rPr>
                  </w:pPr>
                </w:p>
              </w:tc>
              <w:tc>
                <w:tcPr>
                  <w:tcW w:w="1164" w:type="dxa"/>
                  <w:vMerge w:val="continue"/>
                  <w:tcBorders>
                    <w:tl2br w:val="nil"/>
                    <w:tr2bl w:val="nil"/>
                  </w:tcBorders>
                  <w:vAlign w:val="center"/>
                </w:tcPr>
                <w:p w14:paraId="457F0C06">
                  <w:pPr>
                    <w:pStyle w:val="96"/>
                    <w:rPr>
                      <w:lang w:val="en-US"/>
                    </w:rPr>
                  </w:pPr>
                </w:p>
              </w:tc>
              <w:tc>
                <w:tcPr>
                  <w:tcW w:w="1572" w:type="dxa"/>
                  <w:tcBorders>
                    <w:tl2br w:val="nil"/>
                    <w:tr2bl w:val="nil"/>
                  </w:tcBorders>
                  <w:vAlign w:val="center"/>
                </w:tcPr>
                <w:p w14:paraId="615CFD68">
                  <w:pPr>
                    <w:spacing w:before="20"/>
                    <w:ind w:right="15"/>
                    <w:jc w:val="center"/>
                  </w:pPr>
                  <w:r>
                    <w:t>葡萄糖酸钠</w:t>
                  </w:r>
                </w:p>
              </w:tc>
              <w:tc>
                <w:tcPr>
                  <w:tcW w:w="744" w:type="dxa"/>
                  <w:tcBorders>
                    <w:tl2br w:val="nil"/>
                    <w:tr2bl w:val="nil"/>
                  </w:tcBorders>
                  <w:vAlign w:val="center"/>
                </w:tcPr>
                <w:p w14:paraId="38C82527">
                  <w:pPr>
                    <w:pStyle w:val="96"/>
                    <w:rPr>
                      <w:lang w:val="en-US"/>
                    </w:rPr>
                  </w:pPr>
                  <w:r>
                    <w:rPr>
                      <w:rFonts w:hint="eastAsia"/>
                      <w:kern w:val="0"/>
                      <w:lang w:val="en-US"/>
                    </w:rPr>
                    <w:t>0.8</w:t>
                  </w:r>
                </w:p>
              </w:tc>
              <w:tc>
                <w:tcPr>
                  <w:tcW w:w="804" w:type="dxa"/>
                  <w:vMerge w:val="continue"/>
                  <w:tcBorders>
                    <w:tl2br w:val="nil"/>
                    <w:tr2bl w:val="nil"/>
                  </w:tcBorders>
                  <w:vAlign w:val="center"/>
                </w:tcPr>
                <w:p w14:paraId="0C5C20FB">
                  <w:pPr>
                    <w:pStyle w:val="96"/>
                    <w:rPr>
                      <w:lang w:val="en-US"/>
                    </w:rPr>
                  </w:pPr>
                </w:p>
              </w:tc>
              <w:tc>
                <w:tcPr>
                  <w:tcW w:w="900" w:type="dxa"/>
                  <w:vMerge w:val="continue"/>
                  <w:tcBorders>
                    <w:tl2br w:val="nil"/>
                    <w:tr2bl w:val="nil"/>
                  </w:tcBorders>
                  <w:vAlign w:val="center"/>
                </w:tcPr>
                <w:p w14:paraId="1A4B206F">
                  <w:pPr>
                    <w:pStyle w:val="96"/>
                    <w:rPr>
                      <w:lang w:val="en-US"/>
                    </w:rPr>
                  </w:pPr>
                </w:p>
              </w:tc>
              <w:tc>
                <w:tcPr>
                  <w:tcW w:w="804" w:type="dxa"/>
                  <w:vMerge w:val="continue"/>
                  <w:tcBorders>
                    <w:tl2br w:val="nil"/>
                    <w:tr2bl w:val="nil"/>
                  </w:tcBorders>
                  <w:vAlign w:val="center"/>
                </w:tcPr>
                <w:p w14:paraId="0C45F7E8">
                  <w:pPr>
                    <w:pStyle w:val="96"/>
                    <w:rPr>
                      <w:lang w:val="en-US"/>
                    </w:rPr>
                  </w:pPr>
                </w:p>
              </w:tc>
              <w:tc>
                <w:tcPr>
                  <w:tcW w:w="996" w:type="dxa"/>
                  <w:vMerge w:val="continue"/>
                  <w:tcBorders>
                    <w:tl2br w:val="nil"/>
                    <w:tr2bl w:val="nil"/>
                  </w:tcBorders>
                  <w:vAlign w:val="center"/>
                </w:tcPr>
                <w:p w14:paraId="0F373077">
                  <w:pPr>
                    <w:pStyle w:val="96"/>
                    <w:rPr>
                      <w:lang w:val="en-US"/>
                    </w:rPr>
                  </w:pPr>
                </w:p>
              </w:tc>
              <w:tc>
                <w:tcPr>
                  <w:tcW w:w="987" w:type="dxa"/>
                  <w:vMerge w:val="continue"/>
                  <w:tcBorders>
                    <w:tl2br w:val="nil"/>
                    <w:tr2bl w:val="nil"/>
                  </w:tcBorders>
                  <w:vAlign w:val="center"/>
                </w:tcPr>
                <w:p w14:paraId="208A71BC">
                  <w:pPr>
                    <w:pStyle w:val="96"/>
                    <w:rPr>
                      <w:lang w:val="en-US"/>
                    </w:rPr>
                  </w:pPr>
                </w:p>
              </w:tc>
            </w:tr>
            <w:tr w14:paraId="50188F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430" w:type="dxa"/>
                  <w:vMerge w:val="continue"/>
                  <w:tcBorders>
                    <w:tl2br w:val="nil"/>
                    <w:tr2bl w:val="nil"/>
                  </w:tcBorders>
                  <w:vAlign w:val="center"/>
                </w:tcPr>
                <w:p w14:paraId="0F3EC495">
                  <w:pPr>
                    <w:pStyle w:val="96"/>
                    <w:rPr>
                      <w:lang w:val="en-US"/>
                    </w:rPr>
                  </w:pPr>
                </w:p>
              </w:tc>
              <w:tc>
                <w:tcPr>
                  <w:tcW w:w="1164" w:type="dxa"/>
                  <w:vMerge w:val="continue"/>
                  <w:tcBorders>
                    <w:tl2br w:val="nil"/>
                    <w:tr2bl w:val="nil"/>
                  </w:tcBorders>
                  <w:vAlign w:val="center"/>
                </w:tcPr>
                <w:p w14:paraId="1E2BB34E">
                  <w:pPr>
                    <w:pStyle w:val="96"/>
                    <w:rPr>
                      <w:lang w:val="en-US"/>
                    </w:rPr>
                  </w:pPr>
                </w:p>
              </w:tc>
              <w:tc>
                <w:tcPr>
                  <w:tcW w:w="1572" w:type="dxa"/>
                  <w:tcBorders>
                    <w:tl2br w:val="nil"/>
                    <w:tr2bl w:val="nil"/>
                  </w:tcBorders>
                  <w:vAlign w:val="center"/>
                </w:tcPr>
                <w:p w14:paraId="78D18F98">
                  <w:pPr>
                    <w:spacing w:before="20"/>
                    <w:ind w:right="15"/>
                    <w:jc w:val="center"/>
                  </w:pPr>
                  <w:r>
                    <w:t>甘氨酸</w:t>
                  </w:r>
                </w:p>
              </w:tc>
              <w:tc>
                <w:tcPr>
                  <w:tcW w:w="744" w:type="dxa"/>
                  <w:tcBorders>
                    <w:tl2br w:val="nil"/>
                    <w:tr2bl w:val="nil"/>
                  </w:tcBorders>
                  <w:vAlign w:val="center"/>
                </w:tcPr>
                <w:p w14:paraId="4EEFEC8B">
                  <w:pPr>
                    <w:pStyle w:val="96"/>
                    <w:rPr>
                      <w:lang w:val="en-US"/>
                    </w:rPr>
                  </w:pPr>
                  <w:r>
                    <w:rPr>
                      <w:rFonts w:hint="eastAsia"/>
                      <w:kern w:val="0"/>
                      <w:lang w:val="en-US"/>
                    </w:rPr>
                    <w:t>4</w:t>
                  </w:r>
                </w:p>
              </w:tc>
              <w:tc>
                <w:tcPr>
                  <w:tcW w:w="804" w:type="dxa"/>
                  <w:vMerge w:val="continue"/>
                  <w:tcBorders>
                    <w:tl2br w:val="nil"/>
                    <w:tr2bl w:val="nil"/>
                  </w:tcBorders>
                  <w:vAlign w:val="center"/>
                </w:tcPr>
                <w:p w14:paraId="3674EA8F">
                  <w:pPr>
                    <w:pStyle w:val="96"/>
                    <w:rPr>
                      <w:lang w:val="en-US"/>
                    </w:rPr>
                  </w:pPr>
                </w:p>
              </w:tc>
              <w:tc>
                <w:tcPr>
                  <w:tcW w:w="900" w:type="dxa"/>
                  <w:vMerge w:val="continue"/>
                  <w:tcBorders>
                    <w:tl2br w:val="nil"/>
                    <w:tr2bl w:val="nil"/>
                  </w:tcBorders>
                  <w:vAlign w:val="center"/>
                </w:tcPr>
                <w:p w14:paraId="2BE54561">
                  <w:pPr>
                    <w:pStyle w:val="96"/>
                    <w:rPr>
                      <w:lang w:val="en-US"/>
                    </w:rPr>
                  </w:pPr>
                </w:p>
              </w:tc>
              <w:tc>
                <w:tcPr>
                  <w:tcW w:w="804" w:type="dxa"/>
                  <w:vMerge w:val="continue"/>
                  <w:tcBorders>
                    <w:tl2br w:val="nil"/>
                    <w:tr2bl w:val="nil"/>
                  </w:tcBorders>
                  <w:vAlign w:val="center"/>
                </w:tcPr>
                <w:p w14:paraId="0D0986ED">
                  <w:pPr>
                    <w:pStyle w:val="96"/>
                    <w:rPr>
                      <w:lang w:val="en-US"/>
                    </w:rPr>
                  </w:pPr>
                </w:p>
              </w:tc>
              <w:tc>
                <w:tcPr>
                  <w:tcW w:w="996" w:type="dxa"/>
                  <w:vMerge w:val="continue"/>
                  <w:tcBorders>
                    <w:tl2br w:val="nil"/>
                    <w:tr2bl w:val="nil"/>
                  </w:tcBorders>
                  <w:vAlign w:val="center"/>
                </w:tcPr>
                <w:p w14:paraId="5E4D312B">
                  <w:pPr>
                    <w:pStyle w:val="96"/>
                    <w:rPr>
                      <w:lang w:val="en-US"/>
                    </w:rPr>
                  </w:pPr>
                </w:p>
              </w:tc>
              <w:tc>
                <w:tcPr>
                  <w:tcW w:w="987" w:type="dxa"/>
                  <w:vMerge w:val="continue"/>
                  <w:tcBorders>
                    <w:tl2br w:val="nil"/>
                    <w:tr2bl w:val="nil"/>
                  </w:tcBorders>
                  <w:vAlign w:val="center"/>
                </w:tcPr>
                <w:p w14:paraId="5464A1E7">
                  <w:pPr>
                    <w:pStyle w:val="96"/>
                    <w:rPr>
                      <w:lang w:val="en-US"/>
                    </w:rPr>
                  </w:pPr>
                </w:p>
              </w:tc>
            </w:tr>
            <w:tr w14:paraId="5F2337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430" w:type="dxa"/>
                  <w:vMerge w:val="continue"/>
                  <w:tcBorders>
                    <w:tl2br w:val="nil"/>
                    <w:tr2bl w:val="nil"/>
                  </w:tcBorders>
                  <w:vAlign w:val="center"/>
                </w:tcPr>
                <w:p w14:paraId="180E90CD">
                  <w:pPr>
                    <w:pStyle w:val="96"/>
                    <w:rPr>
                      <w:lang w:val="en-US"/>
                    </w:rPr>
                  </w:pPr>
                </w:p>
              </w:tc>
              <w:tc>
                <w:tcPr>
                  <w:tcW w:w="1164" w:type="dxa"/>
                  <w:vMerge w:val="continue"/>
                  <w:tcBorders>
                    <w:tl2br w:val="nil"/>
                    <w:tr2bl w:val="nil"/>
                  </w:tcBorders>
                  <w:vAlign w:val="center"/>
                </w:tcPr>
                <w:p w14:paraId="524BCF6C">
                  <w:pPr>
                    <w:pStyle w:val="96"/>
                    <w:rPr>
                      <w:lang w:val="en-US"/>
                    </w:rPr>
                  </w:pPr>
                </w:p>
              </w:tc>
              <w:tc>
                <w:tcPr>
                  <w:tcW w:w="1572" w:type="dxa"/>
                  <w:tcBorders>
                    <w:tl2br w:val="nil"/>
                    <w:tr2bl w:val="nil"/>
                  </w:tcBorders>
                  <w:vAlign w:val="center"/>
                </w:tcPr>
                <w:p w14:paraId="7CEC4B5C">
                  <w:pPr>
                    <w:spacing w:before="20"/>
                    <w:ind w:right="15"/>
                    <w:jc w:val="center"/>
                  </w:pPr>
                  <w:r>
                    <w:t>丙氨酸</w:t>
                  </w:r>
                </w:p>
              </w:tc>
              <w:tc>
                <w:tcPr>
                  <w:tcW w:w="744" w:type="dxa"/>
                  <w:tcBorders>
                    <w:tl2br w:val="nil"/>
                    <w:tr2bl w:val="nil"/>
                  </w:tcBorders>
                  <w:vAlign w:val="center"/>
                </w:tcPr>
                <w:p w14:paraId="6FBAA443">
                  <w:pPr>
                    <w:pStyle w:val="96"/>
                    <w:rPr>
                      <w:lang w:val="en-US"/>
                    </w:rPr>
                  </w:pPr>
                  <w:r>
                    <w:rPr>
                      <w:rFonts w:hint="eastAsia"/>
                      <w:kern w:val="0"/>
                      <w:lang w:val="en-US"/>
                    </w:rPr>
                    <w:t>0.4</w:t>
                  </w:r>
                </w:p>
              </w:tc>
              <w:tc>
                <w:tcPr>
                  <w:tcW w:w="804" w:type="dxa"/>
                  <w:vMerge w:val="continue"/>
                  <w:tcBorders>
                    <w:tl2br w:val="nil"/>
                    <w:tr2bl w:val="nil"/>
                  </w:tcBorders>
                  <w:vAlign w:val="center"/>
                </w:tcPr>
                <w:p w14:paraId="2AEA6B68">
                  <w:pPr>
                    <w:pStyle w:val="96"/>
                    <w:rPr>
                      <w:lang w:val="en-US"/>
                    </w:rPr>
                  </w:pPr>
                </w:p>
              </w:tc>
              <w:tc>
                <w:tcPr>
                  <w:tcW w:w="900" w:type="dxa"/>
                  <w:vMerge w:val="continue"/>
                  <w:tcBorders>
                    <w:tl2br w:val="nil"/>
                    <w:tr2bl w:val="nil"/>
                  </w:tcBorders>
                  <w:vAlign w:val="center"/>
                </w:tcPr>
                <w:p w14:paraId="5111ACB8">
                  <w:pPr>
                    <w:pStyle w:val="96"/>
                    <w:rPr>
                      <w:lang w:val="en-US"/>
                    </w:rPr>
                  </w:pPr>
                </w:p>
              </w:tc>
              <w:tc>
                <w:tcPr>
                  <w:tcW w:w="804" w:type="dxa"/>
                  <w:vMerge w:val="continue"/>
                  <w:tcBorders>
                    <w:tl2br w:val="nil"/>
                    <w:tr2bl w:val="nil"/>
                  </w:tcBorders>
                  <w:vAlign w:val="center"/>
                </w:tcPr>
                <w:p w14:paraId="744E3AF9">
                  <w:pPr>
                    <w:pStyle w:val="96"/>
                    <w:rPr>
                      <w:lang w:val="en-US"/>
                    </w:rPr>
                  </w:pPr>
                </w:p>
              </w:tc>
              <w:tc>
                <w:tcPr>
                  <w:tcW w:w="996" w:type="dxa"/>
                  <w:vMerge w:val="continue"/>
                  <w:tcBorders>
                    <w:tl2br w:val="nil"/>
                    <w:tr2bl w:val="nil"/>
                  </w:tcBorders>
                  <w:vAlign w:val="center"/>
                </w:tcPr>
                <w:p w14:paraId="515F4978">
                  <w:pPr>
                    <w:pStyle w:val="96"/>
                    <w:rPr>
                      <w:lang w:val="en-US"/>
                    </w:rPr>
                  </w:pPr>
                </w:p>
              </w:tc>
              <w:tc>
                <w:tcPr>
                  <w:tcW w:w="987" w:type="dxa"/>
                  <w:vMerge w:val="continue"/>
                  <w:tcBorders>
                    <w:tl2br w:val="nil"/>
                    <w:tr2bl w:val="nil"/>
                  </w:tcBorders>
                  <w:vAlign w:val="center"/>
                </w:tcPr>
                <w:p w14:paraId="7A9E75F7">
                  <w:pPr>
                    <w:pStyle w:val="96"/>
                    <w:rPr>
                      <w:lang w:val="en-US"/>
                    </w:rPr>
                  </w:pPr>
                </w:p>
              </w:tc>
            </w:tr>
            <w:tr w14:paraId="6F1F2F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430" w:type="dxa"/>
                  <w:vMerge w:val="restart"/>
                  <w:tcBorders>
                    <w:tl2br w:val="nil"/>
                    <w:tr2bl w:val="nil"/>
                  </w:tcBorders>
                  <w:vAlign w:val="center"/>
                </w:tcPr>
                <w:p w14:paraId="14E405C0">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5</w:t>
                  </w:r>
                </w:p>
              </w:tc>
              <w:tc>
                <w:tcPr>
                  <w:tcW w:w="1164" w:type="dxa"/>
                  <w:vMerge w:val="restart"/>
                  <w:tcBorders>
                    <w:tl2br w:val="nil"/>
                    <w:tr2bl w:val="nil"/>
                  </w:tcBorders>
                  <w:vAlign w:val="center"/>
                </w:tcPr>
                <w:p w14:paraId="448814E5">
                  <w:pPr>
                    <w:widowControl/>
                    <w:jc w:val="center"/>
                    <w:rPr>
                      <w:color w:val="000000" w:themeColor="text1"/>
                      <w:kern w:val="0"/>
                      <w:szCs w:val="21"/>
                      <w14:textFill>
                        <w14:solidFill>
                          <w14:schemeClr w14:val="tx1"/>
                        </w14:solidFill>
                      </w14:textFill>
                    </w:rPr>
                  </w:pPr>
                  <w:r>
                    <w:t>代铬添加剂A</w:t>
                  </w:r>
                </w:p>
              </w:tc>
              <w:tc>
                <w:tcPr>
                  <w:tcW w:w="1572" w:type="dxa"/>
                  <w:tcBorders>
                    <w:tl2br w:val="nil"/>
                    <w:tr2bl w:val="nil"/>
                  </w:tcBorders>
                  <w:vAlign w:val="center"/>
                </w:tcPr>
                <w:p w14:paraId="09340FDA">
                  <w:pPr>
                    <w:spacing w:before="20"/>
                    <w:ind w:right="15"/>
                    <w:jc w:val="center"/>
                  </w:pPr>
                  <w:r>
                    <w:t>焦磷酸钾</w:t>
                  </w:r>
                </w:p>
              </w:tc>
              <w:tc>
                <w:tcPr>
                  <w:tcW w:w="744" w:type="dxa"/>
                  <w:tcBorders>
                    <w:tl2br w:val="nil"/>
                    <w:tr2bl w:val="nil"/>
                  </w:tcBorders>
                  <w:vAlign w:val="center"/>
                </w:tcPr>
                <w:p w14:paraId="4E48AC81">
                  <w:pPr>
                    <w:spacing w:before="20"/>
                    <w:ind w:right="15"/>
                    <w:jc w:val="center"/>
                    <w:rPr>
                      <w:kern w:val="0"/>
                      <w:szCs w:val="21"/>
                    </w:rPr>
                  </w:pPr>
                  <w:r>
                    <w:rPr>
                      <w:rFonts w:hint="eastAsia"/>
                    </w:rPr>
                    <w:t>4.5</w:t>
                  </w:r>
                </w:p>
              </w:tc>
              <w:tc>
                <w:tcPr>
                  <w:tcW w:w="804" w:type="dxa"/>
                  <w:vMerge w:val="restart"/>
                  <w:tcBorders>
                    <w:tl2br w:val="nil"/>
                    <w:tr2bl w:val="nil"/>
                  </w:tcBorders>
                  <w:vAlign w:val="center"/>
                </w:tcPr>
                <w:p w14:paraId="05D99E49">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vMerge w:val="restart"/>
                  <w:tcBorders>
                    <w:tl2br w:val="nil"/>
                    <w:tr2bl w:val="nil"/>
                  </w:tcBorders>
                  <w:vAlign w:val="center"/>
                </w:tcPr>
                <w:p w14:paraId="35D9E40F">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06AEADBF">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1C70C232">
                  <w:pPr>
                    <w:widowControl/>
                    <w:jc w:val="center"/>
                    <w:rPr>
                      <w:color w:val="000000" w:themeColor="text1"/>
                      <w:kern w:val="0"/>
                      <w:szCs w:val="21"/>
                      <w14:textFill>
                        <w14:solidFill>
                          <w14:schemeClr w14:val="tx1"/>
                        </w14:solidFill>
                      </w14:textFill>
                    </w:rPr>
                  </w:pPr>
                  <w:r>
                    <w:rPr>
                      <w:rFonts w:hint="eastAsia"/>
                      <w:kern w:val="0"/>
                      <w:szCs w:val="21"/>
                    </w:rPr>
                    <w:t>0.0087</w:t>
                  </w:r>
                </w:p>
              </w:tc>
              <w:tc>
                <w:tcPr>
                  <w:tcW w:w="987" w:type="dxa"/>
                  <w:vMerge w:val="restart"/>
                  <w:tcBorders>
                    <w:tl2br w:val="nil"/>
                    <w:tr2bl w:val="nil"/>
                  </w:tcBorders>
                  <w:vAlign w:val="center"/>
                </w:tcPr>
                <w:p w14:paraId="3A157547">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120</w:t>
                  </w:r>
                </w:p>
              </w:tc>
            </w:tr>
            <w:tr w14:paraId="5B27B3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430" w:type="dxa"/>
                  <w:vMerge w:val="continue"/>
                  <w:tcBorders>
                    <w:tl2br w:val="nil"/>
                    <w:tr2bl w:val="nil"/>
                  </w:tcBorders>
                  <w:vAlign w:val="center"/>
                </w:tcPr>
                <w:p w14:paraId="7FC7641A">
                  <w:pPr>
                    <w:pStyle w:val="96"/>
                  </w:pPr>
                </w:p>
              </w:tc>
              <w:tc>
                <w:tcPr>
                  <w:tcW w:w="1164" w:type="dxa"/>
                  <w:vMerge w:val="continue"/>
                  <w:tcBorders>
                    <w:tl2br w:val="nil"/>
                    <w:tr2bl w:val="nil"/>
                  </w:tcBorders>
                  <w:vAlign w:val="center"/>
                </w:tcPr>
                <w:p w14:paraId="4B25CA4D">
                  <w:pPr>
                    <w:pStyle w:val="96"/>
                  </w:pPr>
                </w:p>
              </w:tc>
              <w:tc>
                <w:tcPr>
                  <w:tcW w:w="1572" w:type="dxa"/>
                  <w:tcBorders>
                    <w:tl2br w:val="nil"/>
                    <w:tr2bl w:val="nil"/>
                  </w:tcBorders>
                  <w:vAlign w:val="center"/>
                </w:tcPr>
                <w:p w14:paraId="1B39622D">
                  <w:pPr>
                    <w:spacing w:before="20"/>
                    <w:ind w:right="15"/>
                    <w:jc w:val="center"/>
                  </w:pPr>
                  <w:r>
                    <w:t>酒石酸</w:t>
                  </w:r>
                </w:p>
              </w:tc>
              <w:tc>
                <w:tcPr>
                  <w:tcW w:w="744" w:type="dxa"/>
                  <w:tcBorders>
                    <w:tl2br w:val="nil"/>
                    <w:tr2bl w:val="nil"/>
                  </w:tcBorders>
                  <w:vAlign w:val="center"/>
                </w:tcPr>
                <w:p w14:paraId="44303129">
                  <w:pPr>
                    <w:spacing w:before="20"/>
                    <w:ind w:right="15"/>
                    <w:jc w:val="center"/>
                  </w:pPr>
                  <w:r>
                    <w:rPr>
                      <w:rFonts w:hint="eastAsia"/>
                    </w:rPr>
                    <w:t>0.45</w:t>
                  </w:r>
                </w:p>
              </w:tc>
              <w:tc>
                <w:tcPr>
                  <w:tcW w:w="804" w:type="dxa"/>
                  <w:vMerge w:val="continue"/>
                  <w:tcBorders>
                    <w:tl2br w:val="nil"/>
                    <w:tr2bl w:val="nil"/>
                  </w:tcBorders>
                  <w:vAlign w:val="center"/>
                </w:tcPr>
                <w:p w14:paraId="08EB291F">
                  <w:pPr>
                    <w:pStyle w:val="96"/>
                    <w:rPr>
                      <w:lang w:val="en-US"/>
                    </w:rPr>
                  </w:pPr>
                </w:p>
              </w:tc>
              <w:tc>
                <w:tcPr>
                  <w:tcW w:w="900" w:type="dxa"/>
                  <w:vMerge w:val="continue"/>
                  <w:tcBorders>
                    <w:tl2br w:val="nil"/>
                    <w:tr2bl w:val="nil"/>
                  </w:tcBorders>
                  <w:vAlign w:val="center"/>
                </w:tcPr>
                <w:p w14:paraId="3B2954B5">
                  <w:pPr>
                    <w:pStyle w:val="96"/>
                    <w:rPr>
                      <w:lang w:val="en-US"/>
                    </w:rPr>
                  </w:pPr>
                </w:p>
              </w:tc>
              <w:tc>
                <w:tcPr>
                  <w:tcW w:w="804" w:type="dxa"/>
                  <w:vMerge w:val="continue"/>
                  <w:tcBorders>
                    <w:tl2br w:val="nil"/>
                    <w:tr2bl w:val="nil"/>
                  </w:tcBorders>
                  <w:vAlign w:val="center"/>
                </w:tcPr>
                <w:p w14:paraId="722518CD">
                  <w:pPr>
                    <w:pStyle w:val="96"/>
                    <w:rPr>
                      <w:lang w:val="en-US"/>
                    </w:rPr>
                  </w:pPr>
                </w:p>
              </w:tc>
              <w:tc>
                <w:tcPr>
                  <w:tcW w:w="996" w:type="dxa"/>
                  <w:vMerge w:val="continue"/>
                  <w:tcBorders>
                    <w:tl2br w:val="nil"/>
                    <w:tr2bl w:val="nil"/>
                  </w:tcBorders>
                  <w:vAlign w:val="center"/>
                </w:tcPr>
                <w:p w14:paraId="47F7B5C6">
                  <w:pPr>
                    <w:pStyle w:val="96"/>
                    <w:rPr>
                      <w:lang w:val="en-US"/>
                    </w:rPr>
                  </w:pPr>
                </w:p>
              </w:tc>
              <w:tc>
                <w:tcPr>
                  <w:tcW w:w="987" w:type="dxa"/>
                  <w:vMerge w:val="continue"/>
                  <w:tcBorders>
                    <w:tl2br w:val="nil"/>
                    <w:tr2bl w:val="nil"/>
                  </w:tcBorders>
                  <w:vAlign w:val="center"/>
                </w:tcPr>
                <w:p w14:paraId="7A0D4871">
                  <w:pPr>
                    <w:pStyle w:val="96"/>
                    <w:rPr>
                      <w:lang w:val="en-US"/>
                    </w:rPr>
                  </w:pPr>
                </w:p>
              </w:tc>
            </w:tr>
            <w:tr w14:paraId="33303E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430" w:type="dxa"/>
                  <w:vMerge w:val="continue"/>
                  <w:tcBorders>
                    <w:tl2br w:val="nil"/>
                    <w:tr2bl w:val="nil"/>
                  </w:tcBorders>
                  <w:vAlign w:val="center"/>
                </w:tcPr>
                <w:p w14:paraId="15805FDC">
                  <w:pPr>
                    <w:pStyle w:val="96"/>
                    <w:rPr>
                      <w:lang w:val="en-US"/>
                    </w:rPr>
                  </w:pPr>
                </w:p>
              </w:tc>
              <w:tc>
                <w:tcPr>
                  <w:tcW w:w="1164" w:type="dxa"/>
                  <w:vMerge w:val="continue"/>
                  <w:tcBorders>
                    <w:tl2br w:val="nil"/>
                    <w:tr2bl w:val="nil"/>
                  </w:tcBorders>
                  <w:vAlign w:val="center"/>
                </w:tcPr>
                <w:p w14:paraId="328EDC17">
                  <w:pPr>
                    <w:pStyle w:val="96"/>
                    <w:rPr>
                      <w:lang w:val="en-US"/>
                    </w:rPr>
                  </w:pPr>
                </w:p>
              </w:tc>
              <w:tc>
                <w:tcPr>
                  <w:tcW w:w="1572" w:type="dxa"/>
                  <w:tcBorders>
                    <w:tl2br w:val="nil"/>
                    <w:tr2bl w:val="nil"/>
                  </w:tcBorders>
                  <w:vAlign w:val="center"/>
                </w:tcPr>
                <w:p w14:paraId="60509E1E">
                  <w:pPr>
                    <w:spacing w:before="20"/>
                    <w:ind w:right="15"/>
                    <w:jc w:val="center"/>
                  </w:pPr>
                  <w:r>
                    <w:t>柠檬酸钾</w:t>
                  </w:r>
                </w:p>
              </w:tc>
              <w:tc>
                <w:tcPr>
                  <w:tcW w:w="744" w:type="dxa"/>
                  <w:tcBorders>
                    <w:tl2br w:val="nil"/>
                    <w:tr2bl w:val="nil"/>
                  </w:tcBorders>
                  <w:vAlign w:val="center"/>
                </w:tcPr>
                <w:p w14:paraId="12D48189">
                  <w:pPr>
                    <w:spacing w:before="20"/>
                    <w:ind w:right="15"/>
                    <w:jc w:val="center"/>
                  </w:pPr>
                  <w:r>
                    <w:rPr>
                      <w:rFonts w:hint="eastAsia"/>
                    </w:rPr>
                    <w:t>0.75</w:t>
                  </w:r>
                </w:p>
              </w:tc>
              <w:tc>
                <w:tcPr>
                  <w:tcW w:w="804" w:type="dxa"/>
                  <w:vMerge w:val="continue"/>
                  <w:tcBorders>
                    <w:tl2br w:val="nil"/>
                    <w:tr2bl w:val="nil"/>
                  </w:tcBorders>
                  <w:vAlign w:val="center"/>
                </w:tcPr>
                <w:p w14:paraId="03497851">
                  <w:pPr>
                    <w:pStyle w:val="96"/>
                    <w:rPr>
                      <w:lang w:val="en-US"/>
                    </w:rPr>
                  </w:pPr>
                </w:p>
              </w:tc>
              <w:tc>
                <w:tcPr>
                  <w:tcW w:w="900" w:type="dxa"/>
                  <w:vMerge w:val="continue"/>
                  <w:tcBorders>
                    <w:tl2br w:val="nil"/>
                    <w:tr2bl w:val="nil"/>
                  </w:tcBorders>
                  <w:vAlign w:val="center"/>
                </w:tcPr>
                <w:p w14:paraId="0C6347FA">
                  <w:pPr>
                    <w:pStyle w:val="96"/>
                    <w:rPr>
                      <w:lang w:val="en-US"/>
                    </w:rPr>
                  </w:pPr>
                </w:p>
              </w:tc>
              <w:tc>
                <w:tcPr>
                  <w:tcW w:w="804" w:type="dxa"/>
                  <w:vMerge w:val="continue"/>
                  <w:tcBorders>
                    <w:tl2br w:val="nil"/>
                    <w:tr2bl w:val="nil"/>
                  </w:tcBorders>
                  <w:vAlign w:val="center"/>
                </w:tcPr>
                <w:p w14:paraId="27421C1A">
                  <w:pPr>
                    <w:pStyle w:val="96"/>
                    <w:rPr>
                      <w:lang w:val="en-US"/>
                    </w:rPr>
                  </w:pPr>
                </w:p>
              </w:tc>
              <w:tc>
                <w:tcPr>
                  <w:tcW w:w="996" w:type="dxa"/>
                  <w:vMerge w:val="continue"/>
                  <w:tcBorders>
                    <w:tl2br w:val="nil"/>
                    <w:tr2bl w:val="nil"/>
                  </w:tcBorders>
                  <w:vAlign w:val="center"/>
                </w:tcPr>
                <w:p w14:paraId="57AD3E4A">
                  <w:pPr>
                    <w:pStyle w:val="96"/>
                    <w:rPr>
                      <w:lang w:val="en-US"/>
                    </w:rPr>
                  </w:pPr>
                </w:p>
              </w:tc>
              <w:tc>
                <w:tcPr>
                  <w:tcW w:w="987" w:type="dxa"/>
                  <w:vMerge w:val="continue"/>
                  <w:tcBorders>
                    <w:tl2br w:val="nil"/>
                    <w:tr2bl w:val="nil"/>
                  </w:tcBorders>
                  <w:vAlign w:val="center"/>
                </w:tcPr>
                <w:p w14:paraId="13C4845B">
                  <w:pPr>
                    <w:pStyle w:val="96"/>
                    <w:rPr>
                      <w:lang w:val="en-US"/>
                    </w:rPr>
                  </w:pPr>
                </w:p>
              </w:tc>
            </w:tr>
            <w:tr w14:paraId="397240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430" w:type="dxa"/>
                  <w:vMerge w:val="continue"/>
                  <w:tcBorders>
                    <w:tl2br w:val="nil"/>
                    <w:tr2bl w:val="nil"/>
                  </w:tcBorders>
                  <w:vAlign w:val="center"/>
                </w:tcPr>
                <w:p w14:paraId="31DC23EF">
                  <w:pPr>
                    <w:pStyle w:val="96"/>
                    <w:rPr>
                      <w:lang w:val="en-US"/>
                    </w:rPr>
                  </w:pPr>
                </w:p>
              </w:tc>
              <w:tc>
                <w:tcPr>
                  <w:tcW w:w="1164" w:type="dxa"/>
                  <w:vMerge w:val="continue"/>
                  <w:tcBorders>
                    <w:tl2br w:val="nil"/>
                    <w:tr2bl w:val="nil"/>
                  </w:tcBorders>
                  <w:vAlign w:val="center"/>
                </w:tcPr>
                <w:p w14:paraId="5830D17C">
                  <w:pPr>
                    <w:pStyle w:val="96"/>
                    <w:rPr>
                      <w:lang w:val="en-US"/>
                    </w:rPr>
                  </w:pPr>
                </w:p>
              </w:tc>
              <w:tc>
                <w:tcPr>
                  <w:tcW w:w="1572" w:type="dxa"/>
                  <w:tcBorders>
                    <w:tl2br w:val="nil"/>
                    <w:tr2bl w:val="nil"/>
                  </w:tcBorders>
                  <w:vAlign w:val="center"/>
                </w:tcPr>
                <w:p w14:paraId="2455BC7A">
                  <w:pPr>
                    <w:spacing w:before="20"/>
                    <w:ind w:right="15"/>
                    <w:jc w:val="center"/>
                  </w:pPr>
                  <w:r>
                    <w:t>锡酸钠</w:t>
                  </w:r>
                </w:p>
              </w:tc>
              <w:tc>
                <w:tcPr>
                  <w:tcW w:w="744" w:type="dxa"/>
                  <w:tcBorders>
                    <w:tl2br w:val="nil"/>
                    <w:tr2bl w:val="nil"/>
                  </w:tcBorders>
                  <w:vAlign w:val="center"/>
                </w:tcPr>
                <w:p w14:paraId="1E4B71F0">
                  <w:pPr>
                    <w:spacing w:before="20"/>
                    <w:ind w:right="15"/>
                    <w:jc w:val="center"/>
                  </w:pPr>
                  <w:r>
                    <w:rPr>
                      <w:rFonts w:hint="eastAsia"/>
                    </w:rPr>
                    <w:t>3</w:t>
                  </w:r>
                </w:p>
              </w:tc>
              <w:tc>
                <w:tcPr>
                  <w:tcW w:w="804" w:type="dxa"/>
                  <w:vMerge w:val="continue"/>
                  <w:tcBorders>
                    <w:tl2br w:val="nil"/>
                    <w:tr2bl w:val="nil"/>
                  </w:tcBorders>
                  <w:vAlign w:val="center"/>
                </w:tcPr>
                <w:p w14:paraId="2485A4BC">
                  <w:pPr>
                    <w:pStyle w:val="96"/>
                    <w:rPr>
                      <w:lang w:val="en-US"/>
                    </w:rPr>
                  </w:pPr>
                </w:p>
              </w:tc>
              <w:tc>
                <w:tcPr>
                  <w:tcW w:w="900" w:type="dxa"/>
                  <w:vMerge w:val="continue"/>
                  <w:tcBorders>
                    <w:tl2br w:val="nil"/>
                    <w:tr2bl w:val="nil"/>
                  </w:tcBorders>
                  <w:vAlign w:val="center"/>
                </w:tcPr>
                <w:p w14:paraId="0E712B2D">
                  <w:pPr>
                    <w:pStyle w:val="96"/>
                    <w:rPr>
                      <w:lang w:val="en-US"/>
                    </w:rPr>
                  </w:pPr>
                </w:p>
              </w:tc>
              <w:tc>
                <w:tcPr>
                  <w:tcW w:w="804" w:type="dxa"/>
                  <w:vMerge w:val="continue"/>
                  <w:tcBorders>
                    <w:tl2br w:val="nil"/>
                    <w:tr2bl w:val="nil"/>
                  </w:tcBorders>
                  <w:vAlign w:val="center"/>
                </w:tcPr>
                <w:p w14:paraId="1688C9D4">
                  <w:pPr>
                    <w:pStyle w:val="96"/>
                    <w:rPr>
                      <w:lang w:val="en-US"/>
                    </w:rPr>
                  </w:pPr>
                </w:p>
              </w:tc>
              <w:tc>
                <w:tcPr>
                  <w:tcW w:w="996" w:type="dxa"/>
                  <w:vMerge w:val="continue"/>
                  <w:tcBorders>
                    <w:tl2br w:val="nil"/>
                    <w:tr2bl w:val="nil"/>
                  </w:tcBorders>
                  <w:vAlign w:val="center"/>
                </w:tcPr>
                <w:p w14:paraId="4698EF68">
                  <w:pPr>
                    <w:pStyle w:val="96"/>
                    <w:rPr>
                      <w:lang w:val="en-US"/>
                    </w:rPr>
                  </w:pPr>
                </w:p>
              </w:tc>
              <w:tc>
                <w:tcPr>
                  <w:tcW w:w="987" w:type="dxa"/>
                  <w:vMerge w:val="continue"/>
                  <w:tcBorders>
                    <w:tl2br w:val="nil"/>
                    <w:tr2bl w:val="nil"/>
                  </w:tcBorders>
                  <w:vAlign w:val="center"/>
                </w:tcPr>
                <w:p w14:paraId="52EEB3B4">
                  <w:pPr>
                    <w:pStyle w:val="96"/>
                    <w:rPr>
                      <w:lang w:val="en-US"/>
                    </w:rPr>
                  </w:pPr>
                </w:p>
              </w:tc>
            </w:tr>
            <w:tr w14:paraId="4DF292AF">
              <w:tblPrEx>
                <w:tblCellMar>
                  <w:top w:w="0" w:type="dxa"/>
                  <w:left w:w="108" w:type="dxa"/>
                  <w:bottom w:w="0" w:type="dxa"/>
                  <w:right w:w="108" w:type="dxa"/>
                </w:tblCellMar>
              </w:tblPrEx>
              <w:trPr>
                <w:trHeight w:val="267" w:hRule="atLeast"/>
                <w:jc w:val="center"/>
              </w:trPr>
              <w:tc>
                <w:tcPr>
                  <w:tcW w:w="430" w:type="dxa"/>
                  <w:vMerge w:val="restart"/>
                  <w:tcBorders>
                    <w:tl2br w:val="nil"/>
                    <w:tr2bl w:val="nil"/>
                  </w:tcBorders>
                  <w:vAlign w:val="center"/>
                </w:tcPr>
                <w:p w14:paraId="55DCFB96">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6</w:t>
                  </w:r>
                </w:p>
              </w:tc>
              <w:tc>
                <w:tcPr>
                  <w:tcW w:w="1164" w:type="dxa"/>
                  <w:vMerge w:val="restart"/>
                  <w:tcBorders>
                    <w:tl2br w:val="nil"/>
                    <w:tr2bl w:val="nil"/>
                  </w:tcBorders>
                  <w:vAlign w:val="center"/>
                </w:tcPr>
                <w:p w14:paraId="3FA7CC33">
                  <w:pPr>
                    <w:widowControl/>
                    <w:jc w:val="center"/>
                    <w:rPr>
                      <w:color w:val="000000" w:themeColor="text1"/>
                      <w:kern w:val="0"/>
                      <w:szCs w:val="21"/>
                      <w14:textFill>
                        <w14:solidFill>
                          <w14:schemeClr w14:val="tx1"/>
                        </w14:solidFill>
                      </w14:textFill>
                    </w:rPr>
                  </w:pPr>
                  <w:r>
                    <w:t>代铬添加剂</w:t>
                  </w:r>
                  <w:r>
                    <w:rPr>
                      <w:rFonts w:hint="eastAsia"/>
                    </w:rPr>
                    <w:t>B</w:t>
                  </w:r>
                </w:p>
              </w:tc>
              <w:tc>
                <w:tcPr>
                  <w:tcW w:w="1572" w:type="dxa"/>
                  <w:tcBorders>
                    <w:tl2br w:val="nil"/>
                    <w:tr2bl w:val="nil"/>
                  </w:tcBorders>
                  <w:vAlign w:val="center"/>
                </w:tcPr>
                <w:p w14:paraId="52D3C240">
                  <w:pPr>
                    <w:spacing w:before="20"/>
                    <w:ind w:right="15"/>
                    <w:jc w:val="center"/>
                  </w:pPr>
                  <w:r>
                    <w:t>磷酸氢二钾</w:t>
                  </w:r>
                </w:p>
              </w:tc>
              <w:tc>
                <w:tcPr>
                  <w:tcW w:w="744" w:type="dxa"/>
                  <w:tcBorders>
                    <w:tl2br w:val="nil"/>
                    <w:tr2bl w:val="nil"/>
                  </w:tcBorders>
                  <w:vAlign w:val="center"/>
                </w:tcPr>
                <w:p w14:paraId="092CBA9B">
                  <w:pPr>
                    <w:spacing w:before="20"/>
                    <w:ind w:right="15"/>
                    <w:jc w:val="center"/>
                    <w:rPr>
                      <w:kern w:val="0"/>
                      <w:szCs w:val="21"/>
                    </w:rPr>
                  </w:pPr>
                  <w:r>
                    <w:rPr>
                      <w:rFonts w:hint="eastAsia"/>
                    </w:rPr>
                    <w:t>4.5</w:t>
                  </w:r>
                </w:p>
              </w:tc>
              <w:tc>
                <w:tcPr>
                  <w:tcW w:w="804" w:type="dxa"/>
                  <w:vMerge w:val="restart"/>
                  <w:tcBorders>
                    <w:tl2br w:val="nil"/>
                    <w:tr2bl w:val="nil"/>
                  </w:tcBorders>
                  <w:vAlign w:val="center"/>
                </w:tcPr>
                <w:p w14:paraId="43704FE8">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vMerge w:val="restart"/>
                  <w:tcBorders>
                    <w:tl2br w:val="nil"/>
                    <w:tr2bl w:val="nil"/>
                  </w:tcBorders>
                  <w:vAlign w:val="center"/>
                </w:tcPr>
                <w:p w14:paraId="041A1ADE">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32D09395">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35E60821">
                  <w:pPr>
                    <w:widowControl/>
                    <w:jc w:val="center"/>
                    <w:rPr>
                      <w:color w:val="000000" w:themeColor="text1"/>
                      <w:kern w:val="0"/>
                      <w:szCs w:val="21"/>
                      <w14:textFill>
                        <w14:solidFill>
                          <w14:schemeClr w14:val="tx1"/>
                        </w14:solidFill>
                      </w14:textFill>
                    </w:rPr>
                  </w:pPr>
                  <w:r>
                    <w:rPr>
                      <w:rFonts w:hint="eastAsia"/>
                      <w:kern w:val="0"/>
                      <w:szCs w:val="21"/>
                    </w:rPr>
                    <w:t>0.0068</w:t>
                  </w:r>
                </w:p>
              </w:tc>
              <w:tc>
                <w:tcPr>
                  <w:tcW w:w="987" w:type="dxa"/>
                  <w:vMerge w:val="restart"/>
                  <w:tcBorders>
                    <w:tl2br w:val="nil"/>
                    <w:tr2bl w:val="nil"/>
                  </w:tcBorders>
                  <w:vAlign w:val="center"/>
                </w:tcPr>
                <w:p w14:paraId="72AB540A">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120</w:t>
                  </w:r>
                </w:p>
              </w:tc>
            </w:tr>
            <w:tr w14:paraId="098AFB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30" w:type="dxa"/>
                  <w:vMerge w:val="continue"/>
                  <w:tcBorders>
                    <w:tl2br w:val="nil"/>
                    <w:tr2bl w:val="nil"/>
                  </w:tcBorders>
                  <w:vAlign w:val="center"/>
                </w:tcPr>
                <w:p w14:paraId="7278519D">
                  <w:pPr>
                    <w:pStyle w:val="96"/>
                  </w:pPr>
                </w:p>
              </w:tc>
              <w:tc>
                <w:tcPr>
                  <w:tcW w:w="1164" w:type="dxa"/>
                  <w:vMerge w:val="continue"/>
                  <w:tcBorders>
                    <w:tl2br w:val="nil"/>
                    <w:tr2bl w:val="nil"/>
                  </w:tcBorders>
                  <w:vAlign w:val="center"/>
                </w:tcPr>
                <w:p w14:paraId="64D90D12">
                  <w:pPr>
                    <w:pStyle w:val="96"/>
                  </w:pPr>
                </w:p>
              </w:tc>
              <w:tc>
                <w:tcPr>
                  <w:tcW w:w="1572" w:type="dxa"/>
                  <w:tcBorders>
                    <w:tl2br w:val="nil"/>
                    <w:tr2bl w:val="nil"/>
                  </w:tcBorders>
                  <w:vAlign w:val="center"/>
                </w:tcPr>
                <w:p w14:paraId="33A038A5">
                  <w:pPr>
                    <w:spacing w:before="20"/>
                    <w:ind w:right="15"/>
                    <w:jc w:val="center"/>
                  </w:pPr>
                  <w:r>
                    <w:t>酒石酸钾钠</w:t>
                  </w:r>
                </w:p>
              </w:tc>
              <w:tc>
                <w:tcPr>
                  <w:tcW w:w="744" w:type="dxa"/>
                  <w:tcBorders>
                    <w:tl2br w:val="nil"/>
                    <w:tr2bl w:val="nil"/>
                  </w:tcBorders>
                  <w:vAlign w:val="center"/>
                </w:tcPr>
                <w:p w14:paraId="31AF4772">
                  <w:pPr>
                    <w:spacing w:before="20"/>
                    <w:ind w:right="15"/>
                    <w:jc w:val="center"/>
                  </w:pPr>
                  <w:r>
                    <w:rPr>
                      <w:rFonts w:hint="eastAsia"/>
                    </w:rPr>
                    <w:t>2.25</w:t>
                  </w:r>
                </w:p>
              </w:tc>
              <w:tc>
                <w:tcPr>
                  <w:tcW w:w="804" w:type="dxa"/>
                  <w:vMerge w:val="continue"/>
                  <w:tcBorders>
                    <w:tl2br w:val="nil"/>
                    <w:tr2bl w:val="nil"/>
                  </w:tcBorders>
                  <w:vAlign w:val="center"/>
                </w:tcPr>
                <w:p w14:paraId="330317DB">
                  <w:pPr>
                    <w:pStyle w:val="96"/>
                    <w:rPr>
                      <w:lang w:val="en-US"/>
                    </w:rPr>
                  </w:pPr>
                </w:p>
              </w:tc>
              <w:tc>
                <w:tcPr>
                  <w:tcW w:w="900" w:type="dxa"/>
                  <w:vMerge w:val="continue"/>
                  <w:tcBorders>
                    <w:tl2br w:val="nil"/>
                    <w:tr2bl w:val="nil"/>
                  </w:tcBorders>
                  <w:vAlign w:val="center"/>
                </w:tcPr>
                <w:p w14:paraId="1FCA41F0">
                  <w:pPr>
                    <w:pStyle w:val="96"/>
                    <w:rPr>
                      <w:lang w:val="en-US"/>
                    </w:rPr>
                  </w:pPr>
                </w:p>
              </w:tc>
              <w:tc>
                <w:tcPr>
                  <w:tcW w:w="804" w:type="dxa"/>
                  <w:vMerge w:val="continue"/>
                  <w:tcBorders>
                    <w:tl2br w:val="nil"/>
                    <w:tr2bl w:val="nil"/>
                  </w:tcBorders>
                  <w:vAlign w:val="center"/>
                </w:tcPr>
                <w:p w14:paraId="3EF74BB8">
                  <w:pPr>
                    <w:pStyle w:val="96"/>
                    <w:rPr>
                      <w:lang w:val="en-US"/>
                    </w:rPr>
                  </w:pPr>
                </w:p>
              </w:tc>
              <w:tc>
                <w:tcPr>
                  <w:tcW w:w="996" w:type="dxa"/>
                  <w:vMerge w:val="continue"/>
                  <w:tcBorders>
                    <w:tl2br w:val="nil"/>
                    <w:tr2bl w:val="nil"/>
                  </w:tcBorders>
                  <w:vAlign w:val="center"/>
                </w:tcPr>
                <w:p w14:paraId="2AB904B3">
                  <w:pPr>
                    <w:pStyle w:val="96"/>
                    <w:rPr>
                      <w:lang w:val="en-US"/>
                    </w:rPr>
                  </w:pPr>
                </w:p>
              </w:tc>
              <w:tc>
                <w:tcPr>
                  <w:tcW w:w="987" w:type="dxa"/>
                  <w:vMerge w:val="continue"/>
                  <w:tcBorders>
                    <w:tl2br w:val="nil"/>
                    <w:tr2bl w:val="nil"/>
                  </w:tcBorders>
                  <w:vAlign w:val="center"/>
                </w:tcPr>
                <w:p w14:paraId="7F96FB66">
                  <w:pPr>
                    <w:pStyle w:val="96"/>
                    <w:rPr>
                      <w:lang w:val="en-US"/>
                    </w:rPr>
                  </w:pPr>
                </w:p>
              </w:tc>
            </w:tr>
            <w:tr w14:paraId="1EA153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430" w:type="dxa"/>
                  <w:vMerge w:val="restart"/>
                  <w:tcBorders>
                    <w:tl2br w:val="nil"/>
                    <w:tr2bl w:val="nil"/>
                  </w:tcBorders>
                  <w:vAlign w:val="center"/>
                </w:tcPr>
                <w:p w14:paraId="0BBE9700">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7</w:t>
                  </w:r>
                </w:p>
              </w:tc>
              <w:tc>
                <w:tcPr>
                  <w:tcW w:w="1164" w:type="dxa"/>
                  <w:vMerge w:val="restart"/>
                  <w:tcBorders>
                    <w:tl2br w:val="nil"/>
                    <w:tr2bl w:val="nil"/>
                  </w:tcBorders>
                  <w:vAlign w:val="center"/>
                </w:tcPr>
                <w:p w14:paraId="30764F48">
                  <w:pPr>
                    <w:widowControl/>
                    <w:jc w:val="center"/>
                    <w:rPr>
                      <w:color w:val="000000" w:themeColor="text1"/>
                      <w:kern w:val="0"/>
                      <w:szCs w:val="21"/>
                      <w14:textFill>
                        <w14:solidFill>
                          <w14:schemeClr w14:val="tx1"/>
                        </w14:solidFill>
                      </w14:textFill>
                    </w:rPr>
                  </w:pPr>
                  <w:r>
                    <w:rPr>
                      <w:rFonts w:hint="eastAsia"/>
                      <w:kern w:val="0"/>
                      <w:szCs w:val="21"/>
                    </w:rPr>
                    <w:t>退镀剂</w:t>
                  </w:r>
                </w:p>
              </w:tc>
              <w:tc>
                <w:tcPr>
                  <w:tcW w:w="1572" w:type="dxa"/>
                  <w:tcBorders>
                    <w:tl2br w:val="nil"/>
                    <w:tr2bl w:val="nil"/>
                  </w:tcBorders>
                  <w:vAlign w:val="center"/>
                </w:tcPr>
                <w:p w14:paraId="7D101933">
                  <w:pPr>
                    <w:spacing w:before="20"/>
                    <w:ind w:right="15"/>
                    <w:jc w:val="center"/>
                  </w:pPr>
                  <w:r>
                    <w:rPr>
                      <w:rFonts w:hint="eastAsia"/>
                    </w:rPr>
                    <w:t>精制工业盐</w:t>
                  </w:r>
                </w:p>
              </w:tc>
              <w:tc>
                <w:tcPr>
                  <w:tcW w:w="744" w:type="dxa"/>
                  <w:tcBorders>
                    <w:tl2br w:val="nil"/>
                    <w:tr2bl w:val="nil"/>
                  </w:tcBorders>
                  <w:vAlign w:val="center"/>
                </w:tcPr>
                <w:p w14:paraId="23CE58DE">
                  <w:pPr>
                    <w:pStyle w:val="96"/>
                    <w:rPr>
                      <w:kern w:val="0"/>
                      <w:lang w:val="en-US"/>
                    </w:rPr>
                  </w:pPr>
                  <w:r>
                    <w:rPr>
                      <w:rFonts w:hint="eastAsia"/>
                      <w:kern w:val="0"/>
                      <w:lang w:val="en-US"/>
                    </w:rPr>
                    <w:t>3</w:t>
                  </w:r>
                </w:p>
              </w:tc>
              <w:tc>
                <w:tcPr>
                  <w:tcW w:w="804" w:type="dxa"/>
                  <w:vMerge w:val="restart"/>
                  <w:tcBorders>
                    <w:tl2br w:val="nil"/>
                    <w:tr2bl w:val="nil"/>
                  </w:tcBorders>
                  <w:vAlign w:val="center"/>
                </w:tcPr>
                <w:p w14:paraId="34A563A0">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vMerge w:val="restart"/>
                  <w:tcBorders>
                    <w:tl2br w:val="nil"/>
                    <w:tr2bl w:val="nil"/>
                  </w:tcBorders>
                  <w:vAlign w:val="center"/>
                </w:tcPr>
                <w:p w14:paraId="1E134D34">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5D4D6F68">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10A4377A">
                  <w:pPr>
                    <w:widowControl/>
                    <w:jc w:val="center"/>
                    <w:rPr>
                      <w:color w:val="000000" w:themeColor="text1"/>
                      <w:kern w:val="0"/>
                      <w:szCs w:val="21"/>
                      <w14:textFill>
                        <w14:solidFill>
                          <w14:schemeClr w14:val="tx1"/>
                        </w14:solidFill>
                      </w14:textFill>
                    </w:rPr>
                  </w:pPr>
                  <w:r>
                    <w:rPr>
                      <w:rFonts w:hint="eastAsia"/>
                      <w:kern w:val="0"/>
                      <w:szCs w:val="21"/>
                    </w:rPr>
                    <w:t>0.009</w:t>
                  </w:r>
                </w:p>
              </w:tc>
              <w:tc>
                <w:tcPr>
                  <w:tcW w:w="987" w:type="dxa"/>
                  <w:vMerge w:val="restart"/>
                  <w:tcBorders>
                    <w:tl2br w:val="nil"/>
                    <w:tr2bl w:val="nil"/>
                  </w:tcBorders>
                  <w:vAlign w:val="center"/>
                </w:tcPr>
                <w:p w14:paraId="52AE2460">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360</w:t>
                  </w:r>
                </w:p>
              </w:tc>
            </w:tr>
            <w:tr w14:paraId="120AA0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430" w:type="dxa"/>
                  <w:vMerge w:val="continue"/>
                  <w:tcBorders>
                    <w:tl2br w:val="nil"/>
                    <w:tr2bl w:val="nil"/>
                  </w:tcBorders>
                  <w:vAlign w:val="center"/>
                </w:tcPr>
                <w:p w14:paraId="05222537">
                  <w:pPr>
                    <w:pStyle w:val="96"/>
                  </w:pPr>
                </w:p>
              </w:tc>
              <w:tc>
                <w:tcPr>
                  <w:tcW w:w="1164" w:type="dxa"/>
                  <w:vMerge w:val="continue"/>
                  <w:tcBorders>
                    <w:tl2br w:val="nil"/>
                    <w:tr2bl w:val="nil"/>
                  </w:tcBorders>
                  <w:vAlign w:val="center"/>
                </w:tcPr>
                <w:p w14:paraId="46C5F651">
                  <w:pPr>
                    <w:pStyle w:val="96"/>
                  </w:pPr>
                </w:p>
              </w:tc>
              <w:tc>
                <w:tcPr>
                  <w:tcW w:w="1572" w:type="dxa"/>
                  <w:tcBorders>
                    <w:tl2br w:val="nil"/>
                    <w:tr2bl w:val="nil"/>
                  </w:tcBorders>
                  <w:vAlign w:val="center"/>
                </w:tcPr>
                <w:p w14:paraId="6AD7C2E0">
                  <w:pPr>
                    <w:spacing w:before="20"/>
                    <w:ind w:right="15"/>
                    <w:jc w:val="center"/>
                  </w:pPr>
                  <w:r>
                    <w:rPr>
                      <w:rFonts w:hint="eastAsia"/>
                    </w:rPr>
                    <w:t>醋酸钠</w:t>
                  </w:r>
                </w:p>
              </w:tc>
              <w:tc>
                <w:tcPr>
                  <w:tcW w:w="744" w:type="dxa"/>
                  <w:tcBorders>
                    <w:tl2br w:val="nil"/>
                    <w:tr2bl w:val="nil"/>
                  </w:tcBorders>
                  <w:vAlign w:val="center"/>
                </w:tcPr>
                <w:p w14:paraId="133517E3">
                  <w:pPr>
                    <w:pStyle w:val="96"/>
                    <w:rPr>
                      <w:lang w:val="en-US"/>
                    </w:rPr>
                  </w:pPr>
                  <w:r>
                    <w:rPr>
                      <w:rFonts w:hint="eastAsia"/>
                      <w:kern w:val="0"/>
                      <w:lang w:val="en-US"/>
                    </w:rPr>
                    <w:t>6</w:t>
                  </w:r>
                </w:p>
              </w:tc>
              <w:tc>
                <w:tcPr>
                  <w:tcW w:w="804" w:type="dxa"/>
                  <w:vMerge w:val="continue"/>
                  <w:tcBorders>
                    <w:tl2br w:val="nil"/>
                    <w:tr2bl w:val="nil"/>
                  </w:tcBorders>
                  <w:vAlign w:val="center"/>
                </w:tcPr>
                <w:p w14:paraId="45C5EC00">
                  <w:pPr>
                    <w:pStyle w:val="96"/>
                    <w:rPr>
                      <w:lang w:val="en-US"/>
                    </w:rPr>
                  </w:pPr>
                </w:p>
              </w:tc>
              <w:tc>
                <w:tcPr>
                  <w:tcW w:w="900" w:type="dxa"/>
                  <w:vMerge w:val="continue"/>
                  <w:tcBorders>
                    <w:tl2br w:val="nil"/>
                    <w:tr2bl w:val="nil"/>
                  </w:tcBorders>
                  <w:vAlign w:val="center"/>
                </w:tcPr>
                <w:p w14:paraId="6989ABF9">
                  <w:pPr>
                    <w:pStyle w:val="96"/>
                    <w:rPr>
                      <w:lang w:val="en-US"/>
                    </w:rPr>
                  </w:pPr>
                </w:p>
              </w:tc>
              <w:tc>
                <w:tcPr>
                  <w:tcW w:w="804" w:type="dxa"/>
                  <w:vMerge w:val="continue"/>
                  <w:tcBorders>
                    <w:tl2br w:val="nil"/>
                    <w:tr2bl w:val="nil"/>
                  </w:tcBorders>
                  <w:vAlign w:val="center"/>
                </w:tcPr>
                <w:p w14:paraId="5A2609C1">
                  <w:pPr>
                    <w:pStyle w:val="96"/>
                    <w:rPr>
                      <w:lang w:val="en-US"/>
                    </w:rPr>
                  </w:pPr>
                </w:p>
              </w:tc>
              <w:tc>
                <w:tcPr>
                  <w:tcW w:w="996" w:type="dxa"/>
                  <w:vMerge w:val="continue"/>
                  <w:tcBorders>
                    <w:tl2br w:val="nil"/>
                    <w:tr2bl w:val="nil"/>
                  </w:tcBorders>
                  <w:vAlign w:val="center"/>
                </w:tcPr>
                <w:p w14:paraId="6B806943">
                  <w:pPr>
                    <w:pStyle w:val="96"/>
                    <w:rPr>
                      <w:lang w:val="en-US"/>
                    </w:rPr>
                  </w:pPr>
                </w:p>
              </w:tc>
              <w:tc>
                <w:tcPr>
                  <w:tcW w:w="987" w:type="dxa"/>
                  <w:vMerge w:val="continue"/>
                  <w:tcBorders>
                    <w:tl2br w:val="nil"/>
                    <w:tr2bl w:val="nil"/>
                  </w:tcBorders>
                  <w:vAlign w:val="center"/>
                </w:tcPr>
                <w:p w14:paraId="0F194F16">
                  <w:pPr>
                    <w:pStyle w:val="96"/>
                    <w:rPr>
                      <w:lang w:val="en-US"/>
                    </w:rPr>
                  </w:pPr>
                </w:p>
              </w:tc>
            </w:tr>
            <w:tr w14:paraId="194B06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430" w:type="dxa"/>
                  <w:vMerge w:val="restart"/>
                  <w:tcBorders>
                    <w:tl2br w:val="nil"/>
                    <w:tr2bl w:val="nil"/>
                  </w:tcBorders>
                  <w:vAlign w:val="center"/>
                </w:tcPr>
                <w:p w14:paraId="5ED63D69">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w:t>
                  </w:r>
                </w:p>
              </w:tc>
              <w:tc>
                <w:tcPr>
                  <w:tcW w:w="1164" w:type="dxa"/>
                  <w:vMerge w:val="restart"/>
                  <w:tcBorders>
                    <w:tl2br w:val="nil"/>
                    <w:tr2bl w:val="nil"/>
                  </w:tcBorders>
                  <w:vAlign w:val="center"/>
                </w:tcPr>
                <w:p w14:paraId="0CB79B32">
                  <w:pPr>
                    <w:widowControl/>
                    <w:jc w:val="center"/>
                    <w:rPr>
                      <w:color w:val="000000" w:themeColor="text1"/>
                      <w:kern w:val="0"/>
                      <w:szCs w:val="21"/>
                      <w14:textFill>
                        <w14:solidFill>
                          <w14:schemeClr w14:val="tx1"/>
                        </w14:solidFill>
                      </w14:textFill>
                    </w:rPr>
                  </w:pPr>
                  <w:r>
                    <w:rPr>
                      <w:rFonts w:hint="eastAsia"/>
                      <w:kern w:val="0"/>
                      <w:szCs w:val="21"/>
                    </w:rPr>
                    <w:t>三价铬开缸盐</w:t>
                  </w:r>
                </w:p>
              </w:tc>
              <w:tc>
                <w:tcPr>
                  <w:tcW w:w="1572" w:type="dxa"/>
                  <w:tcBorders>
                    <w:tl2br w:val="nil"/>
                    <w:tr2bl w:val="nil"/>
                  </w:tcBorders>
                  <w:vAlign w:val="center"/>
                </w:tcPr>
                <w:p w14:paraId="09474219">
                  <w:pPr>
                    <w:pStyle w:val="96"/>
                    <w:rPr>
                      <w:lang w:val="en-US"/>
                    </w:rPr>
                  </w:pPr>
                  <w:r>
                    <w:rPr>
                      <w:rFonts w:hint="eastAsia"/>
                      <w:kern w:val="0"/>
                      <w:lang w:val="en-US"/>
                    </w:rPr>
                    <w:t>氯化铵</w:t>
                  </w:r>
                </w:p>
              </w:tc>
              <w:tc>
                <w:tcPr>
                  <w:tcW w:w="744" w:type="dxa"/>
                  <w:tcBorders>
                    <w:tl2br w:val="nil"/>
                    <w:tr2bl w:val="nil"/>
                  </w:tcBorders>
                  <w:vAlign w:val="center"/>
                </w:tcPr>
                <w:p w14:paraId="7D3AD26B">
                  <w:pPr>
                    <w:pStyle w:val="96"/>
                    <w:rPr>
                      <w:kern w:val="0"/>
                      <w:lang w:val="en-US"/>
                    </w:rPr>
                  </w:pPr>
                  <w:r>
                    <w:rPr>
                      <w:rFonts w:hint="eastAsia"/>
                      <w:kern w:val="0"/>
                      <w:lang w:val="en-US"/>
                    </w:rPr>
                    <w:t>12.05</w:t>
                  </w:r>
                </w:p>
              </w:tc>
              <w:tc>
                <w:tcPr>
                  <w:tcW w:w="804" w:type="dxa"/>
                  <w:vMerge w:val="restart"/>
                  <w:tcBorders>
                    <w:tl2br w:val="nil"/>
                    <w:tr2bl w:val="nil"/>
                  </w:tcBorders>
                  <w:vAlign w:val="center"/>
                </w:tcPr>
                <w:p w14:paraId="6C447257">
                  <w:pPr>
                    <w:widowControl/>
                    <w:jc w:val="center"/>
                    <w:rPr>
                      <w:szCs w:val="21"/>
                    </w:rPr>
                  </w:pPr>
                  <w:r>
                    <w:rPr>
                      <w:rFonts w:hint="eastAsia"/>
                      <w:szCs w:val="21"/>
                    </w:rPr>
                    <w:t>投料</w:t>
                  </w:r>
                </w:p>
                <w:p w14:paraId="3CD4795E">
                  <w:pPr>
                    <w:widowControl/>
                    <w:jc w:val="center"/>
                    <w:rPr>
                      <w:szCs w:val="21"/>
                    </w:rPr>
                  </w:pPr>
                  <w:r>
                    <w:rPr>
                      <w:rFonts w:hint="eastAsia"/>
                      <w:szCs w:val="21"/>
                    </w:rPr>
                    <w:t>搅拌</w:t>
                  </w:r>
                </w:p>
                <w:p w14:paraId="7EFA4161">
                  <w:pPr>
                    <w:widowControl/>
                    <w:jc w:val="center"/>
                    <w:rPr>
                      <w:color w:val="000000" w:themeColor="text1"/>
                      <w:kern w:val="0"/>
                      <w:szCs w:val="21"/>
                      <w14:textFill>
                        <w14:solidFill>
                          <w14:schemeClr w14:val="tx1"/>
                        </w14:solidFill>
                      </w14:textFill>
                    </w:rPr>
                  </w:pPr>
                  <w:r>
                    <w:rPr>
                      <w:rFonts w:hint="eastAsia"/>
                      <w:szCs w:val="21"/>
                    </w:rPr>
                    <w:t>分装</w:t>
                  </w:r>
                </w:p>
              </w:tc>
              <w:tc>
                <w:tcPr>
                  <w:tcW w:w="900" w:type="dxa"/>
                  <w:vMerge w:val="restart"/>
                  <w:tcBorders>
                    <w:tl2br w:val="nil"/>
                    <w:tr2bl w:val="nil"/>
                  </w:tcBorders>
                  <w:vAlign w:val="center"/>
                </w:tcPr>
                <w:p w14:paraId="4F90C88E">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4CA8255A">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59AD75B4">
                  <w:pPr>
                    <w:widowControl/>
                    <w:jc w:val="center"/>
                    <w:rPr>
                      <w:color w:val="000000" w:themeColor="text1"/>
                      <w:kern w:val="0"/>
                      <w:szCs w:val="21"/>
                      <w14:textFill>
                        <w14:solidFill>
                          <w14:schemeClr w14:val="tx1"/>
                        </w14:solidFill>
                      </w14:textFill>
                    </w:rPr>
                  </w:pPr>
                  <w:r>
                    <w:rPr>
                      <w:rFonts w:hint="eastAsia"/>
                      <w:szCs w:val="21"/>
                    </w:rPr>
                    <w:t>17.05×0.1%×3≈0.0512</w:t>
                  </w:r>
                </w:p>
              </w:tc>
              <w:tc>
                <w:tcPr>
                  <w:tcW w:w="987" w:type="dxa"/>
                  <w:vMerge w:val="restart"/>
                  <w:tcBorders>
                    <w:tl2br w:val="nil"/>
                    <w:tr2bl w:val="nil"/>
                  </w:tcBorders>
                  <w:vAlign w:val="center"/>
                </w:tcPr>
                <w:p w14:paraId="4656B21E">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120</w:t>
                  </w:r>
                </w:p>
              </w:tc>
            </w:tr>
            <w:tr w14:paraId="5315C4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430" w:type="dxa"/>
                  <w:vMerge w:val="continue"/>
                  <w:tcBorders>
                    <w:tl2br w:val="nil"/>
                    <w:tr2bl w:val="nil"/>
                  </w:tcBorders>
                  <w:vAlign w:val="center"/>
                </w:tcPr>
                <w:p w14:paraId="7D3D77E4">
                  <w:pPr>
                    <w:pStyle w:val="96"/>
                  </w:pPr>
                </w:p>
              </w:tc>
              <w:tc>
                <w:tcPr>
                  <w:tcW w:w="1164" w:type="dxa"/>
                  <w:vMerge w:val="continue"/>
                  <w:tcBorders>
                    <w:tl2br w:val="nil"/>
                    <w:tr2bl w:val="nil"/>
                  </w:tcBorders>
                  <w:vAlign w:val="center"/>
                </w:tcPr>
                <w:p w14:paraId="22EC91F9">
                  <w:pPr>
                    <w:pStyle w:val="96"/>
                  </w:pPr>
                </w:p>
              </w:tc>
              <w:tc>
                <w:tcPr>
                  <w:tcW w:w="1572" w:type="dxa"/>
                  <w:tcBorders>
                    <w:tl2br w:val="nil"/>
                    <w:tr2bl w:val="nil"/>
                  </w:tcBorders>
                  <w:vAlign w:val="center"/>
                </w:tcPr>
                <w:p w14:paraId="75D64179">
                  <w:pPr>
                    <w:pStyle w:val="96"/>
                    <w:rPr>
                      <w:lang w:val="en-US"/>
                    </w:rPr>
                  </w:pPr>
                  <w:r>
                    <w:rPr>
                      <w:rFonts w:hint="eastAsia"/>
                      <w:kern w:val="0"/>
                      <w:lang w:val="en-US"/>
                    </w:rPr>
                    <w:t>硫酸铵</w:t>
                  </w:r>
                </w:p>
              </w:tc>
              <w:tc>
                <w:tcPr>
                  <w:tcW w:w="744" w:type="dxa"/>
                  <w:tcBorders>
                    <w:tl2br w:val="nil"/>
                    <w:tr2bl w:val="nil"/>
                  </w:tcBorders>
                  <w:vAlign w:val="center"/>
                </w:tcPr>
                <w:p w14:paraId="33948421">
                  <w:pPr>
                    <w:pStyle w:val="96"/>
                    <w:rPr>
                      <w:lang w:val="en-US"/>
                    </w:rPr>
                  </w:pPr>
                  <w:r>
                    <w:rPr>
                      <w:rFonts w:hint="eastAsia"/>
                      <w:kern w:val="0"/>
                      <w:lang w:val="en-US"/>
                    </w:rPr>
                    <w:t>1</w:t>
                  </w:r>
                </w:p>
              </w:tc>
              <w:tc>
                <w:tcPr>
                  <w:tcW w:w="804" w:type="dxa"/>
                  <w:vMerge w:val="continue"/>
                  <w:tcBorders>
                    <w:tl2br w:val="nil"/>
                    <w:tr2bl w:val="nil"/>
                  </w:tcBorders>
                  <w:vAlign w:val="center"/>
                </w:tcPr>
                <w:p w14:paraId="117040C2">
                  <w:pPr>
                    <w:pStyle w:val="96"/>
                    <w:rPr>
                      <w:lang w:val="en-US"/>
                    </w:rPr>
                  </w:pPr>
                </w:p>
              </w:tc>
              <w:tc>
                <w:tcPr>
                  <w:tcW w:w="900" w:type="dxa"/>
                  <w:vMerge w:val="continue"/>
                  <w:tcBorders>
                    <w:tl2br w:val="nil"/>
                    <w:tr2bl w:val="nil"/>
                  </w:tcBorders>
                  <w:vAlign w:val="center"/>
                </w:tcPr>
                <w:p w14:paraId="54196191">
                  <w:pPr>
                    <w:pStyle w:val="96"/>
                    <w:rPr>
                      <w:lang w:val="en-US"/>
                    </w:rPr>
                  </w:pPr>
                </w:p>
              </w:tc>
              <w:tc>
                <w:tcPr>
                  <w:tcW w:w="804" w:type="dxa"/>
                  <w:vMerge w:val="continue"/>
                  <w:tcBorders>
                    <w:tl2br w:val="nil"/>
                    <w:tr2bl w:val="nil"/>
                  </w:tcBorders>
                  <w:vAlign w:val="center"/>
                </w:tcPr>
                <w:p w14:paraId="4FE06CDD">
                  <w:pPr>
                    <w:pStyle w:val="96"/>
                    <w:rPr>
                      <w:lang w:val="en-US"/>
                    </w:rPr>
                  </w:pPr>
                </w:p>
              </w:tc>
              <w:tc>
                <w:tcPr>
                  <w:tcW w:w="996" w:type="dxa"/>
                  <w:vMerge w:val="continue"/>
                  <w:tcBorders>
                    <w:tl2br w:val="nil"/>
                    <w:tr2bl w:val="nil"/>
                  </w:tcBorders>
                  <w:vAlign w:val="center"/>
                </w:tcPr>
                <w:p w14:paraId="4792D1C2">
                  <w:pPr>
                    <w:pStyle w:val="96"/>
                    <w:rPr>
                      <w:lang w:val="en-US"/>
                    </w:rPr>
                  </w:pPr>
                </w:p>
              </w:tc>
              <w:tc>
                <w:tcPr>
                  <w:tcW w:w="987" w:type="dxa"/>
                  <w:vMerge w:val="continue"/>
                  <w:tcBorders>
                    <w:tl2br w:val="nil"/>
                    <w:tr2bl w:val="nil"/>
                  </w:tcBorders>
                  <w:vAlign w:val="center"/>
                </w:tcPr>
                <w:p w14:paraId="7C4A1898">
                  <w:pPr>
                    <w:pStyle w:val="96"/>
                    <w:rPr>
                      <w:lang w:val="en-US"/>
                    </w:rPr>
                  </w:pPr>
                </w:p>
              </w:tc>
            </w:tr>
            <w:tr w14:paraId="5ABCCB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430" w:type="dxa"/>
                  <w:vMerge w:val="continue"/>
                  <w:tcBorders>
                    <w:tl2br w:val="nil"/>
                    <w:tr2bl w:val="nil"/>
                  </w:tcBorders>
                  <w:vAlign w:val="center"/>
                </w:tcPr>
                <w:p w14:paraId="3843A576">
                  <w:pPr>
                    <w:pStyle w:val="96"/>
                    <w:rPr>
                      <w:lang w:val="en-US"/>
                    </w:rPr>
                  </w:pPr>
                </w:p>
              </w:tc>
              <w:tc>
                <w:tcPr>
                  <w:tcW w:w="1164" w:type="dxa"/>
                  <w:vMerge w:val="continue"/>
                  <w:tcBorders>
                    <w:tl2br w:val="nil"/>
                    <w:tr2bl w:val="nil"/>
                  </w:tcBorders>
                  <w:vAlign w:val="center"/>
                </w:tcPr>
                <w:p w14:paraId="6D2433DA">
                  <w:pPr>
                    <w:pStyle w:val="96"/>
                    <w:rPr>
                      <w:lang w:val="en-US"/>
                    </w:rPr>
                  </w:pPr>
                </w:p>
              </w:tc>
              <w:tc>
                <w:tcPr>
                  <w:tcW w:w="1572" w:type="dxa"/>
                  <w:tcBorders>
                    <w:tl2br w:val="nil"/>
                    <w:tr2bl w:val="nil"/>
                  </w:tcBorders>
                  <w:vAlign w:val="center"/>
                </w:tcPr>
                <w:p w14:paraId="38C8C796">
                  <w:pPr>
                    <w:pStyle w:val="96"/>
                    <w:rPr>
                      <w:lang w:val="en-US"/>
                    </w:rPr>
                  </w:pPr>
                  <w:r>
                    <w:rPr>
                      <w:rFonts w:hint="eastAsia"/>
                      <w:kern w:val="0"/>
                      <w:lang w:val="en-US"/>
                    </w:rPr>
                    <w:t>硼酸</w:t>
                  </w:r>
                </w:p>
              </w:tc>
              <w:tc>
                <w:tcPr>
                  <w:tcW w:w="744" w:type="dxa"/>
                  <w:tcBorders>
                    <w:tl2br w:val="nil"/>
                    <w:tr2bl w:val="nil"/>
                  </w:tcBorders>
                  <w:vAlign w:val="center"/>
                </w:tcPr>
                <w:p w14:paraId="38F97F33">
                  <w:pPr>
                    <w:pStyle w:val="96"/>
                    <w:rPr>
                      <w:lang w:val="en-US"/>
                    </w:rPr>
                  </w:pPr>
                  <w:r>
                    <w:rPr>
                      <w:rFonts w:hint="eastAsia"/>
                      <w:kern w:val="0"/>
                      <w:lang w:val="en-US"/>
                    </w:rPr>
                    <w:t>4</w:t>
                  </w:r>
                </w:p>
              </w:tc>
              <w:tc>
                <w:tcPr>
                  <w:tcW w:w="804" w:type="dxa"/>
                  <w:vMerge w:val="continue"/>
                  <w:tcBorders>
                    <w:tl2br w:val="nil"/>
                    <w:tr2bl w:val="nil"/>
                  </w:tcBorders>
                  <w:vAlign w:val="center"/>
                </w:tcPr>
                <w:p w14:paraId="123ED6D7">
                  <w:pPr>
                    <w:pStyle w:val="96"/>
                    <w:rPr>
                      <w:lang w:val="en-US"/>
                    </w:rPr>
                  </w:pPr>
                </w:p>
              </w:tc>
              <w:tc>
                <w:tcPr>
                  <w:tcW w:w="900" w:type="dxa"/>
                  <w:vMerge w:val="continue"/>
                  <w:tcBorders>
                    <w:tl2br w:val="nil"/>
                    <w:tr2bl w:val="nil"/>
                  </w:tcBorders>
                  <w:vAlign w:val="center"/>
                </w:tcPr>
                <w:p w14:paraId="41AD2F28">
                  <w:pPr>
                    <w:pStyle w:val="96"/>
                    <w:rPr>
                      <w:lang w:val="en-US"/>
                    </w:rPr>
                  </w:pPr>
                </w:p>
              </w:tc>
              <w:tc>
                <w:tcPr>
                  <w:tcW w:w="804" w:type="dxa"/>
                  <w:vMerge w:val="continue"/>
                  <w:tcBorders>
                    <w:tl2br w:val="nil"/>
                    <w:tr2bl w:val="nil"/>
                  </w:tcBorders>
                  <w:vAlign w:val="center"/>
                </w:tcPr>
                <w:p w14:paraId="475EB7EE">
                  <w:pPr>
                    <w:pStyle w:val="96"/>
                    <w:rPr>
                      <w:lang w:val="en-US"/>
                    </w:rPr>
                  </w:pPr>
                </w:p>
              </w:tc>
              <w:tc>
                <w:tcPr>
                  <w:tcW w:w="996" w:type="dxa"/>
                  <w:vMerge w:val="continue"/>
                  <w:tcBorders>
                    <w:tl2br w:val="nil"/>
                    <w:tr2bl w:val="nil"/>
                  </w:tcBorders>
                  <w:vAlign w:val="center"/>
                </w:tcPr>
                <w:p w14:paraId="5FA403E7">
                  <w:pPr>
                    <w:pStyle w:val="96"/>
                    <w:rPr>
                      <w:lang w:val="en-US"/>
                    </w:rPr>
                  </w:pPr>
                </w:p>
              </w:tc>
              <w:tc>
                <w:tcPr>
                  <w:tcW w:w="987" w:type="dxa"/>
                  <w:vMerge w:val="continue"/>
                  <w:tcBorders>
                    <w:tl2br w:val="nil"/>
                    <w:tr2bl w:val="nil"/>
                  </w:tcBorders>
                  <w:vAlign w:val="center"/>
                </w:tcPr>
                <w:p w14:paraId="26BDB68C">
                  <w:pPr>
                    <w:pStyle w:val="96"/>
                    <w:rPr>
                      <w:lang w:val="en-US"/>
                    </w:rPr>
                  </w:pPr>
                </w:p>
              </w:tc>
            </w:tr>
            <w:tr w14:paraId="0CAFF8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 w:hRule="atLeast"/>
                <w:jc w:val="center"/>
              </w:trPr>
              <w:tc>
                <w:tcPr>
                  <w:tcW w:w="430" w:type="dxa"/>
                  <w:vMerge w:val="restart"/>
                  <w:tcBorders>
                    <w:tl2br w:val="nil"/>
                    <w:tr2bl w:val="nil"/>
                  </w:tcBorders>
                  <w:vAlign w:val="center"/>
                </w:tcPr>
                <w:p w14:paraId="144F0BEB">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9</w:t>
                  </w:r>
                </w:p>
              </w:tc>
              <w:tc>
                <w:tcPr>
                  <w:tcW w:w="1164" w:type="dxa"/>
                  <w:vMerge w:val="restart"/>
                  <w:tcBorders>
                    <w:tl2br w:val="nil"/>
                    <w:tr2bl w:val="nil"/>
                  </w:tcBorders>
                  <w:vAlign w:val="center"/>
                </w:tcPr>
                <w:p w14:paraId="07D82D12">
                  <w:pPr>
                    <w:widowControl/>
                    <w:jc w:val="center"/>
                    <w:rPr>
                      <w:color w:val="000000" w:themeColor="text1"/>
                      <w:kern w:val="0"/>
                      <w:szCs w:val="21"/>
                      <w14:textFill>
                        <w14:solidFill>
                          <w14:schemeClr w14:val="tx1"/>
                        </w14:solidFill>
                      </w14:textFill>
                    </w:rPr>
                  </w:pPr>
                  <w:r>
                    <w:rPr>
                      <w:rFonts w:hint="eastAsia"/>
                      <w:kern w:val="0"/>
                      <w:szCs w:val="21"/>
                    </w:rPr>
                    <w:t>除油粉</w:t>
                  </w:r>
                </w:p>
              </w:tc>
              <w:tc>
                <w:tcPr>
                  <w:tcW w:w="1572" w:type="dxa"/>
                  <w:tcBorders>
                    <w:tl2br w:val="nil"/>
                    <w:tr2bl w:val="nil"/>
                  </w:tcBorders>
                  <w:vAlign w:val="center"/>
                </w:tcPr>
                <w:p w14:paraId="38D200DA">
                  <w:pPr>
                    <w:pStyle w:val="96"/>
                    <w:rPr>
                      <w:lang w:val="en-US"/>
                    </w:rPr>
                  </w:pPr>
                  <w:r>
                    <w:rPr>
                      <w:rFonts w:hint="eastAsia"/>
                      <w:kern w:val="0"/>
                      <w:lang w:val="en-US"/>
                    </w:rPr>
                    <w:t>碳酸钠</w:t>
                  </w:r>
                </w:p>
              </w:tc>
              <w:tc>
                <w:tcPr>
                  <w:tcW w:w="744" w:type="dxa"/>
                  <w:tcBorders>
                    <w:tl2br w:val="nil"/>
                    <w:tr2bl w:val="nil"/>
                  </w:tcBorders>
                  <w:vAlign w:val="center"/>
                </w:tcPr>
                <w:p w14:paraId="12B8C5E1">
                  <w:pPr>
                    <w:spacing w:before="20"/>
                    <w:ind w:right="15"/>
                    <w:jc w:val="center"/>
                    <w:rPr>
                      <w:kern w:val="0"/>
                      <w:szCs w:val="21"/>
                    </w:rPr>
                  </w:pPr>
                  <w:r>
                    <w:t>50</w:t>
                  </w:r>
                </w:p>
              </w:tc>
              <w:tc>
                <w:tcPr>
                  <w:tcW w:w="804" w:type="dxa"/>
                  <w:vMerge w:val="restart"/>
                  <w:tcBorders>
                    <w:tl2br w:val="nil"/>
                    <w:tr2bl w:val="nil"/>
                  </w:tcBorders>
                  <w:vAlign w:val="center"/>
                </w:tcPr>
                <w:p w14:paraId="19A61A37">
                  <w:pPr>
                    <w:widowControl/>
                    <w:jc w:val="center"/>
                    <w:rPr>
                      <w:szCs w:val="21"/>
                    </w:rPr>
                  </w:pPr>
                  <w:r>
                    <w:rPr>
                      <w:rFonts w:hint="eastAsia"/>
                      <w:szCs w:val="21"/>
                    </w:rPr>
                    <w:t>投料</w:t>
                  </w:r>
                </w:p>
                <w:p w14:paraId="0BE4AF14">
                  <w:pPr>
                    <w:widowControl/>
                    <w:jc w:val="center"/>
                    <w:rPr>
                      <w:szCs w:val="21"/>
                    </w:rPr>
                  </w:pPr>
                  <w:r>
                    <w:rPr>
                      <w:rFonts w:hint="eastAsia"/>
                      <w:szCs w:val="21"/>
                    </w:rPr>
                    <w:t>搅拌</w:t>
                  </w:r>
                </w:p>
                <w:p w14:paraId="452AE963">
                  <w:pPr>
                    <w:widowControl/>
                    <w:jc w:val="center"/>
                    <w:rPr>
                      <w:color w:val="000000" w:themeColor="text1"/>
                      <w:kern w:val="0"/>
                      <w:szCs w:val="21"/>
                      <w14:textFill>
                        <w14:solidFill>
                          <w14:schemeClr w14:val="tx1"/>
                        </w14:solidFill>
                      </w14:textFill>
                    </w:rPr>
                  </w:pPr>
                  <w:r>
                    <w:rPr>
                      <w:rFonts w:hint="eastAsia"/>
                      <w:szCs w:val="21"/>
                    </w:rPr>
                    <w:t>分装</w:t>
                  </w:r>
                </w:p>
              </w:tc>
              <w:tc>
                <w:tcPr>
                  <w:tcW w:w="900" w:type="dxa"/>
                  <w:vMerge w:val="restart"/>
                  <w:tcBorders>
                    <w:tl2br w:val="nil"/>
                    <w:tr2bl w:val="nil"/>
                  </w:tcBorders>
                  <w:vAlign w:val="center"/>
                </w:tcPr>
                <w:p w14:paraId="44655762">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14F97B15">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52B431FC">
                  <w:pPr>
                    <w:widowControl/>
                    <w:jc w:val="center"/>
                    <w:rPr>
                      <w:color w:val="000000" w:themeColor="text1"/>
                      <w:kern w:val="0"/>
                      <w:szCs w:val="21"/>
                      <w14:textFill>
                        <w14:solidFill>
                          <w14:schemeClr w14:val="tx1"/>
                        </w14:solidFill>
                      </w14:textFill>
                    </w:rPr>
                  </w:pPr>
                  <w:r>
                    <w:rPr>
                      <w:rFonts w:hint="eastAsia"/>
                      <w:szCs w:val="21"/>
                    </w:rPr>
                    <w:t>125×0.1%×3≈0.3761</w:t>
                  </w:r>
                </w:p>
              </w:tc>
              <w:tc>
                <w:tcPr>
                  <w:tcW w:w="987" w:type="dxa"/>
                  <w:vMerge w:val="restart"/>
                  <w:tcBorders>
                    <w:tl2br w:val="nil"/>
                    <w:tr2bl w:val="nil"/>
                  </w:tcBorders>
                  <w:vAlign w:val="center"/>
                </w:tcPr>
                <w:p w14:paraId="1BB5746A">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900</w:t>
                  </w:r>
                </w:p>
              </w:tc>
            </w:tr>
            <w:tr w14:paraId="10C369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 w:hRule="atLeast"/>
                <w:jc w:val="center"/>
              </w:trPr>
              <w:tc>
                <w:tcPr>
                  <w:tcW w:w="430" w:type="dxa"/>
                  <w:vMerge w:val="continue"/>
                  <w:tcBorders>
                    <w:tl2br w:val="nil"/>
                    <w:tr2bl w:val="nil"/>
                  </w:tcBorders>
                  <w:vAlign w:val="center"/>
                </w:tcPr>
                <w:p w14:paraId="560A1A00">
                  <w:pPr>
                    <w:pStyle w:val="96"/>
                  </w:pPr>
                </w:p>
              </w:tc>
              <w:tc>
                <w:tcPr>
                  <w:tcW w:w="1164" w:type="dxa"/>
                  <w:vMerge w:val="continue"/>
                  <w:tcBorders>
                    <w:tl2br w:val="nil"/>
                    <w:tr2bl w:val="nil"/>
                  </w:tcBorders>
                  <w:vAlign w:val="center"/>
                </w:tcPr>
                <w:p w14:paraId="172A007A">
                  <w:pPr>
                    <w:pStyle w:val="96"/>
                  </w:pPr>
                </w:p>
              </w:tc>
              <w:tc>
                <w:tcPr>
                  <w:tcW w:w="1572" w:type="dxa"/>
                  <w:tcBorders>
                    <w:tl2br w:val="nil"/>
                    <w:tr2bl w:val="nil"/>
                  </w:tcBorders>
                  <w:vAlign w:val="center"/>
                </w:tcPr>
                <w:p w14:paraId="64A8A490">
                  <w:pPr>
                    <w:pStyle w:val="96"/>
                    <w:rPr>
                      <w:lang w:val="en-US"/>
                    </w:rPr>
                  </w:pPr>
                  <w:r>
                    <w:rPr>
                      <w:rFonts w:hint="eastAsia"/>
                      <w:kern w:val="0"/>
                      <w:lang w:val="en-US"/>
                    </w:rPr>
                    <w:t>磷酸三钠</w:t>
                  </w:r>
                </w:p>
              </w:tc>
              <w:tc>
                <w:tcPr>
                  <w:tcW w:w="744" w:type="dxa"/>
                  <w:tcBorders>
                    <w:tl2br w:val="nil"/>
                    <w:tr2bl w:val="nil"/>
                  </w:tcBorders>
                  <w:vAlign w:val="center"/>
                </w:tcPr>
                <w:p w14:paraId="0B2CCAD5">
                  <w:pPr>
                    <w:spacing w:before="20"/>
                    <w:ind w:right="15"/>
                    <w:jc w:val="center"/>
                  </w:pPr>
                  <w:r>
                    <w:t>30</w:t>
                  </w:r>
                </w:p>
              </w:tc>
              <w:tc>
                <w:tcPr>
                  <w:tcW w:w="804" w:type="dxa"/>
                  <w:vMerge w:val="continue"/>
                  <w:tcBorders>
                    <w:tl2br w:val="nil"/>
                    <w:tr2bl w:val="nil"/>
                  </w:tcBorders>
                  <w:vAlign w:val="center"/>
                </w:tcPr>
                <w:p w14:paraId="79BB7A43">
                  <w:pPr>
                    <w:pStyle w:val="96"/>
                    <w:rPr>
                      <w:lang w:val="en-US"/>
                    </w:rPr>
                  </w:pPr>
                </w:p>
              </w:tc>
              <w:tc>
                <w:tcPr>
                  <w:tcW w:w="900" w:type="dxa"/>
                  <w:vMerge w:val="continue"/>
                  <w:tcBorders>
                    <w:tl2br w:val="nil"/>
                    <w:tr2bl w:val="nil"/>
                  </w:tcBorders>
                  <w:vAlign w:val="center"/>
                </w:tcPr>
                <w:p w14:paraId="5AD9AC72">
                  <w:pPr>
                    <w:pStyle w:val="96"/>
                    <w:rPr>
                      <w:lang w:val="en-US"/>
                    </w:rPr>
                  </w:pPr>
                </w:p>
              </w:tc>
              <w:tc>
                <w:tcPr>
                  <w:tcW w:w="804" w:type="dxa"/>
                  <w:vMerge w:val="continue"/>
                  <w:tcBorders>
                    <w:tl2br w:val="nil"/>
                    <w:tr2bl w:val="nil"/>
                  </w:tcBorders>
                  <w:vAlign w:val="center"/>
                </w:tcPr>
                <w:p w14:paraId="7732A209">
                  <w:pPr>
                    <w:pStyle w:val="96"/>
                    <w:rPr>
                      <w:lang w:val="en-US"/>
                    </w:rPr>
                  </w:pPr>
                </w:p>
              </w:tc>
              <w:tc>
                <w:tcPr>
                  <w:tcW w:w="996" w:type="dxa"/>
                  <w:vMerge w:val="continue"/>
                  <w:tcBorders>
                    <w:tl2br w:val="nil"/>
                    <w:tr2bl w:val="nil"/>
                  </w:tcBorders>
                  <w:vAlign w:val="center"/>
                </w:tcPr>
                <w:p w14:paraId="2169E3A8">
                  <w:pPr>
                    <w:pStyle w:val="96"/>
                    <w:rPr>
                      <w:lang w:val="en-US"/>
                    </w:rPr>
                  </w:pPr>
                </w:p>
              </w:tc>
              <w:tc>
                <w:tcPr>
                  <w:tcW w:w="987" w:type="dxa"/>
                  <w:vMerge w:val="continue"/>
                  <w:tcBorders>
                    <w:tl2br w:val="nil"/>
                    <w:tr2bl w:val="nil"/>
                  </w:tcBorders>
                  <w:vAlign w:val="center"/>
                </w:tcPr>
                <w:p w14:paraId="4AF3E168">
                  <w:pPr>
                    <w:pStyle w:val="96"/>
                    <w:rPr>
                      <w:lang w:val="en-US"/>
                    </w:rPr>
                  </w:pPr>
                </w:p>
              </w:tc>
            </w:tr>
            <w:tr w14:paraId="4D9AF1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 w:hRule="atLeast"/>
                <w:jc w:val="center"/>
              </w:trPr>
              <w:tc>
                <w:tcPr>
                  <w:tcW w:w="430" w:type="dxa"/>
                  <w:vMerge w:val="continue"/>
                  <w:tcBorders>
                    <w:tl2br w:val="nil"/>
                    <w:tr2bl w:val="nil"/>
                  </w:tcBorders>
                  <w:vAlign w:val="center"/>
                </w:tcPr>
                <w:p w14:paraId="7AB0022F">
                  <w:pPr>
                    <w:pStyle w:val="96"/>
                    <w:rPr>
                      <w:lang w:val="en-US"/>
                    </w:rPr>
                  </w:pPr>
                </w:p>
              </w:tc>
              <w:tc>
                <w:tcPr>
                  <w:tcW w:w="1164" w:type="dxa"/>
                  <w:vMerge w:val="continue"/>
                  <w:tcBorders>
                    <w:tl2br w:val="nil"/>
                    <w:tr2bl w:val="nil"/>
                  </w:tcBorders>
                  <w:vAlign w:val="center"/>
                </w:tcPr>
                <w:p w14:paraId="47C3306E">
                  <w:pPr>
                    <w:pStyle w:val="96"/>
                    <w:rPr>
                      <w:lang w:val="en-US"/>
                    </w:rPr>
                  </w:pPr>
                </w:p>
              </w:tc>
              <w:tc>
                <w:tcPr>
                  <w:tcW w:w="1572" w:type="dxa"/>
                  <w:tcBorders>
                    <w:tl2br w:val="nil"/>
                    <w:tr2bl w:val="nil"/>
                  </w:tcBorders>
                  <w:vAlign w:val="center"/>
                </w:tcPr>
                <w:p w14:paraId="3D8B1CDA">
                  <w:pPr>
                    <w:pStyle w:val="96"/>
                    <w:rPr>
                      <w:lang w:val="en-US"/>
                    </w:rPr>
                  </w:pPr>
                  <w:r>
                    <w:rPr>
                      <w:rFonts w:hint="eastAsia"/>
                      <w:kern w:val="0"/>
                      <w:lang w:val="en-US"/>
                    </w:rPr>
                    <w:t>硅酸钠</w:t>
                  </w:r>
                </w:p>
              </w:tc>
              <w:tc>
                <w:tcPr>
                  <w:tcW w:w="744" w:type="dxa"/>
                  <w:tcBorders>
                    <w:tl2br w:val="nil"/>
                    <w:tr2bl w:val="nil"/>
                  </w:tcBorders>
                  <w:vAlign w:val="center"/>
                </w:tcPr>
                <w:p w14:paraId="1D4D4096">
                  <w:pPr>
                    <w:spacing w:before="20"/>
                    <w:ind w:right="15"/>
                    <w:jc w:val="center"/>
                  </w:pPr>
                  <w:r>
                    <w:t>15</w:t>
                  </w:r>
                </w:p>
              </w:tc>
              <w:tc>
                <w:tcPr>
                  <w:tcW w:w="804" w:type="dxa"/>
                  <w:vMerge w:val="continue"/>
                  <w:tcBorders>
                    <w:tl2br w:val="nil"/>
                    <w:tr2bl w:val="nil"/>
                  </w:tcBorders>
                  <w:vAlign w:val="center"/>
                </w:tcPr>
                <w:p w14:paraId="2622128B">
                  <w:pPr>
                    <w:pStyle w:val="96"/>
                    <w:rPr>
                      <w:lang w:val="en-US"/>
                    </w:rPr>
                  </w:pPr>
                </w:p>
              </w:tc>
              <w:tc>
                <w:tcPr>
                  <w:tcW w:w="900" w:type="dxa"/>
                  <w:vMerge w:val="continue"/>
                  <w:tcBorders>
                    <w:tl2br w:val="nil"/>
                    <w:tr2bl w:val="nil"/>
                  </w:tcBorders>
                  <w:vAlign w:val="center"/>
                </w:tcPr>
                <w:p w14:paraId="7FE1022F">
                  <w:pPr>
                    <w:pStyle w:val="96"/>
                    <w:rPr>
                      <w:lang w:val="en-US"/>
                    </w:rPr>
                  </w:pPr>
                </w:p>
              </w:tc>
              <w:tc>
                <w:tcPr>
                  <w:tcW w:w="804" w:type="dxa"/>
                  <w:vMerge w:val="continue"/>
                  <w:tcBorders>
                    <w:tl2br w:val="nil"/>
                    <w:tr2bl w:val="nil"/>
                  </w:tcBorders>
                  <w:vAlign w:val="center"/>
                </w:tcPr>
                <w:p w14:paraId="23F21732">
                  <w:pPr>
                    <w:pStyle w:val="96"/>
                    <w:rPr>
                      <w:lang w:val="en-US"/>
                    </w:rPr>
                  </w:pPr>
                </w:p>
              </w:tc>
              <w:tc>
                <w:tcPr>
                  <w:tcW w:w="996" w:type="dxa"/>
                  <w:vMerge w:val="continue"/>
                  <w:tcBorders>
                    <w:tl2br w:val="nil"/>
                    <w:tr2bl w:val="nil"/>
                  </w:tcBorders>
                  <w:vAlign w:val="center"/>
                </w:tcPr>
                <w:p w14:paraId="09E0EF88">
                  <w:pPr>
                    <w:pStyle w:val="96"/>
                    <w:rPr>
                      <w:lang w:val="en-US"/>
                    </w:rPr>
                  </w:pPr>
                </w:p>
              </w:tc>
              <w:tc>
                <w:tcPr>
                  <w:tcW w:w="987" w:type="dxa"/>
                  <w:vMerge w:val="continue"/>
                  <w:tcBorders>
                    <w:tl2br w:val="nil"/>
                    <w:tr2bl w:val="nil"/>
                  </w:tcBorders>
                  <w:vAlign w:val="center"/>
                </w:tcPr>
                <w:p w14:paraId="086DD143">
                  <w:pPr>
                    <w:pStyle w:val="96"/>
                    <w:rPr>
                      <w:lang w:val="en-US"/>
                    </w:rPr>
                  </w:pPr>
                </w:p>
              </w:tc>
            </w:tr>
            <w:tr w14:paraId="49E2D4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 w:hRule="atLeast"/>
                <w:jc w:val="center"/>
              </w:trPr>
              <w:tc>
                <w:tcPr>
                  <w:tcW w:w="430" w:type="dxa"/>
                  <w:vMerge w:val="continue"/>
                  <w:tcBorders>
                    <w:tl2br w:val="nil"/>
                    <w:tr2bl w:val="nil"/>
                  </w:tcBorders>
                  <w:vAlign w:val="center"/>
                </w:tcPr>
                <w:p w14:paraId="70A5EB74">
                  <w:pPr>
                    <w:pStyle w:val="96"/>
                    <w:rPr>
                      <w:lang w:val="en-US"/>
                    </w:rPr>
                  </w:pPr>
                </w:p>
              </w:tc>
              <w:tc>
                <w:tcPr>
                  <w:tcW w:w="1164" w:type="dxa"/>
                  <w:vMerge w:val="continue"/>
                  <w:tcBorders>
                    <w:tl2br w:val="nil"/>
                    <w:tr2bl w:val="nil"/>
                  </w:tcBorders>
                  <w:vAlign w:val="center"/>
                </w:tcPr>
                <w:p w14:paraId="7E094527">
                  <w:pPr>
                    <w:pStyle w:val="96"/>
                    <w:rPr>
                      <w:lang w:val="en-US"/>
                    </w:rPr>
                  </w:pPr>
                </w:p>
              </w:tc>
              <w:tc>
                <w:tcPr>
                  <w:tcW w:w="1572" w:type="dxa"/>
                  <w:tcBorders>
                    <w:tl2br w:val="nil"/>
                    <w:tr2bl w:val="nil"/>
                  </w:tcBorders>
                  <w:vAlign w:val="center"/>
                </w:tcPr>
                <w:p w14:paraId="1225DFEB">
                  <w:pPr>
                    <w:pStyle w:val="96"/>
                    <w:rPr>
                      <w:lang w:val="en-US"/>
                    </w:rPr>
                  </w:pPr>
                  <w:r>
                    <w:rPr>
                      <w:rFonts w:hint="eastAsia"/>
                      <w:kern w:val="0"/>
                      <w:lang w:val="en-US"/>
                    </w:rPr>
                    <w:t>氢氧化钠</w:t>
                  </w:r>
                </w:p>
              </w:tc>
              <w:tc>
                <w:tcPr>
                  <w:tcW w:w="744" w:type="dxa"/>
                  <w:tcBorders>
                    <w:tl2br w:val="nil"/>
                    <w:tr2bl w:val="nil"/>
                  </w:tcBorders>
                  <w:vAlign w:val="center"/>
                </w:tcPr>
                <w:p w14:paraId="19C5AFB5">
                  <w:pPr>
                    <w:spacing w:before="20"/>
                    <w:ind w:right="15"/>
                    <w:jc w:val="center"/>
                  </w:pPr>
                  <w:r>
                    <w:t>25</w:t>
                  </w:r>
                </w:p>
              </w:tc>
              <w:tc>
                <w:tcPr>
                  <w:tcW w:w="804" w:type="dxa"/>
                  <w:vMerge w:val="continue"/>
                  <w:tcBorders>
                    <w:tl2br w:val="nil"/>
                    <w:tr2bl w:val="nil"/>
                  </w:tcBorders>
                  <w:vAlign w:val="center"/>
                </w:tcPr>
                <w:p w14:paraId="16544D5F">
                  <w:pPr>
                    <w:pStyle w:val="96"/>
                    <w:rPr>
                      <w:lang w:val="en-US"/>
                    </w:rPr>
                  </w:pPr>
                </w:p>
              </w:tc>
              <w:tc>
                <w:tcPr>
                  <w:tcW w:w="900" w:type="dxa"/>
                  <w:vMerge w:val="continue"/>
                  <w:tcBorders>
                    <w:tl2br w:val="nil"/>
                    <w:tr2bl w:val="nil"/>
                  </w:tcBorders>
                  <w:vAlign w:val="center"/>
                </w:tcPr>
                <w:p w14:paraId="2F4D3D19">
                  <w:pPr>
                    <w:pStyle w:val="96"/>
                    <w:rPr>
                      <w:lang w:val="en-US"/>
                    </w:rPr>
                  </w:pPr>
                </w:p>
              </w:tc>
              <w:tc>
                <w:tcPr>
                  <w:tcW w:w="804" w:type="dxa"/>
                  <w:vMerge w:val="continue"/>
                  <w:tcBorders>
                    <w:tl2br w:val="nil"/>
                    <w:tr2bl w:val="nil"/>
                  </w:tcBorders>
                  <w:vAlign w:val="center"/>
                </w:tcPr>
                <w:p w14:paraId="4638288E">
                  <w:pPr>
                    <w:pStyle w:val="96"/>
                    <w:rPr>
                      <w:lang w:val="en-US"/>
                    </w:rPr>
                  </w:pPr>
                </w:p>
              </w:tc>
              <w:tc>
                <w:tcPr>
                  <w:tcW w:w="996" w:type="dxa"/>
                  <w:vMerge w:val="continue"/>
                  <w:tcBorders>
                    <w:tl2br w:val="nil"/>
                    <w:tr2bl w:val="nil"/>
                  </w:tcBorders>
                  <w:vAlign w:val="center"/>
                </w:tcPr>
                <w:p w14:paraId="1E1FBBAD">
                  <w:pPr>
                    <w:pStyle w:val="96"/>
                    <w:rPr>
                      <w:lang w:val="en-US"/>
                    </w:rPr>
                  </w:pPr>
                </w:p>
              </w:tc>
              <w:tc>
                <w:tcPr>
                  <w:tcW w:w="987" w:type="dxa"/>
                  <w:vMerge w:val="continue"/>
                  <w:tcBorders>
                    <w:tl2br w:val="nil"/>
                    <w:tr2bl w:val="nil"/>
                  </w:tcBorders>
                  <w:vAlign w:val="center"/>
                </w:tcPr>
                <w:p w14:paraId="7BB2EAA0">
                  <w:pPr>
                    <w:pStyle w:val="96"/>
                    <w:rPr>
                      <w:lang w:val="en-US"/>
                    </w:rPr>
                  </w:pPr>
                </w:p>
              </w:tc>
            </w:tr>
            <w:tr w14:paraId="09806E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 w:hRule="atLeast"/>
                <w:jc w:val="center"/>
              </w:trPr>
              <w:tc>
                <w:tcPr>
                  <w:tcW w:w="430" w:type="dxa"/>
                  <w:vMerge w:val="continue"/>
                  <w:tcBorders>
                    <w:tl2br w:val="nil"/>
                    <w:tr2bl w:val="nil"/>
                  </w:tcBorders>
                  <w:vAlign w:val="center"/>
                </w:tcPr>
                <w:p w14:paraId="05BD1757">
                  <w:pPr>
                    <w:pStyle w:val="96"/>
                    <w:rPr>
                      <w:lang w:val="en-US"/>
                    </w:rPr>
                  </w:pPr>
                </w:p>
              </w:tc>
              <w:tc>
                <w:tcPr>
                  <w:tcW w:w="1164" w:type="dxa"/>
                  <w:vMerge w:val="continue"/>
                  <w:tcBorders>
                    <w:tl2br w:val="nil"/>
                    <w:tr2bl w:val="nil"/>
                  </w:tcBorders>
                  <w:vAlign w:val="center"/>
                </w:tcPr>
                <w:p w14:paraId="029A5BE4">
                  <w:pPr>
                    <w:pStyle w:val="96"/>
                    <w:rPr>
                      <w:lang w:val="en-US"/>
                    </w:rPr>
                  </w:pPr>
                </w:p>
              </w:tc>
              <w:tc>
                <w:tcPr>
                  <w:tcW w:w="1572" w:type="dxa"/>
                  <w:tcBorders>
                    <w:tl2br w:val="nil"/>
                    <w:tr2bl w:val="nil"/>
                  </w:tcBorders>
                  <w:vAlign w:val="center"/>
                </w:tcPr>
                <w:p w14:paraId="7DCE6329">
                  <w:pPr>
                    <w:pStyle w:val="96"/>
                    <w:rPr>
                      <w:lang w:val="en-US"/>
                    </w:rPr>
                  </w:pPr>
                  <w:r>
                    <w:rPr>
                      <w:rFonts w:hint="eastAsia"/>
                      <w:kern w:val="0"/>
                      <w:lang w:val="en-US"/>
                    </w:rPr>
                    <w:t>十二烷基苯磺酸钠</w:t>
                  </w:r>
                </w:p>
              </w:tc>
              <w:tc>
                <w:tcPr>
                  <w:tcW w:w="744" w:type="dxa"/>
                  <w:tcBorders>
                    <w:tl2br w:val="nil"/>
                    <w:tr2bl w:val="nil"/>
                  </w:tcBorders>
                  <w:vAlign w:val="center"/>
                </w:tcPr>
                <w:p w14:paraId="287CE9AE">
                  <w:pPr>
                    <w:spacing w:before="20"/>
                    <w:ind w:right="15"/>
                    <w:jc w:val="center"/>
                  </w:pPr>
                  <w:r>
                    <w:t>5</w:t>
                  </w:r>
                  <w:r>
                    <w:rPr>
                      <w:rFonts w:hint="eastAsia"/>
                    </w:rPr>
                    <w:t>.38</w:t>
                  </w:r>
                </w:p>
              </w:tc>
              <w:tc>
                <w:tcPr>
                  <w:tcW w:w="804" w:type="dxa"/>
                  <w:vMerge w:val="continue"/>
                  <w:tcBorders>
                    <w:tl2br w:val="nil"/>
                    <w:tr2bl w:val="nil"/>
                  </w:tcBorders>
                  <w:vAlign w:val="center"/>
                </w:tcPr>
                <w:p w14:paraId="6B494FB2">
                  <w:pPr>
                    <w:pStyle w:val="96"/>
                    <w:rPr>
                      <w:lang w:val="en-US"/>
                    </w:rPr>
                  </w:pPr>
                </w:p>
              </w:tc>
              <w:tc>
                <w:tcPr>
                  <w:tcW w:w="900" w:type="dxa"/>
                  <w:vMerge w:val="continue"/>
                  <w:tcBorders>
                    <w:tl2br w:val="nil"/>
                    <w:tr2bl w:val="nil"/>
                  </w:tcBorders>
                  <w:vAlign w:val="center"/>
                </w:tcPr>
                <w:p w14:paraId="0647EA9A">
                  <w:pPr>
                    <w:pStyle w:val="96"/>
                    <w:rPr>
                      <w:lang w:val="en-US"/>
                    </w:rPr>
                  </w:pPr>
                </w:p>
              </w:tc>
              <w:tc>
                <w:tcPr>
                  <w:tcW w:w="804" w:type="dxa"/>
                  <w:vMerge w:val="continue"/>
                  <w:tcBorders>
                    <w:tl2br w:val="nil"/>
                    <w:tr2bl w:val="nil"/>
                  </w:tcBorders>
                  <w:vAlign w:val="center"/>
                </w:tcPr>
                <w:p w14:paraId="4BAA9991">
                  <w:pPr>
                    <w:pStyle w:val="96"/>
                    <w:rPr>
                      <w:lang w:val="en-US"/>
                    </w:rPr>
                  </w:pPr>
                </w:p>
              </w:tc>
              <w:tc>
                <w:tcPr>
                  <w:tcW w:w="996" w:type="dxa"/>
                  <w:vMerge w:val="continue"/>
                  <w:tcBorders>
                    <w:tl2br w:val="nil"/>
                    <w:tr2bl w:val="nil"/>
                  </w:tcBorders>
                  <w:vAlign w:val="center"/>
                </w:tcPr>
                <w:p w14:paraId="582F3D68">
                  <w:pPr>
                    <w:pStyle w:val="96"/>
                    <w:rPr>
                      <w:lang w:val="en-US"/>
                    </w:rPr>
                  </w:pPr>
                </w:p>
              </w:tc>
              <w:tc>
                <w:tcPr>
                  <w:tcW w:w="987" w:type="dxa"/>
                  <w:vMerge w:val="continue"/>
                  <w:tcBorders>
                    <w:tl2br w:val="nil"/>
                    <w:tr2bl w:val="nil"/>
                  </w:tcBorders>
                  <w:vAlign w:val="center"/>
                </w:tcPr>
                <w:p w14:paraId="248EAABD">
                  <w:pPr>
                    <w:pStyle w:val="96"/>
                    <w:rPr>
                      <w:lang w:val="en-US"/>
                    </w:rPr>
                  </w:pPr>
                </w:p>
              </w:tc>
            </w:tr>
            <w:tr w14:paraId="7F992C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430" w:type="dxa"/>
                  <w:tcBorders>
                    <w:tl2br w:val="nil"/>
                    <w:tr2bl w:val="nil"/>
                  </w:tcBorders>
                  <w:vAlign w:val="center"/>
                </w:tcPr>
                <w:p w14:paraId="67941326">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10</w:t>
                  </w:r>
                </w:p>
              </w:tc>
              <w:tc>
                <w:tcPr>
                  <w:tcW w:w="1164" w:type="dxa"/>
                  <w:tcBorders>
                    <w:tl2br w:val="nil"/>
                    <w:tr2bl w:val="nil"/>
                  </w:tcBorders>
                  <w:vAlign w:val="center"/>
                </w:tcPr>
                <w:p w14:paraId="21663ED3">
                  <w:pPr>
                    <w:widowControl/>
                    <w:jc w:val="center"/>
                    <w:rPr>
                      <w:color w:val="000000" w:themeColor="text1"/>
                      <w:kern w:val="0"/>
                      <w:szCs w:val="21"/>
                      <w14:textFill>
                        <w14:solidFill>
                          <w14:schemeClr w14:val="tx1"/>
                        </w14:solidFill>
                      </w14:textFill>
                    </w:rPr>
                  </w:pPr>
                  <w:r>
                    <w:rPr>
                      <w:rFonts w:hint="eastAsia"/>
                      <w:kern w:val="0"/>
                      <w:szCs w:val="21"/>
                    </w:rPr>
                    <w:t>化学镍还原剂</w:t>
                  </w:r>
                </w:p>
              </w:tc>
              <w:tc>
                <w:tcPr>
                  <w:tcW w:w="1572" w:type="dxa"/>
                  <w:tcBorders>
                    <w:tl2br w:val="nil"/>
                    <w:tr2bl w:val="nil"/>
                  </w:tcBorders>
                  <w:vAlign w:val="center"/>
                </w:tcPr>
                <w:p w14:paraId="56F4EECF">
                  <w:pPr>
                    <w:spacing w:before="20"/>
                    <w:ind w:right="15"/>
                    <w:jc w:val="center"/>
                  </w:pPr>
                  <w:r>
                    <w:t>次磷酸钠</w:t>
                  </w:r>
                </w:p>
              </w:tc>
              <w:tc>
                <w:tcPr>
                  <w:tcW w:w="744" w:type="dxa"/>
                  <w:tcBorders>
                    <w:tl2br w:val="nil"/>
                    <w:tr2bl w:val="nil"/>
                  </w:tcBorders>
                  <w:vAlign w:val="center"/>
                </w:tcPr>
                <w:p w14:paraId="126AFC42">
                  <w:pPr>
                    <w:pStyle w:val="96"/>
                    <w:rPr>
                      <w:kern w:val="0"/>
                      <w:lang w:val="en-US"/>
                    </w:rPr>
                  </w:pPr>
                  <w:r>
                    <w:rPr>
                      <w:rFonts w:hint="eastAsia"/>
                      <w:kern w:val="0"/>
                      <w:lang w:val="en-US"/>
                    </w:rPr>
                    <w:t>30</w:t>
                  </w:r>
                </w:p>
              </w:tc>
              <w:tc>
                <w:tcPr>
                  <w:tcW w:w="804" w:type="dxa"/>
                  <w:tcBorders>
                    <w:tl2br w:val="nil"/>
                    <w:tr2bl w:val="nil"/>
                  </w:tcBorders>
                  <w:vAlign w:val="center"/>
                </w:tcPr>
                <w:p w14:paraId="3E52E052">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tcBorders>
                    <w:tl2br w:val="nil"/>
                    <w:tr2bl w:val="nil"/>
                  </w:tcBorders>
                  <w:vAlign w:val="center"/>
                </w:tcPr>
                <w:p w14:paraId="6A5633C4">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tcBorders>
                    <w:tl2br w:val="nil"/>
                    <w:tr2bl w:val="nil"/>
                  </w:tcBorders>
                  <w:vAlign w:val="center"/>
                </w:tcPr>
                <w:p w14:paraId="66F0785E">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tcBorders>
                    <w:tl2br w:val="nil"/>
                    <w:tr2bl w:val="nil"/>
                  </w:tcBorders>
                  <w:vAlign w:val="center"/>
                </w:tcPr>
                <w:p w14:paraId="4A33BD33">
                  <w:pPr>
                    <w:widowControl/>
                    <w:jc w:val="center"/>
                    <w:rPr>
                      <w:color w:val="000000" w:themeColor="text1"/>
                      <w:kern w:val="0"/>
                      <w:szCs w:val="21"/>
                      <w14:textFill>
                        <w14:solidFill>
                          <w14:schemeClr w14:val="tx1"/>
                        </w14:solidFill>
                      </w14:textFill>
                    </w:rPr>
                  </w:pPr>
                  <w:r>
                    <w:rPr>
                      <w:rFonts w:hint="eastAsia"/>
                      <w:kern w:val="0"/>
                      <w:szCs w:val="21"/>
                    </w:rPr>
                    <w:t>0.03</w:t>
                  </w:r>
                </w:p>
              </w:tc>
              <w:tc>
                <w:tcPr>
                  <w:tcW w:w="987" w:type="dxa"/>
                  <w:tcBorders>
                    <w:tl2br w:val="nil"/>
                    <w:tr2bl w:val="nil"/>
                  </w:tcBorders>
                  <w:vAlign w:val="center"/>
                </w:tcPr>
                <w:p w14:paraId="5CDD712A">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480</w:t>
                  </w:r>
                </w:p>
              </w:tc>
            </w:tr>
            <w:tr w14:paraId="6C4113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tcBorders>
                    <w:tl2br w:val="nil"/>
                    <w:tr2bl w:val="nil"/>
                  </w:tcBorders>
                  <w:vAlign w:val="center"/>
                </w:tcPr>
                <w:p w14:paraId="69CABC8A">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11</w:t>
                  </w:r>
                </w:p>
              </w:tc>
              <w:tc>
                <w:tcPr>
                  <w:tcW w:w="1164" w:type="dxa"/>
                  <w:tcBorders>
                    <w:tl2br w:val="nil"/>
                    <w:tr2bl w:val="nil"/>
                  </w:tcBorders>
                  <w:vAlign w:val="center"/>
                </w:tcPr>
                <w:p w14:paraId="646F1535">
                  <w:pPr>
                    <w:widowControl/>
                    <w:jc w:val="center"/>
                    <w:rPr>
                      <w:color w:val="000000" w:themeColor="text1"/>
                      <w:kern w:val="0"/>
                      <w:szCs w:val="21"/>
                      <w14:textFill>
                        <w14:solidFill>
                          <w14:schemeClr w14:val="tx1"/>
                        </w14:solidFill>
                      </w14:textFill>
                    </w:rPr>
                  </w:pPr>
                  <w:r>
                    <w:rPr>
                      <w:rFonts w:hint="eastAsia"/>
                      <w:kern w:val="0"/>
                      <w:szCs w:val="21"/>
                    </w:rPr>
                    <w:t>化学镍稳定剂</w:t>
                  </w:r>
                </w:p>
              </w:tc>
              <w:tc>
                <w:tcPr>
                  <w:tcW w:w="1572" w:type="dxa"/>
                  <w:tcBorders>
                    <w:tl2br w:val="nil"/>
                    <w:tr2bl w:val="nil"/>
                  </w:tcBorders>
                  <w:vAlign w:val="center"/>
                </w:tcPr>
                <w:p w14:paraId="1AC91BD1">
                  <w:pPr>
                    <w:spacing w:before="20"/>
                    <w:ind w:right="15"/>
                    <w:jc w:val="center"/>
                    <w:rPr>
                      <w:color w:val="000000" w:themeColor="text1"/>
                      <w:kern w:val="0"/>
                      <w:szCs w:val="21"/>
                      <w14:textFill>
                        <w14:solidFill>
                          <w14:schemeClr w14:val="tx1"/>
                        </w14:solidFill>
                      </w14:textFill>
                    </w:rPr>
                  </w:pPr>
                  <w:r>
                    <w:t>柠檬酸铵</w:t>
                  </w:r>
                </w:p>
              </w:tc>
              <w:tc>
                <w:tcPr>
                  <w:tcW w:w="744" w:type="dxa"/>
                  <w:tcBorders>
                    <w:tl2br w:val="nil"/>
                    <w:tr2bl w:val="nil"/>
                  </w:tcBorders>
                  <w:vAlign w:val="center"/>
                </w:tcPr>
                <w:p w14:paraId="2DE55145">
                  <w:pPr>
                    <w:pStyle w:val="96"/>
                    <w:rPr>
                      <w:color w:val="000000" w:themeColor="text1"/>
                      <w:kern w:val="0"/>
                      <w:lang w:val="en-US"/>
                      <w14:textFill>
                        <w14:solidFill>
                          <w14:schemeClr w14:val="tx1"/>
                        </w14:solidFill>
                      </w14:textFill>
                    </w:rPr>
                  </w:pPr>
                  <w:r>
                    <w:rPr>
                      <w:rFonts w:hint="eastAsia"/>
                      <w:kern w:val="0"/>
                      <w:lang w:val="en-US"/>
                    </w:rPr>
                    <w:t>35</w:t>
                  </w:r>
                </w:p>
              </w:tc>
              <w:tc>
                <w:tcPr>
                  <w:tcW w:w="804" w:type="dxa"/>
                  <w:tcBorders>
                    <w:tl2br w:val="nil"/>
                    <w:tr2bl w:val="nil"/>
                  </w:tcBorders>
                  <w:vAlign w:val="center"/>
                </w:tcPr>
                <w:p w14:paraId="033B56A0">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tcBorders>
                    <w:tl2br w:val="nil"/>
                    <w:tr2bl w:val="nil"/>
                  </w:tcBorders>
                  <w:vAlign w:val="center"/>
                </w:tcPr>
                <w:p w14:paraId="084F7622">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tcBorders>
                    <w:tl2br w:val="nil"/>
                    <w:tr2bl w:val="nil"/>
                  </w:tcBorders>
                  <w:vAlign w:val="center"/>
                </w:tcPr>
                <w:p w14:paraId="30B5FD7A">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tcBorders>
                    <w:tl2br w:val="nil"/>
                    <w:tr2bl w:val="nil"/>
                  </w:tcBorders>
                  <w:vAlign w:val="center"/>
                </w:tcPr>
                <w:p w14:paraId="4CBEC0D5">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0.035</w:t>
                  </w:r>
                </w:p>
              </w:tc>
              <w:tc>
                <w:tcPr>
                  <w:tcW w:w="987" w:type="dxa"/>
                  <w:tcBorders>
                    <w:tl2br w:val="nil"/>
                    <w:tr2bl w:val="nil"/>
                  </w:tcBorders>
                  <w:vAlign w:val="center"/>
                </w:tcPr>
                <w:p w14:paraId="230E0FA7">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480</w:t>
                  </w:r>
                </w:p>
              </w:tc>
            </w:tr>
            <w:tr w14:paraId="18E223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30" w:type="dxa"/>
                  <w:vMerge w:val="restart"/>
                  <w:tcBorders>
                    <w:tl2br w:val="nil"/>
                    <w:tr2bl w:val="nil"/>
                  </w:tcBorders>
                  <w:vAlign w:val="center"/>
                </w:tcPr>
                <w:p w14:paraId="1685B685">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12</w:t>
                  </w:r>
                </w:p>
              </w:tc>
              <w:tc>
                <w:tcPr>
                  <w:tcW w:w="1164" w:type="dxa"/>
                  <w:vMerge w:val="restart"/>
                  <w:tcBorders>
                    <w:tl2br w:val="nil"/>
                    <w:tr2bl w:val="nil"/>
                  </w:tcBorders>
                  <w:vAlign w:val="center"/>
                </w:tcPr>
                <w:p w14:paraId="05C4F195">
                  <w:pPr>
                    <w:widowControl/>
                    <w:jc w:val="center"/>
                    <w:rPr>
                      <w:kern w:val="0"/>
                      <w:szCs w:val="21"/>
                    </w:rPr>
                  </w:pPr>
                  <w:r>
                    <w:rPr>
                      <w:rFonts w:hint="eastAsia"/>
                      <w:kern w:val="0"/>
                      <w:szCs w:val="21"/>
                    </w:rPr>
                    <w:t>镀铜添加剂</w:t>
                  </w:r>
                </w:p>
              </w:tc>
              <w:tc>
                <w:tcPr>
                  <w:tcW w:w="1572" w:type="dxa"/>
                  <w:tcBorders>
                    <w:tl2br w:val="nil"/>
                    <w:tr2bl w:val="nil"/>
                  </w:tcBorders>
                  <w:vAlign w:val="center"/>
                </w:tcPr>
                <w:p w14:paraId="668043B5">
                  <w:pPr>
                    <w:pStyle w:val="96"/>
                    <w:rPr>
                      <w:lang w:val="en-US"/>
                    </w:rPr>
                  </w:pPr>
                  <w:r>
                    <w:rPr>
                      <w:lang w:val="en-US"/>
                    </w:rPr>
                    <w:t>聚二硫二丙烷磺酸钠</w:t>
                  </w:r>
                </w:p>
              </w:tc>
              <w:tc>
                <w:tcPr>
                  <w:tcW w:w="744" w:type="dxa"/>
                  <w:tcBorders>
                    <w:tl2br w:val="nil"/>
                    <w:tr2bl w:val="nil"/>
                  </w:tcBorders>
                  <w:vAlign w:val="center"/>
                </w:tcPr>
                <w:p w14:paraId="7D79859D">
                  <w:pPr>
                    <w:pStyle w:val="96"/>
                    <w:rPr>
                      <w:kern w:val="0"/>
                      <w:lang w:val="en-US"/>
                    </w:rPr>
                  </w:pPr>
                  <w:r>
                    <w:rPr>
                      <w:rFonts w:hint="eastAsia"/>
                      <w:kern w:val="0"/>
                      <w:lang w:val="en-US"/>
                    </w:rPr>
                    <w:t>1</w:t>
                  </w:r>
                </w:p>
              </w:tc>
              <w:tc>
                <w:tcPr>
                  <w:tcW w:w="804" w:type="dxa"/>
                  <w:vMerge w:val="restart"/>
                  <w:tcBorders>
                    <w:tl2br w:val="nil"/>
                    <w:tr2bl w:val="nil"/>
                  </w:tcBorders>
                  <w:vAlign w:val="center"/>
                </w:tcPr>
                <w:p w14:paraId="6D8482CF">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vMerge w:val="restart"/>
                  <w:tcBorders>
                    <w:tl2br w:val="nil"/>
                    <w:tr2bl w:val="nil"/>
                  </w:tcBorders>
                  <w:vAlign w:val="center"/>
                </w:tcPr>
                <w:p w14:paraId="72B05606">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51C5505F">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457E859D">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0.006</w:t>
                  </w:r>
                </w:p>
              </w:tc>
              <w:tc>
                <w:tcPr>
                  <w:tcW w:w="987" w:type="dxa"/>
                  <w:vMerge w:val="restart"/>
                  <w:tcBorders>
                    <w:tl2br w:val="nil"/>
                    <w:tr2bl w:val="nil"/>
                  </w:tcBorders>
                  <w:vAlign w:val="center"/>
                </w:tcPr>
                <w:p w14:paraId="7B685B4B">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720</w:t>
                  </w:r>
                </w:p>
              </w:tc>
            </w:tr>
            <w:tr w14:paraId="4BD101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30" w:type="dxa"/>
                  <w:vMerge w:val="continue"/>
                  <w:tcBorders>
                    <w:tl2br w:val="nil"/>
                    <w:tr2bl w:val="nil"/>
                  </w:tcBorders>
                  <w:vAlign w:val="center"/>
                </w:tcPr>
                <w:p w14:paraId="262B87F3">
                  <w:pPr>
                    <w:pStyle w:val="96"/>
                  </w:pPr>
                </w:p>
              </w:tc>
              <w:tc>
                <w:tcPr>
                  <w:tcW w:w="1164" w:type="dxa"/>
                  <w:vMerge w:val="continue"/>
                  <w:tcBorders>
                    <w:tl2br w:val="nil"/>
                    <w:tr2bl w:val="nil"/>
                  </w:tcBorders>
                  <w:vAlign w:val="center"/>
                </w:tcPr>
                <w:p w14:paraId="6BACBC2C">
                  <w:pPr>
                    <w:pStyle w:val="96"/>
                  </w:pPr>
                </w:p>
              </w:tc>
              <w:tc>
                <w:tcPr>
                  <w:tcW w:w="1572" w:type="dxa"/>
                  <w:tcBorders>
                    <w:tl2br w:val="nil"/>
                    <w:tr2bl w:val="nil"/>
                  </w:tcBorders>
                  <w:vAlign w:val="center"/>
                </w:tcPr>
                <w:p w14:paraId="5CFFCC84">
                  <w:pPr>
                    <w:pStyle w:val="96"/>
                    <w:rPr>
                      <w:lang w:val="en-US"/>
                    </w:rPr>
                  </w:pPr>
                  <w:r>
                    <w:rPr>
                      <w:rFonts w:hint="eastAsia"/>
                      <w:lang w:val="en-US"/>
                    </w:rPr>
                    <w:t>3-巯基-1-丙烷磺酸钠</w:t>
                  </w:r>
                </w:p>
              </w:tc>
              <w:tc>
                <w:tcPr>
                  <w:tcW w:w="744" w:type="dxa"/>
                  <w:tcBorders>
                    <w:tl2br w:val="nil"/>
                    <w:tr2bl w:val="nil"/>
                  </w:tcBorders>
                  <w:vAlign w:val="center"/>
                </w:tcPr>
                <w:p w14:paraId="7F52AC11">
                  <w:pPr>
                    <w:pStyle w:val="96"/>
                    <w:rPr>
                      <w:lang w:val="en-US"/>
                    </w:rPr>
                  </w:pPr>
                  <w:r>
                    <w:rPr>
                      <w:rFonts w:hint="eastAsia"/>
                      <w:kern w:val="0"/>
                      <w:lang w:val="en-US"/>
                    </w:rPr>
                    <w:t>5</w:t>
                  </w:r>
                </w:p>
              </w:tc>
              <w:tc>
                <w:tcPr>
                  <w:tcW w:w="804" w:type="dxa"/>
                  <w:vMerge w:val="continue"/>
                  <w:tcBorders>
                    <w:tl2br w:val="nil"/>
                    <w:tr2bl w:val="nil"/>
                  </w:tcBorders>
                  <w:vAlign w:val="center"/>
                </w:tcPr>
                <w:p w14:paraId="4AF7C504">
                  <w:pPr>
                    <w:pStyle w:val="96"/>
                    <w:rPr>
                      <w:lang w:val="en-US"/>
                    </w:rPr>
                  </w:pPr>
                </w:p>
              </w:tc>
              <w:tc>
                <w:tcPr>
                  <w:tcW w:w="900" w:type="dxa"/>
                  <w:vMerge w:val="continue"/>
                  <w:tcBorders>
                    <w:tl2br w:val="nil"/>
                    <w:tr2bl w:val="nil"/>
                  </w:tcBorders>
                  <w:vAlign w:val="center"/>
                </w:tcPr>
                <w:p w14:paraId="0B1EB177">
                  <w:pPr>
                    <w:pStyle w:val="96"/>
                    <w:rPr>
                      <w:lang w:val="en-US"/>
                    </w:rPr>
                  </w:pPr>
                </w:p>
              </w:tc>
              <w:tc>
                <w:tcPr>
                  <w:tcW w:w="804" w:type="dxa"/>
                  <w:vMerge w:val="continue"/>
                  <w:tcBorders>
                    <w:tl2br w:val="nil"/>
                    <w:tr2bl w:val="nil"/>
                  </w:tcBorders>
                  <w:vAlign w:val="center"/>
                </w:tcPr>
                <w:p w14:paraId="3950CD56">
                  <w:pPr>
                    <w:pStyle w:val="96"/>
                    <w:rPr>
                      <w:lang w:val="en-US"/>
                    </w:rPr>
                  </w:pPr>
                </w:p>
              </w:tc>
              <w:tc>
                <w:tcPr>
                  <w:tcW w:w="996" w:type="dxa"/>
                  <w:vMerge w:val="continue"/>
                  <w:tcBorders>
                    <w:tl2br w:val="nil"/>
                    <w:tr2bl w:val="nil"/>
                  </w:tcBorders>
                  <w:vAlign w:val="center"/>
                </w:tcPr>
                <w:p w14:paraId="0B19F759">
                  <w:pPr>
                    <w:pStyle w:val="96"/>
                    <w:rPr>
                      <w:lang w:val="en-US"/>
                    </w:rPr>
                  </w:pPr>
                </w:p>
              </w:tc>
              <w:tc>
                <w:tcPr>
                  <w:tcW w:w="987" w:type="dxa"/>
                  <w:vMerge w:val="continue"/>
                  <w:tcBorders>
                    <w:tl2br w:val="nil"/>
                    <w:tr2bl w:val="nil"/>
                  </w:tcBorders>
                  <w:vAlign w:val="center"/>
                </w:tcPr>
                <w:p w14:paraId="79F6DD50">
                  <w:pPr>
                    <w:pStyle w:val="96"/>
                    <w:rPr>
                      <w:lang w:val="en-US"/>
                    </w:rPr>
                  </w:pPr>
                </w:p>
              </w:tc>
            </w:tr>
            <w:tr w14:paraId="35F02F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78" w:hRule="atLeast"/>
                <w:jc w:val="center"/>
              </w:trPr>
              <w:tc>
                <w:tcPr>
                  <w:tcW w:w="430" w:type="dxa"/>
                  <w:vMerge w:val="restart"/>
                  <w:tcBorders>
                    <w:tl2br w:val="nil"/>
                    <w:tr2bl w:val="nil"/>
                  </w:tcBorders>
                  <w:vAlign w:val="center"/>
                </w:tcPr>
                <w:p w14:paraId="2AF7140D">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13</w:t>
                  </w:r>
                </w:p>
              </w:tc>
              <w:tc>
                <w:tcPr>
                  <w:tcW w:w="1164" w:type="dxa"/>
                  <w:vMerge w:val="restart"/>
                  <w:tcBorders>
                    <w:tl2br w:val="nil"/>
                    <w:tr2bl w:val="nil"/>
                  </w:tcBorders>
                  <w:vAlign w:val="center"/>
                </w:tcPr>
                <w:p w14:paraId="6178619A">
                  <w:pPr>
                    <w:widowControl/>
                    <w:jc w:val="center"/>
                    <w:rPr>
                      <w:color w:val="000000" w:themeColor="text1"/>
                      <w:kern w:val="0"/>
                      <w:szCs w:val="21"/>
                      <w14:textFill>
                        <w14:solidFill>
                          <w14:schemeClr w14:val="tx1"/>
                        </w14:solidFill>
                      </w14:textFill>
                    </w:rPr>
                  </w:pPr>
                  <w:r>
                    <w:rPr>
                      <w:rFonts w:hint="eastAsia"/>
                      <w:kern w:val="0"/>
                      <w:szCs w:val="21"/>
                    </w:rPr>
                    <w:t>镀镍添加剂</w:t>
                  </w:r>
                </w:p>
              </w:tc>
              <w:tc>
                <w:tcPr>
                  <w:tcW w:w="1572" w:type="dxa"/>
                  <w:tcBorders>
                    <w:tl2br w:val="nil"/>
                    <w:tr2bl w:val="nil"/>
                  </w:tcBorders>
                  <w:vAlign w:val="center"/>
                </w:tcPr>
                <w:p w14:paraId="663E171C">
                  <w:pPr>
                    <w:spacing w:before="20"/>
                    <w:ind w:right="15"/>
                    <w:jc w:val="center"/>
                    <w:rPr>
                      <w:color w:val="000000" w:themeColor="text1"/>
                      <w:kern w:val="0"/>
                      <w:szCs w:val="21"/>
                      <w14:textFill>
                        <w14:solidFill>
                          <w14:schemeClr w14:val="tx1"/>
                        </w14:solidFill>
                      </w14:textFill>
                    </w:rPr>
                  </w:pPr>
                  <w:r>
                    <w:t>糖精</w:t>
                  </w:r>
                </w:p>
              </w:tc>
              <w:tc>
                <w:tcPr>
                  <w:tcW w:w="744" w:type="dxa"/>
                  <w:tcBorders>
                    <w:tl2br w:val="nil"/>
                    <w:tr2bl w:val="nil"/>
                  </w:tcBorders>
                  <w:vAlign w:val="center"/>
                </w:tcPr>
                <w:p w14:paraId="01A6982C">
                  <w:pPr>
                    <w:pStyle w:val="96"/>
                    <w:rPr>
                      <w:color w:val="000000" w:themeColor="text1"/>
                      <w:kern w:val="0"/>
                      <w:lang w:val="en-US"/>
                      <w14:textFill>
                        <w14:solidFill>
                          <w14:schemeClr w14:val="tx1"/>
                        </w14:solidFill>
                      </w14:textFill>
                    </w:rPr>
                  </w:pPr>
                  <w:r>
                    <w:rPr>
                      <w:rFonts w:hint="eastAsia"/>
                      <w:kern w:val="0"/>
                      <w:lang w:val="en-US"/>
                    </w:rPr>
                    <w:t>5</w:t>
                  </w:r>
                </w:p>
              </w:tc>
              <w:tc>
                <w:tcPr>
                  <w:tcW w:w="804" w:type="dxa"/>
                  <w:vMerge w:val="restart"/>
                  <w:tcBorders>
                    <w:tl2br w:val="nil"/>
                    <w:tr2bl w:val="nil"/>
                  </w:tcBorders>
                  <w:vAlign w:val="center"/>
                </w:tcPr>
                <w:p w14:paraId="7156B239">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vMerge w:val="restart"/>
                  <w:tcBorders>
                    <w:tl2br w:val="nil"/>
                    <w:tr2bl w:val="nil"/>
                  </w:tcBorders>
                  <w:vAlign w:val="center"/>
                </w:tcPr>
                <w:p w14:paraId="4EBC624F">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789394F6">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6F634BB3">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0.01</w:t>
                  </w:r>
                </w:p>
              </w:tc>
              <w:tc>
                <w:tcPr>
                  <w:tcW w:w="987" w:type="dxa"/>
                  <w:vMerge w:val="restart"/>
                  <w:tcBorders>
                    <w:tl2br w:val="nil"/>
                    <w:tr2bl w:val="nil"/>
                  </w:tcBorders>
                  <w:vAlign w:val="center"/>
                </w:tcPr>
                <w:p w14:paraId="66477B40">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240</w:t>
                  </w:r>
                </w:p>
              </w:tc>
            </w:tr>
            <w:tr w14:paraId="18239A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430" w:type="dxa"/>
                  <w:vMerge w:val="continue"/>
                  <w:tcBorders>
                    <w:tl2br w:val="nil"/>
                    <w:tr2bl w:val="nil"/>
                  </w:tcBorders>
                  <w:vAlign w:val="center"/>
                </w:tcPr>
                <w:p w14:paraId="1EA25FA6">
                  <w:pPr>
                    <w:pStyle w:val="96"/>
                  </w:pPr>
                </w:p>
              </w:tc>
              <w:tc>
                <w:tcPr>
                  <w:tcW w:w="1164" w:type="dxa"/>
                  <w:vMerge w:val="continue"/>
                  <w:tcBorders>
                    <w:tl2br w:val="nil"/>
                    <w:tr2bl w:val="nil"/>
                  </w:tcBorders>
                  <w:vAlign w:val="center"/>
                </w:tcPr>
                <w:p w14:paraId="5FE42A43">
                  <w:pPr>
                    <w:pStyle w:val="96"/>
                  </w:pPr>
                </w:p>
              </w:tc>
              <w:tc>
                <w:tcPr>
                  <w:tcW w:w="1572" w:type="dxa"/>
                  <w:tcBorders>
                    <w:tl2br w:val="nil"/>
                    <w:tr2bl w:val="nil"/>
                  </w:tcBorders>
                  <w:vAlign w:val="center"/>
                </w:tcPr>
                <w:p w14:paraId="1EE116C8">
                  <w:pPr>
                    <w:spacing w:before="20"/>
                    <w:ind w:right="15"/>
                    <w:jc w:val="center"/>
                    <w:rPr>
                      <w:color w:val="000000" w:themeColor="text1"/>
                      <w:kern w:val="0"/>
                      <w:szCs w:val="21"/>
                      <w14:textFill>
                        <w14:solidFill>
                          <w14:schemeClr w14:val="tx1"/>
                        </w14:solidFill>
                      </w14:textFill>
                    </w:rPr>
                  </w:pPr>
                  <w:r>
                    <w:rPr>
                      <w:rFonts w:hint="eastAsia"/>
                    </w:rPr>
                    <w:t>烯丙基磺酸钠</w:t>
                  </w:r>
                </w:p>
              </w:tc>
              <w:tc>
                <w:tcPr>
                  <w:tcW w:w="744" w:type="dxa"/>
                  <w:tcBorders>
                    <w:tl2br w:val="nil"/>
                    <w:tr2bl w:val="nil"/>
                  </w:tcBorders>
                  <w:vAlign w:val="center"/>
                </w:tcPr>
                <w:p w14:paraId="30A444F7">
                  <w:pPr>
                    <w:pStyle w:val="96"/>
                    <w:rPr>
                      <w:color w:val="000000" w:themeColor="text1"/>
                      <w:kern w:val="0"/>
                      <w:lang w:val="en-US"/>
                      <w14:textFill>
                        <w14:solidFill>
                          <w14:schemeClr w14:val="tx1"/>
                        </w14:solidFill>
                      </w14:textFill>
                    </w:rPr>
                  </w:pPr>
                  <w:r>
                    <w:rPr>
                      <w:rFonts w:hint="eastAsia"/>
                      <w:kern w:val="0"/>
                      <w:lang w:val="en-US"/>
                    </w:rPr>
                    <w:t>5</w:t>
                  </w:r>
                </w:p>
              </w:tc>
              <w:tc>
                <w:tcPr>
                  <w:tcW w:w="804" w:type="dxa"/>
                  <w:vMerge w:val="continue"/>
                  <w:tcBorders>
                    <w:tl2br w:val="nil"/>
                    <w:tr2bl w:val="nil"/>
                  </w:tcBorders>
                  <w:vAlign w:val="center"/>
                </w:tcPr>
                <w:p w14:paraId="02466910">
                  <w:pPr>
                    <w:pStyle w:val="96"/>
                    <w:rPr>
                      <w:color w:val="000000" w:themeColor="text1"/>
                      <w:kern w:val="0"/>
                      <w:lang w:val="en-US"/>
                      <w14:textFill>
                        <w14:solidFill>
                          <w14:schemeClr w14:val="tx1"/>
                        </w14:solidFill>
                      </w14:textFill>
                    </w:rPr>
                  </w:pPr>
                </w:p>
              </w:tc>
              <w:tc>
                <w:tcPr>
                  <w:tcW w:w="900" w:type="dxa"/>
                  <w:vMerge w:val="continue"/>
                  <w:tcBorders>
                    <w:tl2br w:val="nil"/>
                    <w:tr2bl w:val="nil"/>
                  </w:tcBorders>
                  <w:vAlign w:val="center"/>
                </w:tcPr>
                <w:p w14:paraId="67A6A570">
                  <w:pPr>
                    <w:pStyle w:val="96"/>
                    <w:rPr>
                      <w:color w:val="000000" w:themeColor="text1"/>
                      <w:kern w:val="0"/>
                      <w:lang w:val="en-US"/>
                      <w14:textFill>
                        <w14:solidFill>
                          <w14:schemeClr w14:val="tx1"/>
                        </w14:solidFill>
                      </w14:textFill>
                    </w:rPr>
                  </w:pPr>
                </w:p>
              </w:tc>
              <w:tc>
                <w:tcPr>
                  <w:tcW w:w="804" w:type="dxa"/>
                  <w:vMerge w:val="continue"/>
                  <w:tcBorders>
                    <w:tl2br w:val="nil"/>
                    <w:tr2bl w:val="nil"/>
                  </w:tcBorders>
                  <w:vAlign w:val="center"/>
                </w:tcPr>
                <w:p w14:paraId="48B3E760">
                  <w:pPr>
                    <w:pStyle w:val="96"/>
                    <w:rPr>
                      <w:color w:val="000000" w:themeColor="text1"/>
                      <w:kern w:val="0"/>
                      <w:lang w:val="en-US"/>
                      <w14:textFill>
                        <w14:solidFill>
                          <w14:schemeClr w14:val="tx1"/>
                        </w14:solidFill>
                      </w14:textFill>
                    </w:rPr>
                  </w:pPr>
                </w:p>
              </w:tc>
              <w:tc>
                <w:tcPr>
                  <w:tcW w:w="996" w:type="dxa"/>
                  <w:vMerge w:val="continue"/>
                  <w:tcBorders>
                    <w:tl2br w:val="nil"/>
                    <w:tr2bl w:val="nil"/>
                  </w:tcBorders>
                  <w:vAlign w:val="center"/>
                </w:tcPr>
                <w:p w14:paraId="1ACE547F">
                  <w:pPr>
                    <w:pStyle w:val="96"/>
                    <w:rPr>
                      <w:color w:val="000000" w:themeColor="text1"/>
                      <w:kern w:val="0"/>
                      <w:lang w:val="en-US"/>
                      <w14:textFill>
                        <w14:solidFill>
                          <w14:schemeClr w14:val="tx1"/>
                        </w14:solidFill>
                      </w14:textFill>
                    </w:rPr>
                  </w:pPr>
                </w:p>
              </w:tc>
              <w:tc>
                <w:tcPr>
                  <w:tcW w:w="987" w:type="dxa"/>
                  <w:vMerge w:val="continue"/>
                  <w:tcBorders>
                    <w:tl2br w:val="nil"/>
                    <w:tr2bl w:val="nil"/>
                  </w:tcBorders>
                  <w:vAlign w:val="center"/>
                </w:tcPr>
                <w:p w14:paraId="5438031A">
                  <w:pPr>
                    <w:pStyle w:val="96"/>
                    <w:rPr>
                      <w:color w:val="000000" w:themeColor="text1"/>
                      <w:kern w:val="0"/>
                      <w:lang w:val="en-US"/>
                      <w14:textFill>
                        <w14:solidFill>
                          <w14:schemeClr w14:val="tx1"/>
                        </w14:solidFill>
                      </w14:textFill>
                    </w:rPr>
                  </w:pPr>
                </w:p>
              </w:tc>
            </w:tr>
            <w:tr w14:paraId="222CAB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430" w:type="dxa"/>
                  <w:vMerge w:val="restart"/>
                  <w:tcBorders>
                    <w:tl2br w:val="nil"/>
                    <w:tr2bl w:val="nil"/>
                  </w:tcBorders>
                  <w:vAlign w:val="center"/>
                </w:tcPr>
                <w:p w14:paraId="239041FD">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14</w:t>
                  </w:r>
                </w:p>
              </w:tc>
              <w:tc>
                <w:tcPr>
                  <w:tcW w:w="1164" w:type="dxa"/>
                  <w:vMerge w:val="restart"/>
                  <w:tcBorders>
                    <w:tl2br w:val="nil"/>
                    <w:tr2bl w:val="nil"/>
                  </w:tcBorders>
                  <w:vAlign w:val="center"/>
                </w:tcPr>
                <w:p w14:paraId="11E78CAD">
                  <w:pPr>
                    <w:widowControl/>
                    <w:jc w:val="center"/>
                    <w:rPr>
                      <w:color w:val="000000" w:themeColor="text1"/>
                      <w:kern w:val="0"/>
                      <w:szCs w:val="21"/>
                      <w14:textFill>
                        <w14:solidFill>
                          <w14:schemeClr w14:val="tx1"/>
                        </w14:solidFill>
                      </w14:textFill>
                    </w:rPr>
                  </w:pPr>
                  <w:r>
                    <w:rPr>
                      <w:rFonts w:hint="eastAsia"/>
                      <w:kern w:val="0"/>
                      <w:szCs w:val="21"/>
                    </w:rPr>
                    <w:t>镀锡开缸剂</w:t>
                  </w:r>
                </w:p>
              </w:tc>
              <w:tc>
                <w:tcPr>
                  <w:tcW w:w="1572" w:type="dxa"/>
                  <w:tcBorders>
                    <w:tl2br w:val="nil"/>
                    <w:tr2bl w:val="nil"/>
                  </w:tcBorders>
                  <w:vAlign w:val="center"/>
                </w:tcPr>
                <w:p w14:paraId="2A62BEA5">
                  <w:pPr>
                    <w:spacing w:before="20"/>
                    <w:ind w:right="15"/>
                    <w:jc w:val="center"/>
                    <w:rPr>
                      <w:color w:val="000000" w:themeColor="text1"/>
                      <w:kern w:val="0"/>
                      <w:szCs w:val="21"/>
                      <w14:textFill>
                        <w14:solidFill>
                          <w14:schemeClr w14:val="tx1"/>
                        </w14:solidFill>
                      </w14:textFill>
                    </w:rPr>
                  </w:pPr>
                  <w:r>
                    <w:t>葡萄糖酸钠</w:t>
                  </w:r>
                </w:p>
              </w:tc>
              <w:tc>
                <w:tcPr>
                  <w:tcW w:w="744" w:type="dxa"/>
                  <w:tcBorders>
                    <w:tl2br w:val="nil"/>
                    <w:tr2bl w:val="nil"/>
                  </w:tcBorders>
                  <w:vAlign w:val="center"/>
                </w:tcPr>
                <w:p w14:paraId="7258B320">
                  <w:pPr>
                    <w:pStyle w:val="96"/>
                    <w:rPr>
                      <w:color w:val="000000" w:themeColor="text1"/>
                      <w:kern w:val="0"/>
                      <w:lang w:val="en-US"/>
                      <w14:textFill>
                        <w14:solidFill>
                          <w14:schemeClr w14:val="tx1"/>
                        </w14:solidFill>
                      </w14:textFill>
                    </w:rPr>
                  </w:pPr>
                  <w:r>
                    <w:rPr>
                      <w:rFonts w:hint="eastAsia"/>
                      <w:kern w:val="0"/>
                      <w:lang w:val="en-US"/>
                    </w:rPr>
                    <w:t>2</w:t>
                  </w:r>
                </w:p>
              </w:tc>
              <w:tc>
                <w:tcPr>
                  <w:tcW w:w="804" w:type="dxa"/>
                  <w:vMerge w:val="restart"/>
                  <w:tcBorders>
                    <w:tl2br w:val="nil"/>
                    <w:tr2bl w:val="nil"/>
                  </w:tcBorders>
                  <w:vAlign w:val="center"/>
                </w:tcPr>
                <w:p w14:paraId="44BFFAE5">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vMerge w:val="restart"/>
                  <w:tcBorders>
                    <w:tl2br w:val="nil"/>
                    <w:tr2bl w:val="nil"/>
                  </w:tcBorders>
                  <w:vAlign w:val="center"/>
                </w:tcPr>
                <w:p w14:paraId="53789135">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5AEB1C94">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6455269C">
                  <w:pPr>
                    <w:widowControl/>
                    <w:jc w:val="center"/>
                    <w:rPr>
                      <w:color w:val="000000" w:themeColor="text1"/>
                      <w:kern w:val="0"/>
                      <w:szCs w:val="21"/>
                      <w14:textFill>
                        <w14:solidFill>
                          <w14:schemeClr w14:val="tx1"/>
                        </w14:solidFill>
                      </w14:textFill>
                    </w:rPr>
                  </w:pPr>
                  <w:r>
                    <w:rPr>
                      <w:rFonts w:hint="eastAsia"/>
                      <w:kern w:val="0"/>
                      <w:szCs w:val="21"/>
                    </w:rPr>
                    <w:t>0.0114</w:t>
                  </w:r>
                </w:p>
              </w:tc>
              <w:tc>
                <w:tcPr>
                  <w:tcW w:w="987" w:type="dxa"/>
                  <w:vMerge w:val="restart"/>
                  <w:tcBorders>
                    <w:tl2br w:val="nil"/>
                    <w:tr2bl w:val="nil"/>
                  </w:tcBorders>
                  <w:vAlign w:val="center"/>
                </w:tcPr>
                <w:p w14:paraId="688FE77D">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120</w:t>
                  </w:r>
                </w:p>
              </w:tc>
            </w:tr>
            <w:tr w14:paraId="5B1CA0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430" w:type="dxa"/>
                  <w:vMerge w:val="continue"/>
                  <w:tcBorders>
                    <w:tl2br w:val="nil"/>
                    <w:tr2bl w:val="nil"/>
                  </w:tcBorders>
                  <w:vAlign w:val="center"/>
                </w:tcPr>
                <w:p w14:paraId="36EC9BA5">
                  <w:pPr>
                    <w:widowControl/>
                    <w:jc w:val="center"/>
                  </w:pPr>
                </w:p>
              </w:tc>
              <w:tc>
                <w:tcPr>
                  <w:tcW w:w="1164" w:type="dxa"/>
                  <w:vMerge w:val="continue"/>
                  <w:tcBorders>
                    <w:tl2br w:val="nil"/>
                    <w:tr2bl w:val="nil"/>
                  </w:tcBorders>
                  <w:vAlign w:val="center"/>
                </w:tcPr>
                <w:p w14:paraId="26637114">
                  <w:pPr>
                    <w:widowControl/>
                    <w:jc w:val="center"/>
                  </w:pPr>
                </w:p>
              </w:tc>
              <w:tc>
                <w:tcPr>
                  <w:tcW w:w="1572" w:type="dxa"/>
                  <w:tcBorders>
                    <w:tl2br w:val="nil"/>
                    <w:tr2bl w:val="nil"/>
                  </w:tcBorders>
                  <w:vAlign w:val="center"/>
                </w:tcPr>
                <w:p w14:paraId="3F0E3432">
                  <w:pPr>
                    <w:spacing w:before="20"/>
                    <w:ind w:right="15"/>
                    <w:jc w:val="center"/>
                    <w:rPr>
                      <w:color w:val="000000" w:themeColor="text1"/>
                      <w:kern w:val="0"/>
                      <w:szCs w:val="21"/>
                      <w14:textFill>
                        <w14:solidFill>
                          <w14:schemeClr w14:val="tx1"/>
                        </w14:solidFill>
                      </w14:textFill>
                    </w:rPr>
                  </w:pPr>
                  <w:r>
                    <w:t>柠檬酸钠</w:t>
                  </w:r>
                </w:p>
              </w:tc>
              <w:tc>
                <w:tcPr>
                  <w:tcW w:w="744" w:type="dxa"/>
                  <w:tcBorders>
                    <w:tl2br w:val="nil"/>
                    <w:tr2bl w:val="nil"/>
                  </w:tcBorders>
                  <w:vAlign w:val="center"/>
                </w:tcPr>
                <w:p w14:paraId="40E556B5">
                  <w:pPr>
                    <w:pStyle w:val="96"/>
                    <w:rPr>
                      <w:color w:val="000000" w:themeColor="text1"/>
                      <w:kern w:val="0"/>
                      <w:lang w:val="en-US"/>
                      <w14:textFill>
                        <w14:solidFill>
                          <w14:schemeClr w14:val="tx1"/>
                        </w14:solidFill>
                      </w14:textFill>
                    </w:rPr>
                  </w:pPr>
                  <w:r>
                    <w:rPr>
                      <w:rFonts w:hint="eastAsia"/>
                      <w:kern w:val="0"/>
                      <w:lang w:val="en-US"/>
                    </w:rPr>
                    <w:t>1</w:t>
                  </w:r>
                </w:p>
              </w:tc>
              <w:tc>
                <w:tcPr>
                  <w:tcW w:w="804" w:type="dxa"/>
                  <w:vMerge w:val="continue"/>
                  <w:tcBorders>
                    <w:tl2br w:val="nil"/>
                    <w:tr2bl w:val="nil"/>
                  </w:tcBorders>
                  <w:vAlign w:val="center"/>
                </w:tcPr>
                <w:p w14:paraId="4BACF5C3">
                  <w:pPr>
                    <w:widowControl/>
                    <w:jc w:val="center"/>
                    <w:rPr>
                      <w:color w:val="000000" w:themeColor="text1"/>
                      <w:kern w:val="0"/>
                      <w:szCs w:val="21"/>
                      <w14:textFill>
                        <w14:solidFill>
                          <w14:schemeClr w14:val="tx1"/>
                        </w14:solidFill>
                      </w14:textFill>
                    </w:rPr>
                  </w:pPr>
                </w:p>
              </w:tc>
              <w:tc>
                <w:tcPr>
                  <w:tcW w:w="900" w:type="dxa"/>
                  <w:vMerge w:val="continue"/>
                  <w:tcBorders>
                    <w:tl2br w:val="nil"/>
                    <w:tr2bl w:val="nil"/>
                  </w:tcBorders>
                  <w:vAlign w:val="center"/>
                </w:tcPr>
                <w:p w14:paraId="20780BDD">
                  <w:pPr>
                    <w:widowControl/>
                    <w:jc w:val="center"/>
                    <w:rPr>
                      <w:color w:val="000000" w:themeColor="text1"/>
                      <w:kern w:val="0"/>
                      <w:szCs w:val="21"/>
                      <w14:textFill>
                        <w14:solidFill>
                          <w14:schemeClr w14:val="tx1"/>
                        </w14:solidFill>
                      </w14:textFill>
                    </w:rPr>
                  </w:pPr>
                </w:p>
              </w:tc>
              <w:tc>
                <w:tcPr>
                  <w:tcW w:w="804" w:type="dxa"/>
                  <w:vMerge w:val="continue"/>
                  <w:tcBorders>
                    <w:tl2br w:val="nil"/>
                    <w:tr2bl w:val="nil"/>
                  </w:tcBorders>
                  <w:vAlign w:val="center"/>
                </w:tcPr>
                <w:p w14:paraId="23BE79F0">
                  <w:pPr>
                    <w:widowControl/>
                    <w:jc w:val="center"/>
                    <w:rPr>
                      <w:color w:val="000000" w:themeColor="text1"/>
                      <w:kern w:val="0"/>
                      <w:szCs w:val="21"/>
                      <w14:textFill>
                        <w14:solidFill>
                          <w14:schemeClr w14:val="tx1"/>
                        </w14:solidFill>
                      </w14:textFill>
                    </w:rPr>
                  </w:pPr>
                </w:p>
              </w:tc>
              <w:tc>
                <w:tcPr>
                  <w:tcW w:w="996" w:type="dxa"/>
                  <w:vMerge w:val="continue"/>
                  <w:tcBorders>
                    <w:tl2br w:val="nil"/>
                    <w:tr2bl w:val="nil"/>
                  </w:tcBorders>
                  <w:vAlign w:val="center"/>
                </w:tcPr>
                <w:p w14:paraId="76D49376">
                  <w:pPr>
                    <w:widowControl/>
                    <w:jc w:val="center"/>
                    <w:rPr>
                      <w:color w:val="000000" w:themeColor="text1"/>
                      <w:kern w:val="0"/>
                      <w:szCs w:val="21"/>
                      <w14:textFill>
                        <w14:solidFill>
                          <w14:schemeClr w14:val="tx1"/>
                        </w14:solidFill>
                      </w14:textFill>
                    </w:rPr>
                  </w:pPr>
                </w:p>
              </w:tc>
              <w:tc>
                <w:tcPr>
                  <w:tcW w:w="987" w:type="dxa"/>
                  <w:vMerge w:val="continue"/>
                  <w:tcBorders>
                    <w:tl2br w:val="nil"/>
                    <w:tr2bl w:val="nil"/>
                  </w:tcBorders>
                  <w:vAlign w:val="center"/>
                </w:tcPr>
                <w:p w14:paraId="45C16B79">
                  <w:pPr>
                    <w:widowControl/>
                    <w:jc w:val="center"/>
                    <w:rPr>
                      <w:color w:val="000000" w:themeColor="text1"/>
                      <w:kern w:val="0"/>
                      <w:szCs w:val="21"/>
                      <w14:textFill>
                        <w14:solidFill>
                          <w14:schemeClr w14:val="tx1"/>
                        </w14:solidFill>
                      </w14:textFill>
                    </w:rPr>
                  </w:pPr>
                </w:p>
              </w:tc>
            </w:tr>
            <w:tr w14:paraId="155E9A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430" w:type="dxa"/>
                  <w:vMerge w:val="continue"/>
                  <w:tcBorders>
                    <w:tl2br w:val="nil"/>
                    <w:tr2bl w:val="nil"/>
                  </w:tcBorders>
                  <w:vAlign w:val="center"/>
                </w:tcPr>
                <w:p w14:paraId="10EEF785">
                  <w:pPr>
                    <w:widowControl/>
                    <w:jc w:val="center"/>
                    <w:rPr>
                      <w:color w:val="000000" w:themeColor="text1"/>
                      <w:kern w:val="0"/>
                      <w:szCs w:val="21"/>
                      <w14:textFill>
                        <w14:solidFill>
                          <w14:schemeClr w14:val="tx1"/>
                        </w14:solidFill>
                      </w14:textFill>
                    </w:rPr>
                  </w:pPr>
                </w:p>
              </w:tc>
              <w:tc>
                <w:tcPr>
                  <w:tcW w:w="1164" w:type="dxa"/>
                  <w:vMerge w:val="continue"/>
                  <w:tcBorders>
                    <w:tl2br w:val="nil"/>
                    <w:tr2bl w:val="nil"/>
                  </w:tcBorders>
                  <w:vAlign w:val="center"/>
                </w:tcPr>
                <w:p w14:paraId="2898BA6C">
                  <w:pPr>
                    <w:widowControl/>
                    <w:jc w:val="center"/>
                    <w:rPr>
                      <w:color w:val="000000" w:themeColor="text1"/>
                      <w:kern w:val="0"/>
                      <w:szCs w:val="21"/>
                      <w14:textFill>
                        <w14:solidFill>
                          <w14:schemeClr w14:val="tx1"/>
                        </w14:solidFill>
                      </w14:textFill>
                    </w:rPr>
                  </w:pPr>
                </w:p>
              </w:tc>
              <w:tc>
                <w:tcPr>
                  <w:tcW w:w="1572" w:type="dxa"/>
                  <w:tcBorders>
                    <w:tl2br w:val="nil"/>
                    <w:tr2bl w:val="nil"/>
                  </w:tcBorders>
                  <w:vAlign w:val="center"/>
                </w:tcPr>
                <w:p w14:paraId="3D21274E">
                  <w:pPr>
                    <w:spacing w:before="20"/>
                    <w:ind w:right="15"/>
                    <w:jc w:val="center"/>
                    <w:rPr>
                      <w:color w:val="000000" w:themeColor="text1"/>
                      <w:kern w:val="0"/>
                      <w:szCs w:val="21"/>
                      <w14:textFill>
                        <w14:solidFill>
                          <w14:schemeClr w14:val="tx1"/>
                        </w14:solidFill>
                      </w14:textFill>
                    </w:rPr>
                  </w:pPr>
                  <w:r>
                    <w:t>氢氧化钠</w:t>
                  </w:r>
                </w:p>
              </w:tc>
              <w:tc>
                <w:tcPr>
                  <w:tcW w:w="744" w:type="dxa"/>
                  <w:tcBorders>
                    <w:tl2br w:val="nil"/>
                    <w:tr2bl w:val="nil"/>
                  </w:tcBorders>
                  <w:vAlign w:val="center"/>
                </w:tcPr>
                <w:p w14:paraId="041CE886">
                  <w:pPr>
                    <w:pStyle w:val="96"/>
                    <w:rPr>
                      <w:color w:val="000000" w:themeColor="text1"/>
                      <w:kern w:val="0"/>
                      <w:lang w:val="en-US"/>
                      <w14:textFill>
                        <w14:solidFill>
                          <w14:schemeClr w14:val="tx1"/>
                        </w14:solidFill>
                      </w14:textFill>
                    </w:rPr>
                  </w:pPr>
                  <w:r>
                    <w:rPr>
                      <w:rFonts w:hint="eastAsia"/>
                      <w:kern w:val="0"/>
                      <w:lang w:val="en-US"/>
                    </w:rPr>
                    <w:t>6</w:t>
                  </w:r>
                </w:p>
              </w:tc>
              <w:tc>
                <w:tcPr>
                  <w:tcW w:w="804" w:type="dxa"/>
                  <w:vMerge w:val="continue"/>
                  <w:tcBorders>
                    <w:tl2br w:val="nil"/>
                    <w:tr2bl w:val="nil"/>
                  </w:tcBorders>
                  <w:vAlign w:val="center"/>
                </w:tcPr>
                <w:p w14:paraId="14DEF9F1">
                  <w:pPr>
                    <w:widowControl/>
                    <w:jc w:val="center"/>
                    <w:rPr>
                      <w:color w:val="000000" w:themeColor="text1"/>
                      <w:kern w:val="0"/>
                      <w:szCs w:val="21"/>
                      <w14:textFill>
                        <w14:solidFill>
                          <w14:schemeClr w14:val="tx1"/>
                        </w14:solidFill>
                      </w14:textFill>
                    </w:rPr>
                  </w:pPr>
                </w:p>
              </w:tc>
              <w:tc>
                <w:tcPr>
                  <w:tcW w:w="900" w:type="dxa"/>
                  <w:vMerge w:val="continue"/>
                  <w:tcBorders>
                    <w:tl2br w:val="nil"/>
                    <w:tr2bl w:val="nil"/>
                  </w:tcBorders>
                  <w:vAlign w:val="center"/>
                </w:tcPr>
                <w:p w14:paraId="3206616E">
                  <w:pPr>
                    <w:widowControl/>
                    <w:jc w:val="center"/>
                    <w:rPr>
                      <w:color w:val="000000" w:themeColor="text1"/>
                      <w:kern w:val="0"/>
                      <w:szCs w:val="21"/>
                      <w14:textFill>
                        <w14:solidFill>
                          <w14:schemeClr w14:val="tx1"/>
                        </w14:solidFill>
                      </w14:textFill>
                    </w:rPr>
                  </w:pPr>
                </w:p>
              </w:tc>
              <w:tc>
                <w:tcPr>
                  <w:tcW w:w="804" w:type="dxa"/>
                  <w:vMerge w:val="continue"/>
                  <w:tcBorders>
                    <w:tl2br w:val="nil"/>
                    <w:tr2bl w:val="nil"/>
                  </w:tcBorders>
                  <w:vAlign w:val="center"/>
                </w:tcPr>
                <w:p w14:paraId="281B5A56">
                  <w:pPr>
                    <w:widowControl/>
                    <w:jc w:val="center"/>
                    <w:rPr>
                      <w:color w:val="000000" w:themeColor="text1"/>
                      <w:kern w:val="0"/>
                      <w:szCs w:val="21"/>
                      <w14:textFill>
                        <w14:solidFill>
                          <w14:schemeClr w14:val="tx1"/>
                        </w14:solidFill>
                      </w14:textFill>
                    </w:rPr>
                  </w:pPr>
                </w:p>
              </w:tc>
              <w:tc>
                <w:tcPr>
                  <w:tcW w:w="996" w:type="dxa"/>
                  <w:vMerge w:val="continue"/>
                  <w:tcBorders>
                    <w:tl2br w:val="nil"/>
                    <w:tr2bl w:val="nil"/>
                  </w:tcBorders>
                  <w:vAlign w:val="center"/>
                </w:tcPr>
                <w:p w14:paraId="4D1DB9C4">
                  <w:pPr>
                    <w:widowControl/>
                    <w:jc w:val="center"/>
                    <w:rPr>
                      <w:color w:val="000000" w:themeColor="text1"/>
                      <w:kern w:val="0"/>
                      <w:szCs w:val="21"/>
                      <w14:textFill>
                        <w14:solidFill>
                          <w14:schemeClr w14:val="tx1"/>
                        </w14:solidFill>
                      </w14:textFill>
                    </w:rPr>
                  </w:pPr>
                </w:p>
              </w:tc>
              <w:tc>
                <w:tcPr>
                  <w:tcW w:w="987" w:type="dxa"/>
                  <w:vMerge w:val="continue"/>
                  <w:tcBorders>
                    <w:tl2br w:val="nil"/>
                    <w:tr2bl w:val="nil"/>
                  </w:tcBorders>
                  <w:vAlign w:val="center"/>
                </w:tcPr>
                <w:p w14:paraId="0E11E9C6">
                  <w:pPr>
                    <w:widowControl/>
                    <w:jc w:val="center"/>
                    <w:rPr>
                      <w:color w:val="000000" w:themeColor="text1"/>
                      <w:kern w:val="0"/>
                      <w:szCs w:val="21"/>
                      <w14:textFill>
                        <w14:solidFill>
                          <w14:schemeClr w14:val="tx1"/>
                        </w14:solidFill>
                      </w14:textFill>
                    </w:rPr>
                  </w:pPr>
                </w:p>
              </w:tc>
            </w:tr>
            <w:tr w14:paraId="5B447B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430" w:type="dxa"/>
                  <w:vMerge w:val="continue"/>
                  <w:tcBorders>
                    <w:tl2br w:val="nil"/>
                    <w:tr2bl w:val="nil"/>
                  </w:tcBorders>
                  <w:vAlign w:val="center"/>
                </w:tcPr>
                <w:p w14:paraId="7DFEB9EF">
                  <w:pPr>
                    <w:widowControl/>
                    <w:jc w:val="center"/>
                    <w:rPr>
                      <w:color w:val="000000" w:themeColor="text1"/>
                      <w:kern w:val="0"/>
                      <w:szCs w:val="21"/>
                      <w14:textFill>
                        <w14:solidFill>
                          <w14:schemeClr w14:val="tx1"/>
                        </w14:solidFill>
                      </w14:textFill>
                    </w:rPr>
                  </w:pPr>
                </w:p>
              </w:tc>
              <w:tc>
                <w:tcPr>
                  <w:tcW w:w="1164" w:type="dxa"/>
                  <w:vMerge w:val="continue"/>
                  <w:tcBorders>
                    <w:tl2br w:val="nil"/>
                    <w:tr2bl w:val="nil"/>
                  </w:tcBorders>
                  <w:vAlign w:val="center"/>
                </w:tcPr>
                <w:p w14:paraId="08D3C204">
                  <w:pPr>
                    <w:widowControl/>
                    <w:jc w:val="center"/>
                    <w:rPr>
                      <w:color w:val="000000" w:themeColor="text1"/>
                      <w:kern w:val="0"/>
                      <w:szCs w:val="21"/>
                      <w14:textFill>
                        <w14:solidFill>
                          <w14:schemeClr w14:val="tx1"/>
                        </w14:solidFill>
                      </w14:textFill>
                    </w:rPr>
                  </w:pPr>
                </w:p>
              </w:tc>
              <w:tc>
                <w:tcPr>
                  <w:tcW w:w="1572" w:type="dxa"/>
                  <w:tcBorders>
                    <w:tl2br w:val="nil"/>
                    <w:tr2bl w:val="nil"/>
                  </w:tcBorders>
                  <w:vAlign w:val="center"/>
                </w:tcPr>
                <w:p w14:paraId="4B0131B4">
                  <w:pPr>
                    <w:spacing w:before="20"/>
                    <w:ind w:right="15"/>
                    <w:jc w:val="center"/>
                    <w:rPr>
                      <w:color w:val="000000" w:themeColor="text1"/>
                      <w:kern w:val="0"/>
                      <w:szCs w:val="21"/>
                      <w14:textFill>
                        <w14:solidFill>
                          <w14:schemeClr w14:val="tx1"/>
                        </w14:solidFill>
                      </w14:textFill>
                    </w:rPr>
                  </w:pPr>
                  <w:r>
                    <w:t>甲基苄基氯化铵</w:t>
                  </w:r>
                </w:p>
              </w:tc>
              <w:tc>
                <w:tcPr>
                  <w:tcW w:w="744" w:type="dxa"/>
                  <w:tcBorders>
                    <w:tl2br w:val="nil"/>
                    <w:tr2bl w:val="nil"/>
                  </w:tcBorders>
                  <w:vAlign w:val="center"/>
                </w:tcPr>
                <w:p w14:paraId="48C99A74">
                  <w:pPr>
                    <w:pStyle w:val="96"/>
                    <w:rPr>
                      <w:color w:val="000000" w:themeColor="text1"/>
                      <w:kern w:val="0"/>
                      <w:lang w:val="en-US"/>
                      <w14:textFill>
                        <w14:solidFill>
                          <w14:schemeClr w14:val="tx1"/>
                        </w14:solidFill>
                      </w14:textFill>
                    </w:rPr>
                  </w:pPr>
                  <w:r>
                    <w:rPr>
                      <w:rFonts w:hint="eastAsia"/>
                      <w:kern w:val="0"/>
                      <w:lang w:val="en-US"/>
                    </w:rPr>
                    <w:t>2.4</w:t>
                  </w:r>
                </w:p>
              </w:tc>
              <w:tc>
                <w:tcPr>
                  <w:tcW w:w="804" w:type="dxa"/>
                  <w:vMerge w:val="continue"/>
                  <w:tcBorders>
                    <w:tl2br w:val="nil"/>
                    <w:tr2bl w:val="nil"/>
                  </w:tcBorders>
                  <w:vAlign w:val="center"/>
                </w:tcPr>
                <w:p w14:paraId="40F115C1">
                  <w:pPr>
                    <w:widowControl/>
                    <w:jc w:val="center"/>
                    <w:rPr>
                      <w:color w:val="000000" w:themeColor="text1"/>
                      <w:kern w:val="0"/>
                      <w:szCs w:val="21"/>
                      <w14:textFill>
                        <w14:solidFill>
                          <w14:schemeClr w14:val="tx1"/>
                        </w14:solidFill>
                      </w14:textFill>
                    </w:rPr>
                  </w:pPr>
                </w:p>
              </w:tc>
              <w:tc>
                <w:tcPr>
                  <w:tcW w:w="900" w:type="dxa"/>
                  <w:vMerge w:val="continue"/>
                  <w:tcBorders>
                    <w:tl2br w:val="nil"/>
                    <w:tr2bl w:val="nil"/>
                  </w:tcBorders>
                  <w:vAlign w:val="center"/>
                </w:tcPr>
                <w:p w14:paraId="41B04B65">
                  <w:pPr>
                    <w:widowControl/>
                    <w:jc w:val="center"/>
                    <w:rPr>
                      <w:color w:val="000000" w:themeColor="text1"/>
                      <w:kern w:val="0"/>
                      <w:szCs w:val="21"/>
                      <w14:textFill>
                        <w14:solidFill>
                          <w14:schemeClr w14:val="tx1"/>
                        </w14:solidFill>
                      </w14:textFill>
                    </w:rPr>
                  </w:pPr>
                </w:p>
              </w:tc>
              <w:tc>
                <w:tcPr>
                  <w:tcW w:w="804" w:type="dxa"/>
                  <w:vMerge w:val="continue"/>
                  <w:tcBorders>
                    <w:tl2br w:val="nil"/>
                    <w:tr2bl w:val="nil"/>
                  </w:tcBorders>
                  <w:vAlign w:val="center"/>
                </w:tcPr>
                <w:p w14:paraId="4311359D">
                  <w:pPr>
                    <w:widowControl/>
                    <w:jc w:val="center"/>
                    <w:rPr>
                      <w:color w:val="000000" w:themeColor="text1"/>
                      <w:kern w:val="0"/>
                      <w:szCs w:val="21"/>
                      <w14:textFill>
                        <w14:solidFill>
                          <w14:schemeClr w14:val="tx1"/>
                        </w14:solidFill>
                      </w14:textFill>
                    </w:rPr>
                  </w:pPr>
                </w:p>
              </w:tc>
              <w:tc>
                <w:tcPr>
                  <w:tcW w:w="996" w:type="dxa"/>
                  <w:vMerge w:val="continue"/>
                  <w:tcBorders>
                    <w:tl2br w:val="nil"/>
                    <w:tr2bl w:val="nil"/>
                  </w:tcBorders>
                  <w:vAlign w:val="center"/>
                </w:tcPr>
                <w:p w14:paraId="6FBFDBFE">
                  <w:pPr>
                    <w:widowControl/>
                    <w:jc w:val="center"/>
                    <w:rPr>
                      <w:color w:val="000000" w:themeColor="text1"/>
                      <w:kern w:val="0"/>
                      <w:szCs w:val="21"/>
                      <w14:textFill>
                        <w14:solidFill>
                          <w14:schemeClr w14:val="tx1"/>
                        </w14:solidFill>
                      </w14:textFill>
                    </w:rPr>
                  </w:pPr>
                </w:p>
              </w:tc>
              <w:tc>
                <w:tcPr>
                  <w:tcW w:w="987" w:type="dxa"/>
                  <w:vMerge w:val="continue"/>
                  <w:tcBorders>
                    <w:tl2br w:val="nil"/>
                    <w:tr2bl w:val="nil"/>
                  </w:tcBorders>
                  <w:vAlign w:val="center"/>
                </w:tcPr>
                <w:p w14:paraId="4E1EDDC9">
                  <w:pPr>
                    <w:widowControl/>
                    <w:jc w:val="center"/>
                    <w:rPr>
                      <w:color w:val="000000" w:themeColor="text1"/>
                      <w:kern w:val="0"/>
                      <w:szCs w:val="21"/>
                      <w14:textFill>
                        <w14:solidFill>
                          <w14:schemeClr w14:val="tx1"/>
                        </w14:solidFill>
                      </w14:textFill>
                    </w:rPr>
                  </w:pPr>
                </w:p>
              </w:tc>
            </w:tr>
            <w:tr w14:paraId="039848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430" w:type="dxa"/>
                  <w:vMerge w:val="restart"/>
                  <w:tcBorders>
                    <w:tl2br w:val="nil"/>
                    <w:tr2bl w:val="nil"/>
                  </w:tcBorders>
                  <w:vAlign w:val="center"/>
                </w:tcPr>
                <w:p w14:paraId="77618A08">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15</w:t>
                  </w:r>
                </w:p>
              </w:tc>
              <w:tc>
                <w:tcPr>
                  <w:tcW w:w="1164" w:type="dxa"/>
                  <w:vMerge w:val="restart"/>
                  <w:tcBorders>
                    <w:tl2br w:val="nil"/>
                    <w:tr2bl w:val="nil"/>
                  </w:tcBorders>
                  <w:vAlign w:val="center"/>
                </w:tcPr>
                <w:p w14:paraId="6EE7C834">
                  <w:pPr>
                    <w:widowControl/>
                    <w:jc w:val="center"/>
                    <w:rPr>
                      <w:color w:val="000000" w:themeColor="text1"/>
                      <w:kern w:val="0"/>
                      <w:szCs w:val="21"/>
                      <w14:textFill>
                        <w14:solidFill>
                          <w14:schemeClr w14:val="tx1"/>
                        </w14:solidFill>
                      </w14:textFill>
                    </w:rPr>
                  </w:pPr>
                  <w:r>
                    <w:rPr>
                      <w:rFonts w:hint="eastAsia"/>
                      <w:kern w:val="0"/>
                      <w:szCs w:val="21"/>
                    </w:rPr>
                    <w:t>镀锡光亮剂</w:t>
                  </w:r>
                </w:p>
              </w:tc>
              <w:tc>
                <w:tcPr>
                  <w:tcW w:w="1572" w:type="dxa"/>
                  <w:tcBorders>
                    <w:tl2br w:val="nil"/>
                    <w:tr2bl w:val="nil"/>
                  </w:tcBorders>
                  <w:vAlign w:val="center"/>
                </w:tcPr>
                <w:p w14:paraId="55D77B82">
                  <w:pPr>
                    <w:spacing w:before="20"/>
                    <w:ind w:right="15"/>
                    <w:jc w:val="center"/>
                    <w:rPr>
                      <w:color w:val="000000" w:themeColor="text1"/>
                      <w:kern w:val="0"/>
                      <w:szCs w:val="21"/>
                      <w14:textFill>
                        <w14:solidFill>
                          <w14:schemeClr w14:val="tx1"/>
                        </w14:solidFill>
                      </w14:textFill>
                    </w:rPr>
                  </w:pPr>
                  <w:r>
                    <w:t>葡萄糖酸钠</w:t>
                  </w:r>
                </w:p>
              </w:tc>
              <w:tc>
                <w:tcPr>
                  <w:tcW w:w="744" w:type="dxa"/>
                  <w:tcBorders>
                    <w:tl2br w:val="nil"/>
                    <w:tr2bl w:val="nil"/>
                  </w:tcBorders>
                  <w:vAlign w:val="center"/>
                </w:tcPr>
                <w:p w14:paraId="0A7BD81F">
                  <w:pPr>
                    <w:pStyle w:val="96"/>
                    <w:rPr>
                      <w:color w:val="000000" w:themeColor="text1"/>
                      <w:kern w:val="0"/>
                      <w:lang w:val="en-US"/>
                      <w14:textFill>
                        <w14:solidFill>
                          <w14:schemeClr w14:val="tx1"/>
                        </w14:solidFill>
                      </w14:textFill>
                    </w:rPr>
                  </w:pPr>
                  <w:r>
                    <w:rPr>
                      <w:rFonts w:hint="eastAsia"/>
                      <w:kern w:val="0"/>
                      <w:lang w:val="en-US"/>
                    </w:rPr>
                    <w:t>3</w:t>
                  </w:r>
                </w:p>
              </w:tc>
              <w:tc>
                <w:tcPr>
                  <w:tcW w:w="804" w:type="dxa"/>
                  <w:vMerge w:val="restart"/>
                  <w:tcBorders>
                    <w:tl2br w:val="nil"/>
                    <w:tr2bl w:val="nil"/>
                  </w:tcBorders>
                  <w:vAlign w:val="center"/>
                </w:tcPr>
                <w:p w14:paraId="1AD554D1">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vMerge w:val="restart"/>
                  <w:tcBorders>
                    <w:tl2br w:val="nil"/>
                    <w:tr2bl w:val="nil"/>
                  </w:tcBorders>
                  <w:vAlign w:val="center"/>
                </w:tcPr>
                <w:p w14:paraId="7CF20538">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62FB3A42">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3CF10087">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0.02</w:t>
                  </w:r>
                </w:p>
              </w:tc>
              <w:tc>
                <w:tcPr>
                  <w:tcW w:w="987" w:type="dxa"/>
                  <w:vMerge w:val="restart"/>
                  <w:tcBorders>
                    <w:tl2br w:val="nil"/>
                    <w:tr2bl w:val="nil"/>
                  </w:tcBorders>
                  <w:vAlign w:val="center"/>
                </w:tcPr>
                <w:p w14:paraId="4280A9F5">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300</w:t>
                  </w:r>
                </w:p>
              </w:tc>
            </w:tr>
            <w:tr w14:paraId="7304FA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430" w:type="dxa"/>
                  <w:vMerge w:val="continue"/>
                  <w:tcBorders>
                    <w:tl2br w:val="nil"/>
                    <w:tr2bl w:val="nil"/>
                  </w:tcBorders>
                  <w:vAlign w:val="center"/>
                </w:tcPr>
                <w:p w14:paraId="25C2D32A">
                  <w:pPr>
                    <w:widowControl/>
                    <w:jc w:val="center"/>
                  </w:pPr>
                </w:p>
              </w:tc>
              <w:tc>
                <w:tcPr>
                  <w:tcW w:w="1164" w:type="dxa"/>
                  <w:vMerge w:val="continue"/>
                  <w:tcBorders>
                    <w:tl2br w:val="nil"/>
                    <w:tr2bl w:val="nil"/>
                  </w:tcBorders>
                  <w:vAlign w:val="center"/>
                </w:tcPr>
                <w:p w14:paraId="5E0BAF7D">
                  <w:pPr>
                    <w:widowControl/>
                    <w:jc w:val="center"/>
                  </w:pPr>
                </w:p>
              </w:tc>
              <w:tc>
                <w:tcPr>
                  <w:tcW w:w="1572" w:type="dxa"/>
                  <w:tcBorders>
                    <w:tl2br w:val="nil"/>
                    <w:tr2bl w:val="nil"/>
                  </w:tcBorders>
                  <w:vAlign w:val="center"/>
                </w:tcPr>
                <w:p w14:paraId="12A53B62">
                  <w:pPr>
                    <w:spacing w:before="20"/>
                    <w:ind w:right="15"/>
                    <w:jc w:val="center"/>
                    <w:rPr>
                      <w:color w:val="000000" w:themeColor="text1"/>
                      <w:kern w:val="0"/>
                      <w:szCs w:val="21"/>
                      <w14:textFill>
                        <w14:solidFill>
                          <w14:schemeClr w14:val="tx1"/>
                        </w14:solidFill>
                      </w14:textFill>
                    </w:rPr>
                  </w:pPr>
                  <w:r>
                    <w:t>柠檬酸钠</w:t>
                  </w:r>
                </w:p>
              </w:tc>
              <w:tc>
                <w:tcPr>
                  <w:tcW w:w="744" w:type="dxa"/>
                  <w:tcBorders>
                    <w:tl2br w:val="nil"/>
                    <w:tr2bl w:val="nil"/>
                  </w:tcBorders>
                  <w:vAlign w:val="center"/>
                </w:tcPr>
                <w:p w14:paraId="11378D6E">
                  <w:pPr>
                    <w:pStyle w:val="96"/>
                    <w:rPr>
                      <w:color w:val="000000" w:themeColor="text1"/>
                      <w:kern w:val="0"/>
                      <w:lang w:val="en-US"/>
                      <w14:textFill>
                        <w14:solidFill>
                          <w14:schemeClr w14:val="tx1"/>
                        </w14:solidFill>
                      </w14:textFill>
                    </w:rPr>
                  </w:pPr>
                  <w:r>
                    <w:rPr>
                      <w:rFonts w:hint="eastAsia"/>
                      <w:kern w:val="0"/>
                      <w:lang w:val="en-US"/>
                    </w:rPr>
                    <w:t>1</w:t>
                  </w:r>
                </w:p>
              </w:tc>
              <w:tc>
                <w:tcPr>
                  <w:tcW w:w="804" w:type="dxa"/>
                  <w:vMerge w:val="continue"/>
                  <w:tcBorders>
                    <w:tl2br w:val="nil"/>
                    <w:tr2bl w:val="nil"/>
                  </w:tcBorders>
                  <w:vAlign w:val="center"/>
                </w:tcPr>
                <w:p w14:paraId="70B69436">
                  <w:pPr>
                    <w:widowControl/>
                    <w:jc w:val="center"/>
                    <w:rPr>
                      <w:color w:val="000000" w:themeColor="text1"/>
                      <w:kern w:val="0"/>
                      <w:szCs w:val="21"/>
                      <w14:textFill>
                        <w14:solidFill>
                          <w14:schemeClr w14:val="tx1"/>
                        </w14:solidFill>
                      </w14:textFill>
                    </w:rPr>
                  </w:pPr>
                </w:p>
              </w:tc>
              <w:tc>
                <w:tcPr>
                  <w:tcW w:w="900" w:type="dxa"/>
                  <w:vMerge w:val="continue"/>
                  <w:tcBorders>
                    <w:tl2br w:val="nil"/>
                    <w:tr2bl w:val="nil"/>
                  </w:tcBorders>
                  <w:vAlign w:val="center"/>
                </w:tcPr>
                <w:p w14:paraId="7BB047D8">
                  <w:pPr>
                    <w:widowControl/>
                    <w:jc w:val="center"/>
                    <w:rPr>
                      <w:color w:val="000000" w:themeColor="text1"/>
                      <w:kern w:val="0"/>
                      <w:szCs w:val="21"/>
                      <w14:textFill>
                        <w14:solidFill>
                          <w14:schemeClr w14:val="tx1"/>
                        </w14:solidFill>
                      </w14:textFill>
                    </w:rPr>
                  </w:pPr>
                </w:p>
              </w:tc>
              <w:tc>
                <w:tcPr>
                  <w:tcW w:w="804" w:type="dxa"/>
                  <w:vMerge w:val="continue"/>
                  <w:tcBorders>
                    <w:tl2br w:val="nil"/>
                    <w:tr2bl w:val="nil"/>
                  </w:tcBorders>
                  <w:vAlign w:val="center"/>
                </w:tcPr>
                <w:p w14:paraId="2F366CB6">
                  <w:pPr>
                    <w:widowControl/>
                    <w:jc w:val="center"/>
                    <w:rPr>
                      <w:color w:val="000000" w:themeColor="text1"/>
                      <w:kern w:val="0"/>
                      <w:szCs w:val="21"/>
                      <w14:textFill>
                        <w14:solidFill>
                          <w14:schemeClr w14:val="tx1"/>
                        </w14:solidFill>
                      </w14:textFill>
                    </w:rPr>
                  </w:pPr>
                </w:p>
              </w:tc>
              <w:tc>
                <w:tcPr>
                  <w:tcW w:w="996" w:type="dxa"/>
                  <w:vMerge w:val="continue"/>
                  <w:tcBorders>
                    <w:tl2br w:val="nil"/>
                    <w:tr2bl w:val="nil"/>
                  </w:tcBorders>
                  <w:vAlign w:val="center"/>
                </w:tcPr>
                <w:p w14:paraId="547CD872">
                  <w:pPr>
                    <w:widowControl/>
                    <w:jc w:val="center"/>
                    <w:rPr>
                      <w:color w:val="000000" w:themeColor="text1"/>
                      <w:kern w:val="0"/>
                      <w:szCs w:val="21"/>
                      <w14:textFill>
                        <w14:solidFill>
                          <w14:schemeClr w14:val="tx1"/>
                        </w14:solidFill>
                      </w14:textFill>
                    </w:rPr>
                  </w:pPr>
                </w:p>
              </w:tc>
              <w:tc>
                <w:tcPr>
                  <w:tcW w:w="987" w:type="dxa"/>
                  <w:vMerge w:val="continue"/>
                  <w:tcBorders>
                    <w:tl2br w:val="nil"/>
                    <w:tr2bl w:val="nil"/>
                  </w:tcBorders>
                  <w:vAlign w:val="center"/>
                </w:tcPr>
                <w:p w14:paraId="4E27CE0D">
                  <w:pPr>
                    <w:widowControl/>
                    <w:jc w:val="center"/>
                    <w:rPr>
                      <w:color w:val="000000" w:themeColor="text1"/>
                      <w:kern w:val="0"/>
                      <w:szCs w:val="21"/>
                      <w14:textFill>
                        <w14:solidFill>
                          <w14:schemeClr w14:val="tx1"/>
                        </w14:solidFill>
                      </w14:textFill>
                    </w:rPr>
                  </w:pPr>
                </w:p>
              </w:tc>
            </w:tr>
            <w:tr w14:paraId="282E52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430" w:type="dxa"/>
                  <w:vMerge w:val="continue"/>
                  <w:tcBorders>
                    <w:tl2br w:val="nil"/>
                    <w:tr2bl w:val="nil"/>
                  </w:tcBorders>
                  <w:vAlign w:val="center"/>
                </w:tcPr>
                <w:p w14:paraId="0584480A">
                  <w:pPr>
                    <w:widowControl/>
                    <w:jc w:val="center"/>
                    <w:rPr>
                      <w:color w:val="000000" w:themeColor="text1"/>
                      <w:kern w:val="0"/>
                      <w:szCs w:val="21"/>
                      <w14:textFill>
                        <w14:solidFill>
                          <w14:schemeClr w14:val="tx1"/>
                        </w14:solidFill>
                      </w14:textFill>
                    </w:rPr>
                  </w:pPr>
                </w:p>
              </w:tc>
              <w:tc>
                <w:tcPr>
                  <w:tcW w:w="1164" w:type="dxa"/>
                  <w:vMerge w:val="continue"/>
                  <w:tcBorders>
                    <w:tl2br w:val="nil"/>
                    <w:tr2bl w:val="nil"/>
                  </w:tcBorders>
                  <w:vAlign w:val="center"/>
                </w:tcPr>
                <w:p w14:paraId="53F0302F">
                  <w:pPr>
                    <w:widowControl/>
                    <w:jc w:val="center"/>
                    <w:rPr>
                      <w:color w:val="000000" w:themeColor="text1"/>
                      <w:kern w:val="0"/>
                      <w:szCs w:val="21"/>
                      <w14:textFill>
                        <w14:solidFill>
                          <w14:schemeClr w14:val="tx1"/>
                        </w14:solidFill>
                      </w14:textFill>
                    </w:rPr>
                  </w:pPr>
                </w:p>
              </w:tc>
              <w:tc>
                <w:tcPr>
                  <w:tcW w:w="1572" w:type="dxa"/>
                  <w:tcBorders>
                    <w:tl2br w:val="nil"/>
                    <w:tr2bl w:val="nil"/>
                  </w:tcBorders>
                  <w:vAlign w:val="center"/>
                </w:tcPr>
                <w:p w14:paraId="5B9A8808">
                  <w:pPr>
                    <w:spacing w:before="20"/>
                    <w:ind w:right="15"/>
                    <w:jc w:val="center"/>
                    <w:rPr>
                      <w:color w:val="000000" w:themeColor="text1"/>
                      <w:kern w:val="0"/>
                      <w:szCs w:val="21"/>
                      <w14:textFill>
                        <w14:solidFill>
                          <w14:schemeClr w14:val="tx1"/>
                        </w14:solidFill>
                      </w14:textFill>
                    </w:rPr>
                  </w:pPr>
                  <w:r>
                    <w:t>氢氧化钠</w:t>
                  </w:r>
                </w:p>
              </w:tc>
              <w:tc>
                <w:tcPr>
                  <w:tcW w:w="744" w:type="dxa"/>
                  <w:tcBorders>
                    <w:tl2br w:val="nil"/>
                    <w:tr2bl w:val="nil"/>
                  </w:tcBorders>
                  <w:vAlign w:val="center"/>
                </w:tcPr>
                <w:p w14:paraId="16FB3BC6">
                  <w:pPr>
                    <w:pStyle w:val="96"/>
                    <w:rPr>
                      <w:color w:val="000000" w:themeColor="text1"/>
                      <w:kern w:val="0"/>
                      <w:lang w:val="en-US"/>
                      <w14:textFill>
                        <w14:solidFill>
                          <w14:schemeClr w14:val="tx1"/>
                        </w14:solidFill>
                      </w14:textFill>
                    </w:rPr>
                  </w:pPr>
                  <w:r>
                    <w:rPr>
                      <w:rFonts w:hint="eastAsia"/>
                      <w:kern w:val="0"/>
                      <w:lang w:val="en-US"/>
                    </w:rPr>
                    <w:t>8</w:t>
                  </w:r>
                </w:p>
              </w:tc>
              <w:tc>
                <w:tcPr>
                  <w:tcW w:w="804" w:type="dxa"/>
                  <w:vMerge w:val="continue"/>
                  <w:tcBorders>
                    <w:tl2br w:val="nil"/>
                    <w:tr2bl w:val="nil"/>
                  </w:tcBorders>
                  <w:vAlign w:val="center"/>
                </w:tcPr>
                <w:p w14:paraId="6E5737FA">
                  <w:pPr>
                    <w:widowControl/>
                    <w:jc w:val="center"/>
                    <w:rPr>
                      <w:color w:val="000000" w:themeColor="text1"/>
                      <w:kern w:val="0"/>
                      <w:szCs w:val="21"/>
                      <w14:textFill>
                        <w14:solidFill>
                          <w14:schemeClr w14:val="tx1"/>
                        </w14:solidFill>
                      </w14:textFill>
                    </w:rPr>
                  </w:pPr>
                </w:p>
              </w:tc>
              <w:tc>
                <w:tcPr>
                  <w:tcW w:w="900" w:type="dxa"/>
                  <w:vMerge w:val="continue"/>
                  <w:tcBorders>
                    <w:tl2br w:val="nil"/>
                    <w:tr2bl w:val="nil"/>
                  </w:tcBorders>
                  <w:vAlign w:val="center"/>
                </w:tcPr>
                <w:p w14:paraId="34AF6F4F">
                  <w:pPr>
                    <w:widowControl/>
                    <w:jc w:val="center"/>
                    <w:rPr>
                      <w:color w:val="000000" w:themeColor="text1"/>
                      <w:kern w:val="0"/>
                      <w:szCs w:val="21"/>
                      <w14:textFill>
                        <w14:solidFill>
                          <w14:schemeClr w14:val="tx1"/>
                        </w14:solidFill>
                      </w14:textFill>
                    </w:rPr>
                  </w:pPr>
                </w:p>
              </w:tc>
              <w:tc>
                <w:tcPr>
                  <w:tcW w:w="804" w:type="dxa"/>
                  <w:vMerge w:val="continue"/>
                  <w:tcBorders>
                    <w:tl2br w:val="nil"/>
                    <w:tr2bl w:val="nil"/>
                  </w:tcBorders>
                  <w:vAlign w:val="center"/>
                </w:tcPr>
                <w:p w14:paraId="4AB951EE">
                  <w:pPr>
                    <w:widowControl/>
                    <w:jc w:val="center"/>
                    <w:rPr>
                      <w:color w:val="000000" w:themeColor="text1"/>
                      <w:kern w:val="0"/>
                      <w:szCs w:val="21"/>
                      <w14:textFill>
                        <w14:solidFill>
                          <w14:schemeClr w14:val="tx1"/>
                        </w14:solidFill>
                      </w14:textFill>
                    </w:rPr>
                  </w:pPr>
                </w:p>
              </w:tc>
              <w:tc>
                <w:tcPr>
                  <w:tcW w:w="996" w:type="dxa"/>
                  <w:vMerge w:val="continue"/>
                  <w:tcBorders>
                    <w:tl2br w:val="nil"/>
                    <w:tr2bl w:val="nil"/>
                  </w:tcBorders>
                  <w:vAlign w:val="center"/>
                </w:tcPr>
                <w:p w14:paraId="08954F33">
                  <w:pPr>
                    <w:widowControl/>
                    <w:jc w:val="center"/>
                    <w:rPr>
                      <w:color w:val="000000" w:themeColor="text1"/>
                      <w:kern w:val="0"/>
                      <w:szCs w:val="21"/>
                      <w14:textFill>
                        <w14:solidFill>
                          <w14:schemeClr w14:val="tx1"/>
                        </w14:solidFill>
                      </w14:textFill>
                    </w:rPr>
                  </w:pPr>
                </w:p>
              </w:tc>
              <w:tc>
                <w:tcPr>
                  <w:tcW w:w="987" w:type="dxa"/>
                  <w:vMerge w:val="continue"/>
                  <w:tcBorders>
                    <w:tl2br w:val="nil"/>
                    <w:tr2bl w:val="nil"/>
                  </w:tcBorders>
                  <w:vAlign w:val="center"/>
                </w:tcPr>
                <w:p w14:paraId="60DDA2BE">
                  <w:pPr>
                    <w:widowControl/>
                    <w:jc w:val="center"/>
                    <w:rPr>
                      <w:color w:val="000000" w:themeColor="text1"/>
                      <w:kern w:val="0"/>
                      <w:szCs w:val="21"/>
                      <w14:textFill>
                        <w14:solidFill>
                          <w14:schemeClr w14:val="tx1"/>
                        </w14:solidFill>
                      </w14:textFill>
                    </w:rPr>
                  </w:pPr>
                </w:p>
              </w:tc>
            </w:tr>
            <w:tr w14:paraId="68F861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430" w:type="dxa"/>
                  <w:vMerge w:val="continue"/>
                  <w:tcBorders>
                    <w:tl2br w:val="nil"/>
                    <w:tr2bl w:val="nil"/>
                  </w:tcBorders>
                  <w:vAlign w:val="center"/>
                </w:tcPr>
                <w:p w14:paraId="2484A258">
                  <w:pPr>
                    <w:widowControl/>
                    <w:jc w:val="center"/>
                    <w:rPr>
                      <w:color w:val="000000" w:themeColor="text1"/>
                      <w:kern w:val="0"/>
                      <w:szCs w:val="21"/>
                      <w14:textFill>
                        <w14:solidFill>
                          <w14:schemeClr w14:val="tx1"/>
                        </w14:solidFill>
                      </w14:textFill>
                    </w:rPr>
                  </w:pPr>
                </w:p>
              </w:tc>
              <w:tc>
                <w:tcPr>
                  <w:tcW w:w="1164" w:type="dxa"/>
                  <w:vMerge w:val="continue"/>
                  <w:tcBorders>
                    <w:tl2br w:val="nil"/>
                    <w:tr2bl w:val="nil"/>
                  </w:tcBorders>
                  <w:vAlign w:val="center"/>
                </w:tcPr>
                <w:p w14:paraId="697ADF65">
                  <w:pPr>
                    <w:widowControl/>
                    <w:jc w:val="center"/>
                    <w:rPr>
                      <w:color w:val="000000" w:themeColor="text1"/>
                      <w:kern w:val="0"/>
                      <w:szCs w:val="21"/>
                      <w14:textFill>
                        <w14:solidFill>
                          <w14:schemeClr w14:val="tx1"/>
                        </w14:solidFill>
                      </w14:textFill>
                    </w:rPr>
                  </w:pPr>
                </w:p>
              </w:tc>
              <w:tc>
                <w:tcPr>
                  <w:tcW w:w="1572" w:type="dxa"/>
                  <w:tcBorders>
                    <w:tl2br w:val="nil"/>
                    <w:tr2bl w:val="nil"/>
                  </w:tcBorders>
                  <w:vAlign w:val="center"/>
                </w:tcPr>
                <w:p w14:paraId="3B299FE9">
                  <w:pPr>
                    <w:spacing w:before="20"/>
                    <w:ind w:right="15"/>
                    <w:jc w:val="center"/>
                    <w:rPr>
                      <w:color w:val="000000" w:themeColor="text1"/>
                      <w:kern w:val="0"/>
                      <w:szCs w:val="21"/>
                      <w14:textFill>
                        <w14:solidFill>
                          <w14:schemeClr w14:val="tx1"/>
                        </w14:solidFill>
                      </w14:textFill>
                    </w:rPr>
                  </w:pPr>
                  <w:r>
                    <w:t>酒石酸钾钠</w:t>
                  </w:r>
                </w:p>
              </w:tc>
              <w:tc>
                <w:tcPr>
                  <w:tcW w:w="744" w:type="dxa"/>
                  <w:tcBorders>
                    <w:tl2br w:val="nil"/>
                    <w:tr2bl w:val="nil"/>
                  </w:tcBorders>
                  <w:vAlign w:val="center"/>
                </w:tcPr>
                <w:p w14:paraId="6AD1394D">
                  <w:pPr>
                    <w:pStyle w:val="96"/>
                    <w:rPr>
                      <w:color w:val="000000" w:themeColor="text1"/>
                      <w:kern w:val="0"/>
                      <w:lang w:val="en-US"/>
                      <w14:textFill>
                        <w14:solidFill>
                          <w14:schemeClr w14:val="tx1"/>
                        </w14:solidFill>
                      </w14:textFill>
                    </w:rPr>
                  </w:pPr>
                  <w:r>
                    <w:rPr>
                      <w:rFonts w:hint="eastAsia"/>
                      <w:kern w:val="0"/>
                      <w:lang w:val="en-US"/>
                    </w:rPr>
                    <w:t>8</w:t>
                  </w:r>
                </w:p>
              </w:tc>
              <w:tc>
                <w:tcPr>
                  <w:tcW w:w="804" w:type="dxa"/>
                  <w:vMerge w:val="continue"/>
                  <w:tcBorders>
                    <w:tl2br w:val="nil"/>
                    <w:tr2bl w:val="nil"/>
                  </w:tcBorders>
                  <w:vAlign w:val="center"/>
                </w:tcPr>
                <w:p w14:paraId="42CBD043">
                  <w:pPr>
                    <w:widowControl/>
                    <w:jc w:val="center"/>
                    <w:rPr>
                      <w:color w:val="000000" w:themeColor="text1"/>
                      <w:kern w:val="0"/>
                      <w:szCs w:val="21"/>
                      <w14:textFill>
                        <w14:solidFill>
                          <w14:schemeClr w14:val="tx1"/>
                        </w14:solidFill>
                      </w14:textFill>
                    </w:rPr>
                  </w:pPr>
                </w:p>
              </w:tc>
              <w:tc>
                <w:tcPr>
                  <w:tcW w:w="900" w:type="dxa"/>
                  <w:vMerge w:val="continue"/>
                  <w:tcBorders>
                    <w:tl2br w:val="nil"/>
                    <w:tr2bl w:val="nil"/>
                  </w:tcBorders>
                  <w:vAlign w:val="center"/>
                </w:tcPr>
                <w:p w14:paraId="35177E33">
                  <w:pPr>
                    <w:widowControl/>
                    <w:jc w:val="center"/>
                    <w:rPr>
                      <w:color w:val="000000" w:themeColor="text1"/>
                      <w:kern w:val="0"/>
                      <w:szCs w:val="21"/>
                      <w14:textFill>
                        <w14:solidFill>
                          <w14:schemeClr w14:val="tx1"/>
                        </w14:solidFill>
                      </w14:textFill>
                    </w:rPr>
                  </w:pPr>
                </w:p>
              </w:tc>
              <w:tc>
                <w:tcPr>
                  <w:tcW w:w="804" w:type="dxa"/>
                  <w:vMerge w:val="continue"/>
                  <w:tcBorders>
                    <w:tl2br w:val="nil"/>
                    <w:tr2bl w:val="nil"/>
                  </w:tcBorders>
                  <w:vAlign w:val="center"/>
                </w:tcPr>
                <w:p w14:paraId="5343D746">
                  <w:pPr>
                    <w:widowControl/>
                    <w:jc w:val="center"/>
                    <w:rPr>
                      <w:color w:val="000000" w:themeColor="text1"/>
                      <w:kern w:val="0"/>
                      <w:szCs w:val="21"/>
                      <w14:textFill>
                        <w14:solidFill>
                          <w14:schemeClr w14:val="tx1"/>
                        </w14:solidFill>
                      </w14:textFill>
                    </w:rPr>
                  </w:pPr>
                </w:p>
              </w:tc>
              <w:tc>
                <w:tcPr>
                  <w:tcW w:w="996" w:type="dxa"/>
                  <w:vMerge w:val="continue"/>
                  <w:tcBorders>
                    <w:tl2br w:val="nil"/>
                    <w:tr2bl w:val="nil"/>
                  </w:tcBorders>
                  <w:vAlign w:val="center"/>
                </w:tcPr>
                <w:p w14:paraId="324A1DA4">
                  <w:pPr>
                    <w:widowControl/>
                    <w:jc w:val="center"/>
                    <w:rPr>
                      <w:color w:val="000000" w:themeColor="text1"/>
                      <w:kern w:val="0"/>
                      <w:szCs w:val="21"/>
                      <w14:textFill>
                        <w14:solidFill>
                          <w14:schemeClr w14:val="tx1"/>
                        </w14:solidFill>
                      </w14:textFill>
                    </w:rPr>
                  </w:pPr>
                </w:p>
              </w:tc>
              <w:tc>
                <w:tcPr>
                  <w:tcW w:w="987" w:type="dxa"/>
                  <w:vMerge w:val="continue"/>
                  <w:tcBorders>
                    <w:tl2br w:val="nil"/>
                    <w:tr2bl w:val="nil"/>
                  </w:tcBorders>
                  <w:vAlign w:val="center"/>
                </w:tcPr>
                <w:p w14:paraId="61AD469A">
                  <w:pPr>
                    <w:widowControl/>
                    <w:jc w:val="center"/>
                    <w:rPr>
                      <w:color w:val="000000" w:themeColor="text1"/>
                      <w:kern w:val="0"/>
                      <w:szCs w:val="21"/>
                      <w14:textFill>
                        <w14:solidFill>
                          <w14:schemeClr w14:val="tx1"/>
                        </w14:solidFill>
                      </w14:textFill>
                    </w:rPr>
                  </w:pPr>
                </w:p>
              </w:tc>
            </w:tr>
            <w:tr w14:paraId="30685B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30" w:type="dxa"/>
                  <w:vMerge w:val="restart"/>
                  <w:tcBorders>
                    <w:tl2br w:val="nil"/>
                    <w:tr2bl w:val="nil"/>
                  </w:tcBorders>
                  <w:vAlign w:val="center"/>
                </w:tcPr>
                <w:p w14:paraId="0F19D107">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16</w:t>
                  </w:r>
                </w:p>
              </w:tc>
              <w:tc>
                <w:tcPr>
                  <w:tcW w:w="1164" w:type="dxa"/>
                  <w:vMerge w:val="restart"/>
                  <w:tcBorders>
                    <w:tl2br w:val="nil"/>
                    <w:tr2bl w:val="nil"/>
                  </w:tcBorders>
                  <w:vAlign w:val="center"/>
                </w:tcPr>
                <w:p w14:paraId="20AD8003">
                  <w:pPr>
                    <w:widowControl/>
                    <w:jc w:val="center"/>
                    <w:rPr>
                      <w:color w:val="000000" w:themeColor="text1"/>
                      <w:kern w:val="0"/>
                      <w:szCs w:val="21"/>
                      <w14:textFill>
                        <w14:solidFill>
                          <w14:schemeClr w14:val="tx1"/>
                        </w14:solidFill>
                      </w14:textFill>
                    </w:rPr>
                  </w:pPr>
                  <w:r>
                    <w:rPr>
                      <w:rFonts w:hint="eastAsia"/>
                      <w:kern w:val="0"/>
                      <w:szCs w:val="21"/>
                    </w:rPr>
                    <w:t>三价铬稳定剂</w:t>
                  </w:r>
                </w:p>
              </w:tc>
              <w:tc>
                <w:tcPr>
                  <w:tcW w:w="1572" w:type="dxa"/>
                  <w:tcBorders>
                    <w:tl2br w:val="nil"/>
                    <w:tr2bl w:val="nil"/>
                  </w:tcBorders>
                  <w:vAlign w:val="center"/>
                </w:tcPr>
                <w:p w14:paraId="1F89DC0C">
                  <w:pPr>
                    <w:spacing w:before="20"/>
                    <w:ind w:right="15"/>
                    <w:jc w:val="center"/>
                    <w:rPr>
                      <w:color w:val="000000" w:themeColor="text1"/>
                      <w:kern w:val="0"/>
                      <w:szCs w:val="21"/>
                      <w14:textFill>
                        <w14:solidFill>
                          <w14:schemeClr w14:val="tx1"/>
                        </w14:solidFill>
                      </w14:textFill>
                    </w:rPr>
                  </w:pPr>
                  <w:r>
                    <w:t>乙酸铵</w:t>
                  </w:r>
                </w:p>
              </w:tc>
              <w:tc>
                <w:tcPr>
                  <w:tcW w:w="744" w:type="dxa"/>
                  <w:tcBorders>
                    <w:tl2br w:val="nil"/>
                    <w:tr2bl w:val="nil"/>
                  </w:tcBorders>
                  <w:vAlign w:val="center"/>
                </w:tcPr>
                <w:p w14:paraId="7BF825D2">
                  <w:pPr>
                    <w:pStyle w:val="96"/>
                    <w:rPr>
                      <w:color w:val="000000" w:themeColor="text1"/>
                      <w:kern w:val="0"/>
                      <w:lang w:val="en-US"/>
                      <w14:textFill>
                        <w14:solidFill>
                          <w14:schemeClr w14:val="tx1"/>
                        </w14:solidFill>
                      </w14:textFill>
                    </w:rPr>
                  </w:pPr>
                  <w:r>
                    <w:rPr>
                      <w:rFonts w:hint="eastAsia"/>
                      <w:kern w:val="0"/>
                      <w:lang w:val="en-US"/>
                    </w:rPr>
                    <w:t>11</w:t>
                  </w:r>
                </w:p>
              </w:tc>
              <w:tc>
                <w:tcPr>
                  <w:tcW w:w="804" w:type="dxa"/>
                  <w:vMerge w:val="restart"/>
                  <w:tcBorders>
                    <w:tl2br w:val="nil"/>
                    <w:tr2bl w:val="nil"/>
                  </w:tcBorders>
                  <w:vAlign w:val="center"/>
                </w:tcPr>
                <w:p w14:paraId="37C0D341">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vMerge w:val="restart"/>
                  <w:tcBorders>
                    <w:tl2br w:val="nil"/>
                    <w:tr2bl w:val="nil"/>
                  </w:tcBorders>
                  <w:vAlign w:val="center"/>
                </w:tcPr>
                <w:p w14:paraId="400EA2F0">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783B4B94">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65E9AC75">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0.012</w:t>
                  </w:r>
                </w:p>
              </w:tc>
              <w:tc>
                <w:tcPr>
                  <w:tcW w:w="987" w:type="dxa"/>
                  <w:vMerge w:val="restart"/>
                  <w:tcBorders>
                    <w:tl2br w:val="nil"/>
                    <w:tr2bl w:val="nil"/>
                  </w:tcBorders>
                  <w:vAlign w:val="center"/>
                </w:tcPr>
                <w:p w14:paraId="3A60DB39">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240</w:t>
                  </w:r>
                </w:p>
              </w:tc>
            </w:tr>
            <w:tr w14:paraId="566823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30" w:type="dxa"/>
                  <w:vMerge w:val="continue"/>
                  <w:tcBorders>
                    <w:tl2br w:val="nil"/>
                    <w:tr2bl w:val="nil"/>
                  </w:tcBorders>
                  <w:vAlign w:val="center"/>
                </w:tcPr>
                <w:p w14:paraId="31B4C2F8">
                  <w:pPr>
                    <w:widowControl/>
                    <w:jc w:val="center"/>
                  </w:pPr>
                </w:p>
              </w:tc>
              <w:tc>
                <w:tcPr>
                  <w:tcW w:w="1164" w:type="dxa"/>
                  <w:vMerge w:val="continue"/>
                  <w:tcBorders>
                    <w:tl2br w:val="nil"/>
                    <w:tr2bl w:val="nil"/>
                  </w:tcBorders>
                  <w:vAlign w:val="center"/>
                </w:tcPr>
                <w:p w14:paraId="581E1392">
                  <w:pPr>
                    <w:widowControl/>
                    <w:jc w:val="center"/>
                  </w:pPr>
                </w:p>
              </w:tc>
              <w:tc>
                <w:tcPr>
                  <w:tcW w:w="1572" w:type="dxa"/>
                  <w:tcBorders>
                    <w:tl2br w:val="nil"/>
                    <w:tr2bl w:val="nil"/>
                  </w:tcBorders>
                  <w:vAlign w:val="center"/>
                </w:tcPr>
                <w:p w14:paraId="0024E415">
                  <w:pPr>
                    <w:spacing w:before="20"/>
                    <w:ind w:right="15"/>
                    <w:jc w:val="center"/>
                    <w:rPr>
                      <w:color w:val="000000" w:themeColor="text1"/>
                      <w:kern w:val="0"/>
                      <w:szCs w:val="21"/>
                      <w14:textFill>
                        <w14:solidFill>
                          <w14:schemeClr w14:val="tx1"/>
                        </w14:solidFill>
                      </w14:textFill>
                    </w:rPr>
                  </w:pPr>
                  <w:r>
                    <w:rPr>
                      <w:rFonts w:hint="eastAsia"/>
                    </w:rPr>
                    <w:t>醋酸钾</w:t>
                  </w:r>
                </w:p>
              </w:tc>
              <w:tc>
                <w:tcPr>
                  <w:tcW w:w="744" w:type="dxa"/>
                  <w:tcBorders>
                    <w:tl2br w:val="nil"/>
                    <w:tr2bl w:val="nil"/>
                  </w:tcBorders>
                  <w:vAlign w:val="center"/>
                </w:tcPr>
                <w:p w14:paraId="163817F7">
                  <w:pPr>
                    <w:pStyle w:val="96"/>
                    <w:rPr>
                      <w:color w:val="000000" w:themeColor="text1"/>
                      <w:kern w:val="0"/>
                      <w:lang w:val="en-US"/>
                      <w14:textFill>
                        <w14:solidFill>
                          <w14:schemeClr w14:val="tx1"/>
                        </w14:solidFill>
                      </w14:textFill>
                    </w:rPr>
                  </w:pPr>
                  <w:r>
                    <w:rPr>
                      <w:rFonts w:hint="eastAsia"/>
                      <w:kern w:val="0"/>
                      <w:lang w:val="en-US"/>
                    </w:rPr>
                    <w:t>1</w:t>
                  </w:r>
                </w:p>
              </w:tc>
              <w:tc>
                <w:tcPr>
                  <w:tcW w:w="804" w:type="dxa"/>
                  <w:vMerge w:val="continue"/>
                  <w:tcBorders>
                    <w:tl2br w:val="nil"/>
                    <w:tr2bl w:val="nil"/>
                  </w:tcBorders>
                  <w:vAlign w:val="center"/>
                </w:tcPr>
                <w:p w14:paraId="4ED90352">
                  <w:pPr>
                    <w:widowControl/>
                    <w:jc w:val="center"/>
                    <w:rPr>
                      <w:color w:val="000000" w:themeColor="text1"/>
                      <w:kern w:val="0"/>
                      <w:szCs w:val="21"/>
                      <w14:textFill>
                        <w14:solidFill>
                          <w14:schemeClr w14:val="tx1"/>
                        </w14:solidFill>
                      </w14:textFill>
                    </w:rPr>
                  </w:pPr>
                </w:p>
              </w:tc>
              <w:tc>
                <w:tcPr>
                  <w:tcW w:w="900" w:type="dxa"/>
                  <w:vMerge w:val="continue"/>
                  <w:tcBorders>
                    <w:tl2br w:val="nil"/>
                    <w:tr2bl w:val="nil"/>
                  </w:tcBorders>
                  <w:vAlign w:val="center"/>
                </w:tcPr>
                <w:p w14:paraId="657476E7">
                  <w:pPr>
                    <w:widowControl/>
                    <w:jc w:val="center"/>
                    <w:rPr>
                      <w:color w:val="000000" w:themeColor="text1"/>
                      <w:kern w:val="0"/>
                      <w:szCs w:val="21"/>
                      <w14:textFill>
                        <w14:solidFill>
                          <w14:schemeClr w14:val="tx1"/>
                        </w14:solidFill>
                      </w14:textFill>
                    </w:rPr>
                  </w:pPr>
                </w:p>
              </w:tc>
              <w:tc>
                <w:tcPr>
                  <w:tcW w:w="804" w:type="dxa"/>
                  <w:vMerge w:val="continue"/>
                  <w:tcBorders>
                    <w:tl2br w:val="nil"/>
                    <w:tr2bl w:val="nil"/>
                  </w:tcBorders>
                  <w:vAlign w:val="center"/>
                </w:tcPr>
                <w:p w14:paraId="29738879">
                  <w:pPr>
                    <w:widowControl/>
                    <w:jc w:val="center"/>
                    <w:rPr>
                      <w:color w:val="000000" w:themeColor="text1"/>
                      <w:kern w:val="0"/>
                      <w:szCs w:val="21"/>
                      <w14:textFill>
                        <w14:solidFill>
                          <w14:schemeClr w14:val="tx1"/>
                        </w14:solidFill>
                      </w14:textFill>
                    </w:rPr>
                  </w:pPr>
                </w:p>
              </w:tc>
              <w:tc>
                <w:tcPr>
                  <w:tcW w:w="996" w:type="dxa"/>
                  <w:vMerge w:val="continue"/>
                  <w:tcBorders>
                    <w:tl2br w:val="nil"/>
                    <w:tr2bl w:val="nil"/>
                  </w:tcBorders>
                  <w:vAlign w:val="center"/>
                </w:tcPr>
                <w:p w14:paraId="55BC3DFE">
                  <w:pPr>
                    <w:widowControl/>
                    <w:jc w:val="center"/>
                    <w:rPr>
                      <w:color w:val="000000" w:themeColor="text1"/>
                      <w:kern w:val="0"/>
                      <w:szCs w:val="21"/>
                      <w14:textFill>
                        <w14:solidFill>
                          <w14:schemeClr w14:val="tx1"/>
                        </w14:solidFill>
                      </w14:textFill>
                    </w:rPr>
                  </w:pPr>
                </w:p>
              </w:tc>
              <w:tc>
                <w:tcPr>
                  <w:tcW w:w="987" w:type="dxa"/>
                  <w:vMerge w:val="continue"/>
                  <w:tcBorders>
                    <w:tl2br w:val="nil"/>
                    <w:tr2bl w:val="nil"/>
                  </w:tcBorders>
                  <w:vAlign w:val="center"/>
                </w:tcPr>
                <w:p w14:paraId="49544AC2">
                  <w:pPr>
                    <w:widowControl/>
                    <w:jc w:val="center"/>
                    <w:rPr>
                      <w:color w:val="000000" w:themeColor="text1"/>
                      <w:kern w:val="0"/>
                      <w:szCs w:val="21"/>
                      <w14:textFill>
                        <w14:solidFill>
                          <w14:schemeClr w14:val="tx1"/>
                        </w14:solidFill>
                      </w14:textFill>
                    </w:rPr>
                  </w:pPr>
                </w:p>
              </w:tc>
            </w:tr>
            <w:tr w14:paraId="66C9CF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430" w:type="dxa"/>
                  <w:vMerge w:val="restart"/>
                  <w:tcBorders>
                    <w:tl2br w:val="nil"/>
                    <w:tr2bl w:val="nil"/>
                  </w:tcBorders>
                  <w:vAlign w:val="center"/>
                </w:tcPr>
                <w:p w14:paraId="0CBC6CE0">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17</w:t>
                  </w:r>
                </w:p>
              </w:tc>
              <w:tc>
                <w:tcPr>
                  <w:tcW w:w="1164" w:type="dxa"/>
                  <w:vMerge w:val="restart"/>
                  <w:tcBorders>
                    <w:tl2br w:val="nil"/>
                    <w:tr2bl w:val="nil"/>
                  </w:tcBorders>
                  <w:vAlign w:val="center"/>
                </w:tcPr>
                <w:p w14:paraId="5BA9786D">
                  <w:pPr>
                    <w:widowControl/>
                    <w:jc w:val="center"/>
                    <w:rPr>
                      <w:color w:val="000000" w:themeColor="text1"/>
                      <w:kern w:val="0"/>
                      <w:szCs w:val="21"/>
                      <w14:textFill>
                        <w14:solidFill>
                          <w14:schemeClr w14:val="tx1"/>
                        </w14:solidFill>
                      </w14:textFill>
                    </w:rPr>
                  </w:pPr>
                  <w:r>
                    <w:rPr>
                      <w:szCs w:val="21"/>
                    </w:rPr>
                    <w:t>化学镍B液</w:t>
                  </w:r>
                </w:p>
              </w:tc>
              <w:tc>
                <w:tcPr>
                  <w:tcW w:w="1572" w:type="dxa"/>
                  <w:tcBorders>
                    <w:tl2br w:val="nil"/>
                    <w:tr2bl w:val="nil"/>
                  </w:tcBorders>
                  <w:vAlign w:val="center"/>
                </w:tcPr>
                <w:p w14:paraId="249396BD">
                  <w:pPr>
                    <w:jc w:val="center"/>
                    <w:rPr>
                      <w:color w:val="000000" w:themeColor="text1"/>
                      <w:kern w:val="0"/>
                      <w:szCs w:val="21"/>
                      <w14:textFill>
                        <w14:solidFill>
                          <w14:schemeClr w14:val="tx1"/>
                        </w14:solidFill>
                      </w14:textFill>
                    </w:rPr>
                  </w:pPr>
                  <w:r>
                    <w:rPr>
                      <w:szCs w:val="21"/>
                    </w:rPr>
                    <w:t>次磷酸钠</w:t>
                  </w:r>
                </w:p>
              </w:tc>
              <w:tc>
                <w:tcPr>
                  <w:tcW w:w="744" w:type="dxa"/>
                  <w:tcBorders>
                    <w:tl2br w:val="nil"/>
                    <w:tr2bl w:val="nil"/>
                  </w:tcBorders>
                  <w:vAlign w:val="center"/>
                </w:tcPr>
                <w:p w14:paraId="30FF15B8">
                  <w:pPr>
                    <w:jc w:val="center"/>
                    <w:rPr>
                      <w:color w:val="000000" w:themeColor="text1"/>
                      <w:kern w:val="0"/>
                      <w:szCs w:val="21"/>
                      <w14:textFill>
                        <w14:solidFill>
                          <w14:schemeClr w14:val="tx1"/>
                        </w14:solidFill>
                      </w14:textFill>
                    </w:rPr>
                  </w:pPr>
                  <w:r>
                    <w:rPr>
                      <w:szCs w:val="21"/>
                    </w:rPr>
                    <w:t>3.6</w:t>
                  </w:r>
                </w:p>
              </w:tc>
              <w:tc>
                <w:tcPr>
                  <w:tcW w:w="804" w:type="dxa"/>
                  <w:vMerge w:val="restart"/>
                  <w:tcBorders>
                    <w:tl2br w:val="nil"/>
                    <w:tr2bl w:val="nil"/>
                  </w:tcBorders>
                  <w:vAlign w:val="center"/>
                </w:tcPr>
                <w:p w14:paraId="26D00966">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vMerge w:val="restart"/>
                  <w:tcBorders>
                    <w:tl2br w:val="nil"/>
                    <w:tr2bl w:val="nil"/>
                  </w:tcBorders>
                  <w:vAlign w:val="center"/>
                </w:tcPr>
                <w:p w14:paraId="22C34DBB">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001A6348">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2A54BBFF">
                  <w:pPr>
                    <w:widowControl/>
                    <w:jc w:val="center"/>
                    <w:rPr>
                      <w:color w:val="000000" w:themeColor="text1"/>
                      <w:kern w:val="0"/>
                      <w:szCs w:val="21"/>
                      <w14:textFill>
                        <w14:solidFill>
                          <w14:schemeClr w14:val="tx1"/>
                        </w14:solidFill>
                      </w14:textFill>
                    </w:rPr>
                  </w:pPr>
                  <w:r>
                    <w:rPr>
                      <w:rFonts w:hint="eastAsia"/>
                      <w:kern w:val="0"/>
                      <w:szCs w:val="21"/>
                    </w:rPr>
                    <w:t>0.0057</w:t>
                  </w:r>
                </w:p>
              </w:tc>
              <w:tc>
                <w:tcPr>
                  <w:tcW w:w="987" w:type="dxa"/>
                  <w:vMerge w:val="restart"/>
                  <w:tcBorders>
                    <w:tl2br w:val="nil"/>
                    <w:tr2bl w:val="nil"/>
                  </w:tcBorders>
                  <w:vAlign w:val="center"/>
                </w:tcPr>
                <w:p w14:paraId="7171DC41">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48</w:t>
                  </w:r>
                </w:p>
              </w:tc>
            </w:tr>
            <w:tr w14:paraId="39EDB9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430" w:type="dxa"/>
                  <w:vMerge w:val="continue"/>
                  <w:tcBorders>
                    <w:tl2br w:val="nil"/>
                    <w:tr2bl w:val="nil"/>
                  </w:tcBorders>
                  <w:vAlign w:val="center"/>
                </w:tcPr>
                <w:p w14:paraId="0B03AE39">
                  <w:pPr>
                    <w:widowControl/>
                    <w:jc w:val="center"/>
                  </w:pPr>
                </w:p>
              </w:tc>
              <w:tc>
                <w:tcPr>
                  <w:tcW w:w="1164" w:type="dxa"/>
                  <w:vMerge w:val="continue"/>
                  <w:tcBorders>
                    <w:tl2br w:val="nil"/>
                    <w:tr2bl w:val="nil"/>
                  </w:tcBorders>
                  <w:vAlign w:val="center"/>
                </w:tcPr>
                <w:p w14:paraId="39FE9624">
                  <w:pPr>
                    <w:widowControl/>
                    <w:jc w:val="center"/>
                  </w:pPr>
                </w:p>
              </w:tc>
              <w:tc>
                <w:tcPr>
                  <w:tcW w:w="1572" w:type="dxa"/>
                  <w:tcBorders>
                    <w:tl2br w:val="nil"/>
                    <w:tr2bl w:val="nil"/>
                  </w:tcBorders>
                  <w:vAlign w:val="center"/>
                </w:tcPr>
                <w:p w14:paraId="3EB65323">
                  <w:pPr>
                    <w:jc w:val="center"/>
                    <w:rPr>
                      <w:color w:val="000000" w:themeColor="text1"/>
                      <w:kern w:val="0"/>
                      <w:szCs w:val="21"/>
                      <w14:textFill>
                        <w14:solidFill>
                          <w14:schemeClr w14:val="tx1"/>
                        </w14:solidFill>
                      </w14:textFill>
                    </w:rPr>
                  </w:pPr>
                  <w:r>
                    <w:rPr>
                      <w:szCs w:val="21"/>
                    </w:rPr>
                    <w:t>柠檬酸钠</w:t>
                  </w:r>
                </w:p>
              </w:tc>
              <w:tc>
                <w:tcPr>
                  <w:tcW w:w="744" w:type="dxa"/>
                  <w:tcBorders>
                    <w:tl2br w:val="nil"/>
                    <w:tr2bl w:val="nil"/>
                  </w:tcBorders>
                  <w:vAlign w:val="center"/>
                </w:tcPr>
                <w:p w14:paraId="4F7E9127">
                  <w:pPr>
                    <w:jc w:val="center"/>
                    <w:rPr>
                      <w:color w:val="000000" w:themeColor="text1"/>
                      <w:kern w:val="0"/>
                      <w:szCs w:val="21"/>
                      <w14:textFill>
                        <w14:solidFill>
                          <w14:schemeClr w14:val="tx1"/>
                        </w14:solidFill>
                      </w14:textFill>
                    </w:rPr>
                  </w:pPr>
                  <w:r>
                    <w:rPr>
                      <w:szCs w:val="21"/>
                    </w:rPr>
                    <w:t>1</w:t>
                  </w:r>
                </w:p>
              </w:tc>
              <w:tc>
                <w:tcPr>
                  <w:tcW w:w="804" w:type="dxa"/>
                  <w:vMerge w:val="continue"/>
                  <w:tcBorders>
                    <w:tl2br w:val="nil"/>
                    <w:tr2bl w:val="nil"/>
                  </w:tcBorders>
                  <w:vAlign w:val="center"/>
                </w:tcPr>
                <w:p w14:paraId="0F769892">
                  <w:pPr>
                    <w:widowControl/>
                    <w:jc w:val="center"/>
                    <w:rPr>
                      <w:color w:val="000000" w:themeColor="text1"/>
                      <w:kern w:val="0"/>
                      <w:szCs w:val="21"/>
                      <w14:textFill>
                        <w14:solidFill>
                          <w14:schemeClr w14:val="tx1"/>
                        </w14:solidFill>
                      </w14:textFill>
                    </w:rPr>
                  </w:pPr>
                </w:p>
              </w:tc>
              <w:tc>
                <w:tcPr>
                  <w:tcW w:w="900" w:type="dxa"/>
                  <w:vMerge w:val="continue"/>
                  <w:tcBorders>
                    <w:tl2br w:val="nil"/>
                    <w:tr2bl w:val="nil"/>
                  </w:tcBorders>
                  <w:vAlign w:val="center"/>
                </w:tcPr>
                <w:p w14:paraId="373838AA">
                  <w:pPr>
                    <w:widowControl/>
                    <w:jc w:val="center"/>
                    <w:rPr>
                      <w:color w:val="000000" w:themeColor="text1"/>
                      <w:kern w:val="0"/>
                      <w:szCs w:val="21"/>
                      <w14:textFill>
                        <w14:solidFill>
                          <w14:schemeClr w14:val="tx1"/>
                        </w14:solidFill>
                      </w14:textFill>
                    </w:rPr>
                  </w:pPr>
                </w:p>
              </w:tc>
              <w:tc>
                <w:tcPr>
                  <w:tcW w:w="804" w:type="dxa"/>
                  <w:vMerge w:val="continue"/>
                  <w:tcBorders>
                    <w:tl2br w:val="nil"/>
                    <w:tr2bl w:val="nil"/>
                  </w:tcBorders>
                  <w:vAlign w:val="center"/>
                </w:tcPr>
                <w:p w14:paraId="49A9D5AF">
                  <w:pPr>
                    <w:widowControl/>
                    <w:jc w:val="center"/>
                    <w:rPr>
                      <w:color w:val="000000" w:themeColor="text1"/>
                      <w:kern w:val="0"/>
                      <w:szCs w:val="21"/>
                      <w14:textFill>
                        <w14:solidFill>
                          <w14:schemeClr w14:val="tx1"/>
                        </w14:solidFill>
                      </w14:textFill>
                    </w:rPr>
                  </w:pPr>
                </w:p>
              </w:tc>
              <w:tc>
                <w:tcPr>
                  <w:tcW w:w="996" w:type="dxa"/>
                  <w:vMerge w:val="continue"/>
                  <w:tcBorders>
                    <w:tl2br w:val="nil"/>
                    <w:tr2bl w:val="nil"/>
                  </w:tcBorders>
                  <w:vAlign w:val="center"/>
                </w:tcPr>
                <w:p w14:paraId="3ADD78AF">
                  <w:pPr>
                    <w:widowControl/>
                    <w:jc w:val="center"/>
                    <w:rPr>
                      <w:color w:val="000000" w:themeColor="text1"/>
                      <w:kern w:val="0"/>
                      <w:szCs w:val="21"/>
                      <w14:textFill>
                        <w14:solidFill>
                          <w14:schemeClr w14:val="tx1"/>
                        </w14:solidFill>
                      </w14:textFill>
                    </w:rPr>
                  </w:pPr>
                </w:p>
              </w:tc>
              <w:tc>
                <w:tcPr>
                  <w:tcW w:w="987" w:type="dxa"/>
                  <w:vMerge w:val="continue"/>
                  <w:tcBorders>
                    <w:tl2br w:val="nil"/>
                    <w:tr2bl w:val="nil"/>
                  </w:tcBorders>
                  <w:vAlign w:val="center"/>
                </w:tcPr>
                <w:p w14:paraId="61076860">
                  <w:pPr>
                    <w:widowControl/>
                    <w:jc w:val="center"/>
                    <w:rPr>
                      <w:color w:val="000000" w:themeColor="text1"/>
                      <w:kern w:val="0"/>
                      <w:szCs w:val="21"/>
                      <w14:textFill>
                        <w14:solidFill>
                          <w14:schemeClr w14:val="tx1"/>
                        </w14:solidFill>
                      </w14:textFill>
                    </w:rPr>
                  </w:pPr>
                </w:p>
              </w:tc>
            </w:tr>
            <w:tr w14:paraId="1109FF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430" w:type="dxa"/>
                  <w:vMerge w:val="continue"/>
                  <w:tcBorders>
                    <w:tl2br w:val="nil"/>
                    <w:tr2bl w:val="nil"/>
                  </w:tcBorders>
                  <w:vAlign w:val="center"/>
                </w:tcPr>
                <w:p w14:paraId="505C12DE">
                  <w:pPr>
                    <w:widowControl/>
                    <w:jc w:val="center"/>
                    <w:rPr>
                      <w:color w:val="000000" w:themeColor="text1"/>
                      <w:kern w:val="0"/>
                      <w:szCs w:val="21"/>
                      <w14:textFill>
                        <w14:solidFill>
                          <w14:schemeClr w14:val="tx1"/>
                        </w14:solidFill>
                      </w14:textFill>
                    </w:rPr>
                  </w:pPr>
                </w:p>
              </w:tc>
              <w:tc>
                <w:tcPr>
                  <w:tcW w:w="1164" w:type="dxa"/>
                  <w:vMerge w:val="continue"/>
                  <w:tcBorders>
                    <w:tl2br w:val="nil"/>
                    <w:tr2bl w:val="nil"/>
                  </w:tcBorders>
                  <w:vAlign w:val="center"/>
                </w:tcPr>
                <w:p w14:paraId="7360B1AA">
                  <w:pPr>
                    <w:widowControl/>
                    <w:jc w:val="center"/>
                    <w:rPr>
                      <w:color w:val="000000" w:themeColor="text1"/>
                      <w:kern w:val="0"/>
                      <w:szCs w:val="21"/>
                      <w14:textFill>
                        <w14:solidFill>
                          <w14:schemeClr w14:val="tx1"/>
                        </w14:solidFill>
                      </w14:textFill>
                    </w:rPr>
                  </w:pPr>
                </w:p>
              </w:tc>
              <w:tc>
                <w:tcPr>
                  <w:tcW w:w="1572" w:type="dxa"/>
                  <w:tcBorders>
                    <w:tl2br w:val="nil"/>
                    <w:tr2bl w:val="nil"/>
                  </w:tcBorders>
                  <w:vAlign w:val="center"/>
                </w:tcPr>
                <w:p w14:paraId="383005F5">
                  <w:pPr>
                    <w:jc w:val="center"/>
                    <w:rPr>
                      <w:color w:val="000000" w:themeColor="text1"/>
                      <w:kern w:val="0"/>
                      <w:szCs w:val="21"/>
                      <w14:textFill>
                        <w14:solidFill>
                          <w14:schemeClr w14:val="tx1"/>
                        </w14:solidFill>
                      </w14:textFill>
                    </w:rPr>
                  </w:pPr>
                  <w:r>
                    <w:rPr>
                      <w:szCs w:val="21"/>
                    </w:rPr>
                    <w:t>醋酸钠</w:t>
                  </w:r>
                </w:p>
              </w:tc>
              <w:tc>
                <w:tcPr>
                  <w:tcW w:w="744" w:type="dxa"/>
                  <w:tcBorders>
                    <w:tl2br w:val="nil"/>
                    <w:tr2bl w:val="nil"/>
                  </w:tcBorders>
                  <w:vAlign w:val="center"/>
                </w:tcPr>
                <w:p w14:paraId="6C0E62B7">
                  <w:pPr>
                    <w:jc w:val="center"/>
                    <w:rPr>
                      <w:color w:val="000000" w:themeColor="text1"/>
                      <w:kern w:val="0"/>
                      <w:szCs w:val="21"/>
                      <w14:textFill>
                        <w14:solidFill>
                          <w14:schemeClr w14:val="tx1"/>
                        </w14:solidFill>
                      </w14:textFill>
                    </w:rPr>
                  </w:pPr>
                  <w:r>
                    <w:rPr>
                      <w:szCs w:val="21"/>
                    </w:rPr>
                    <w:t>1.08</w:t>
                  </w:r>
                </w:p>
              </w:tc>
              <w:tc>
                <w:tcPr>
                  <w:tcW w:w="804" w:type="dxa"/>
                  <w:vMerge w:val="continue"/>
                  <w:tcBorders>
                    <w:tl2br w:val="nil"/>
                    <w:tr2bl w:val="nil"/>
                  </w:tcBorders>
                  <w:vAlign w:val="center"/>
                </w:tcPr>
                <w:p w14:paraId="4CAA0609">
                  <w:pPr>
                    <w:widowControl/>
                    <w:jc w:val="center"/>
                    <w:rPr>
                      <w:color w:val="000000" w:themeColor="text1"/>
                      <w:kern w:val="0"/>
                      <w:szCs w:val="21"/>
                      <w14:textFill>
                        <w14:solidFill>
                          <w14:schemeClr w14:val="tx1"/>
                        </w14:solidFill>
                      </w14:textFill>
                    </w:rPr>
                  </w:pPr>
                </w:p>
              </w:tc>
              <w:tc>
                <w:tcPr>
                  <w:tcW w:w="900" w:type="dxa"/>
                  <w:vMerge w:val="continue"/>
                  <w:tcBorders>
                    <w:tl2br w:val="nil"/>
                    <w:tr2bl w:val="nil"/>
                  </w:tcBorders>
                  <w:vAlign w:val="center"/>
                </w:tcPr>
                <w:p w14:paraId="1C0348DA">
                  <w:pPr>
                    <w:widowControl/>
                    <w:jc w:val="center"/>
                    <w:rPr>
                      <w:color w:val="000000" w:themeColor="text1"/>
                      <w:kern w:val="0"/>
                      <w:szCs w:val="21"/>
                      <w14:textFill>
                        <w14:solidFill>
                          <w14:schemeClr w14:val="tx1"/>
                        </w14:solidFill>
                      </w14:textFill>
                    </w:rPr>
                  </w:pPr>
                </w:p>
              </w:tc>
              <w:tc>
                <w:tcPr>
                  <w:tcW w:w="804" w:type="dxa"/>
                  <w:vMerge w:val="continue"/>
                  <w:tcBorders>
                    <w:tl2br w:val="nil"/>
                    <w:tr2bl w:val="nil"/>
                  </w:tcBorders>
                  <w:vAlign w:val="center"/>
                </w:tcPr>
                <w:p w14:paraId="6F7E312D">
                  <w:pPr>
                    <w:widowControl/>
                    <w:jc w:val="center"/>
                    <w:rPr>
                      <w:color w:val="000000" w:themeColor="text1"/>
                      <w:kern w:val="0"/>
                      <w:szCs w:val="21"/>
                      <w14:textFill>
                        <w14:solidFill>
                          <w14:schemeClr w14:val="tx1"/>
                        </w14:solidFill>
                      </w14:textFill>
                    </w:rPr>
                  </w:pPr>
                </w:p>
              </w:tc>
              <w:tc>
                <w:tcPr>
                  <w:tcW w:w="996" w:type="dxa"/>
                  <w:vMerge w:val="continue"/>
                  <w:tcBorders>
                    <w:tl2br w:val="nil"/>
                    <w:tr2bl w:val="nil"/>
                  </w:tcBorders>
                  <w:vAlign w:val="center"/>
                </w:tcPr>
                <w:p w14:paraId="11CA4197">
                  <w:pPr>
                    <w:widowControl/>
                    <w:jc w:val="center"/>
                    <w:rPr>
                      <w:color w:val="000000" w:themeColor="text1"/>
                      <w:kern w:val="0"/>
                      <w:szCs w:val="21"/>
                      <w14:textFill>
                        <w14:solidFill>
                          <w14:schemeClr w14:val="tx1"/>
                        </w14:solidFill>
                      </w14:textFill>
                    </w:rPr>
                  </w:pPr>
                </w:p>
              </w:tc>
              <w:tc>
                <w:tcPr>
                  <w:tcW w:w="987" w:type="dxa"/>
                  <w:vMerge w:val="continue"/>
                  <w:tcBorders>
                    <w:tl2br w:val="nil"/>
                    <w:tr2bl w:val="nil"/>
                  </w:tcBorders>
                  <w:vAlign w:val="center"/>
                </w:tcPr>
                <w:p w14:paraId="45D0EF09">
                  <w:pPr>
                    <w:widowControl/>
                    <w:jc w:val="center"/>
                    <w:rPr>
                      <w:color w:val="000000" w:themeColor="text1"/>
                      <w:kern w:val="0"/>
                      <w:szCs w:val="21"/>
                      <w14:textFill>
                        <w14:solidFill>
                          <w14:schemeClr w14:val="tx1"/>
                        </w14:solidFill>
                      </w14:textFill>
                    </w:rPr>
                  </w:pPr>
                </w:p>
              </w:tc>
            </w:tr>
            <w:tr w14:paraId="296B96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430" w:type="dxa"/>
                  <w:tcBorders>
                    <w:tl2br w:val="nil"/>
                    <w:tr2bl w:val="nil"/>
                  </w:tcBorders>
                  <w:vAlign w:val="center"/>
                </w:tcPr>
                <w:p w14:paraId="484AEF67">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18</w:t>
                  </w:r>
                </w:p>
              </w:tc>
              <w:tc>
                <w:tcPr>
                  <w:tcW w:w="1164" w:type="dxa"/>
                  <w:tcBorders>
                    <w:tl2br w:val="nil"/>
                    <w:tr2bl w:val="nil"/>
                  </w:tcBorders>
                  <w:vAlign w:val="center"/>
                </w:tcPr>
                <w:p w14:paraId="6925DEA3">
                  <w:pPr>
                    <w:widowControl/>
                    <w:jc w:val="center"/>
                    <w:rPr>
                      <w:color w:val="000000" w:themeColor="text1"/>
                      <w:kern w:val="0"/>
                      <w:szCs w:val="21"/>
                      <w14:textFill>
                        <w14:solidFill>
                          <w14:schemeClr w14:val="tx1"/>
                        </w14:solidFill>
                      </w14:textFill>
                    </w:rPr>
                  </w:pPr>
                  <w:r>
                    <w:rPr>
                      <w:szCs w:val="21"/>
                    </w:rPr>
                    <w:t>镍开缸剂</w:t>
                  </w:r>
                </w:p>
              </w:tc>
              <w:tc>
                <w:tcPr>
                  <w:tcW w:w="1572" w:type="dxa"/>
                  <w:tcBorders>
                    <w:tl2br w:val="nil"/>
                    <w:tr2bl w:val="nil"/>
                  </w:tcBorders>
                  <w:vAlign w:val="center"/>
                </w:tcPr>
                <w:p w14:paraId="52A11035">
                  <w:pPr>
                    <w:spacing w:before="20"/>
                    <w:ind w:right="15"/>
                    <w:jc w:val="center"/>
                    <w:rPr>
                      <w:color w:val="000000" w:themeColor="text1"/>
                      <w:kern w:val="0"/>
                      <w:szCs w:val="21"/>
                      <w14:textFill>
                        <w14:solidFill>
                          <w14:schemeClr w14:val="tx1"/>
                        </w14:solidFill>
                      </w14:textFill>
                    </w:rPr>
                  </w:pPr>
                  <w:r>
                    <w:rPr>
                      <w:szCs w:val="21"/>
                    </w:rPr>
                    <w:t>硫酸镁</w:t>
                  </w:r>
                </w:p>
              </w:tc>
              <w:tc>
                <w:tcPr>
                  <w:tcW w:w="744" w:type="dxa"/>
                  <w:tcBorders>
                    <w:tl2br w:val="nil"/>
                    <w:tr2bl w:val="nil"/>
                  </w:tcBorders>
                  <w:vAlign w:val="center"/>
                </w:tcPr>
                <w:p w14:paraId="5111D83A">
                  <w:pPr>
                    <w:pStyle w:val="96"/>
                    <w:rPr>
                      <w:color w:val="000000" w:themeColor="text1"/>
                      <w:kern w:val="0"/>
                      <w:lang w:val="en-US"/>
                      <w14:textFill>
                        <w14:solidFill>
                          <w14:schemeClr w14:val="tx1"/>
                        </w14:solidFill>
                      </w14:textFill>
                    </w:rPr>
                  </w:pPr>
                  <w:r>
                    <w:rPr>
                      <w:rFonts w:hint="eastAsia"/>
                      <w:kern w:val="0"/>
                      <w:lang w:val="en-US"/>
                    </w:rPr>
                    <w:t>5</w:t>
                  </w:r>
                </w:p>
              </w:tc>
              <w:tc>
                <w:tcPr>
                  <w:tcW w:w="804" w:type="dxa"/>
                  <w:tcBorders>
                    <w:tl2br w:val="nil"/>
                    <w:tr2bl w:val="nil"/>
                  </w:tcBorders>
                  <w:vAlign w:val="center"/>
                </w:tcPr>
                <w:p w14:paraId="59C4D7DB">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tcBorders>
                    <w:tl2br w:val="nil"/>
                    <w:tr2bl w:val="nil"/>
                  </w:tcBorders>
                  <w:vAlign w:val="center"/>
                </w:tcPr>
                <w:p w14:paraId="1C7F72FE">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tcBorders>
                    <w:tl2br w:val="nil"/>
                    <w:tr2bl w:val="nil"/>
                  </w:tcBorders>
                  <w:vAlign w:val="center"/>
                </w:tcPr>
                <w:p w14:paraId="7EFE3758">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tcBorders>
                    <w:tl2br w:val="nil"/>
                    <w:tr2bl w:val="nil"/>
                  </w:tcBorders>
                  <w:vAlign w:val="center"/>
                </w:tcPr>
                <w:p w14:paraId="44CE2EEC">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0.005</w:t>
                  </w:r>
                </w:p>
              </w:tc>
              <w:tc>
                <w:tcPr>
                  <w:tcW w:w="987" w:type="dxa"/>
                  <w:tcBorders>
                    <w:tl2br w:val="nil"/>
                    <w:tr2bl w:val="nil"/>
                  </w:tcBorders>
                  <w:vAlign w:val="center"/>
                </w:tcPr>
                <w:p w14:paraId="31860F61">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40</w:t>
                  </w:r>
                </w:p>
              </w:tc>
            </w:tr>
            <w:tr w14:paraId="517E8B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430" w:type="dxa"/>
                  <w:vMerge w:val="restart"/>
                  <w:tcBorders>
                    <w:tl2br w:val="nil"/>
                    <w:tr2bl w:val="nil"/>
                  </w:tcBorders>
                  <w:vAlign w:val="center"/>
                </w:tcPr>
                <w:p w14:paraId="0ACF3F42">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19</w:t>
                  </w:r>
                </w:p>
              </w:tc>
              <w:tc>
                <w:tcPr>
                  <w:tcW w:w="1164" w:type="dxa"/>
                  <w:vMerge w:val="restart"/>
                  <w:tcBorders>
                    <w:tl2br w:val="nil"/>
                    <w:tr2bl w:val="nil"/>
                  </w:tcBorders>
                  <w:vAlign w:val="center"/>
                </w:tcPr>
                <w:p w14:paraId="3DF8C2C5">
                  <w:pPr>
                    <w:widowControl/>
                    <w:jc w:val="center"/>
                    <w:rPr>
                      <w:color w:val="000000" w:themeColor="text1"/>
                      <w:kern w:val="0"/>
                      <w:szCs w:val="21"/>
                      <w14:textFill>
                        <w14:solidFill>
                          <w14:schemeClr w14:val="tx1"/>
                        </w14:solidFill>
                      </w14:textFill>
                    </w:rPr>
                  </w:pPr>
                  <w:r>
                    <w:rPr>
                      <w:rFonts w:hint="eastAsia"/>
                      <w:szCs w:val="21"/>
                    </w:rPr>
                    <w:t>L300走位清洗剂</w:t>
                  </w:r>
                </w:p>
              </w:tc>
              <w:tc>
                <w:tcPr>
                  <w:tcW w:w="1572" w:type="dxa"/>
                  <w:tcBorders>
                    <w:tl2br w:val="nil"/>
                    <w:tr2bl w:val="nil"/>
                  </w:tcBorders>
                  <w:vAlign w:val="center"/>
                </w:tcPr>
                <w:p w14:paraId="2E9C92BD">
                  <w:pPr>
                    <w:jc w:val="center"/>
                    <w:rPr>
                      <w:color w:val="000000" w:themeColor="text1"/>
                      <w:kern w:val="0"/>
                      <w:szCs w:val="21"/>
                      <w14:textFill>
                        <w14:solidFill>
                          <w14:schemeClr w14:val="tx1"/>
                        </w14:solidFill>
                      </w14:textFill>
                    </w:rPr>
                  </w:pPr>
                  <w:r>
                    <w:rPr>
                      <w:szCs w:val="21"/>
                    </w:rPr>
                    <w:t>柠檬酸钠</w:t>
                  </w:r>
                </w:p>
              </w:tc>
              <w:tc>
                <w:tcPr>
                  <w:tcW w:w="744" w:type="dxa"/>
                  <w:tcBorders>
                    <w:tl2br w:val="nil"/>
                    <w:tr2bl w:val="nil"/>
                  </w:tcBorders>
                  <w:vAlign w:val="center"/>
                </w:tcPr>
                <w:p w14:paraId="2671B1C7">
                  <w:pPr>
                    <w:jc w:val="center"/>
                    <w:rPr>
                      <w:color w:val="000000" w:themeColor="text1"/>
                      <w:kern w:val="0"/>
                      <w:szCs w:val="21"/>
                      <w14:textFill>
                        <w14:solidFill>
                          <w14:schemeClr w14:val="tx1"/>
                        </w14:solidFill>
                      </w14:textFill>
                    </w:rPr>
                  </w:pPr>
                  <w:r>
                    <w:rPr>
                      <w:szCs w:val="21"/>
                    </w:rPr>
                    <w:t>3.6</w:t>
                  </w:r>
                </w:p>
              </w:tc>
              <w:tc>
                <w:tcPr>
                  <w:tcW w:w="804" w:type="dxa"/>
                  <w:vMerge w:val="restart"/>
                  <w:tcBorders>
                    <w:tl2br w:val="nil"/>
                    <w:tr2bl w:val="nil"/>
                  </w:tcBorders>
                  <w:vAlign w:val="center"/>
                </w:tcPr>
                <w:p w14:paraId="5E7A7759">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vMerge w:val="restart"/>
                  <w:tcBorders>
                    <w:tl2br w:val="nil"/>
                    <w:tr2bl w:val="nil"/>
                  </w:tcBorders>
                  <w:vAlign w:val="center"/>
                </w:tcPr>
                <w:p w14:paraId="3161605F">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2F1884E5">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4F82C1CC">
                  <w:pPr>
                    <w:widowControl/>
                    <w:jc w:val="center"/>
                    <w:rPr>
                      <w:color w:val="000000" w:themeColor="text1"/>
                      <w:kern w:val="0"/>
                      <w:szCs w:val="21"/>
                      <w14:textFill>
                        <w14:solidFill>
                          <w14:schemeClr w14:val="tx1"/>
                        </w14:solidFill>
                      </w14:textFill>
                    </w:rPr>
                  </w:pPr>
                  <w:r>
                    <w:rPr>
                      <w:rFonts w:hint="eastAsia"/>
                      <w:kern w:val="0"/>
                      <w:szCs w:val="21"/>
                    </w:rPr>
                    <w:t>0.0842</w:t>
                  </w:r>
                </w:p>
              </w:tc>
              <w:tc>
                <w:tcPr>
                  <w:tcW w:w="987" w:type="dxa"/>
                  <w:vMerge w:val="restart"/>
                  <w:tcBorders>
                    <w:tl2br w:val="nil"/>
                    <w:tr2bl w:val="nil"/>
                  </w:tcBorders>
                  <w:vAlign w:val="center"/>
                </w:tcPr>
                <w:p w14:paraId="30B50EC0">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1600</w:t>
                  </w:r>
                </w:p>
              </w:tc>
            </w:tr>
            <w:tr w14:paraId="0061BD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430" w:type="dxa"/>
                  <w:vMerge w:val="continue"/>
                  <w:tcBorders>
                    <w:tl2br w:val="nil"/>
                    <w:tr2bl w:val="nil"/>
                  </w:tcBorders>
                  <w:vAlign w:val="center"/>
                </w:tcPr>
                <w:p w14:paraId="1580812A">
                  <w:pPr>
                    <w:widowControl/>
                    <w:jc w:val="center"/>
                  </w:pPr>
                </w:p>
              </w:tc>
              <w:tc>
                <w:tcPr>
                  <w:tcW w:w="1164" w:type="dxa"/>
                  <w:vMerge w:val="continue"/>
                  <w:tcBorders>
                    <w:tl2br w:val="nil"/>
                    <w:tr2bl w:val="nil"/>
                  </w:tcBorders>
                  <w:vAlign w:val="center"/>
                </w:tcPr>
                <w:p w14:paraId="4C966D6F">
                  <w:pPr>
                    <w:widowControl/>
                    <w:jc w:val="center"/>
                  </w:pPr>
                </w:p>
              </w:tc>
              <w:tc>
                <w:tcPr>
                  <w:tcW w:w="1572" w:type="dxa"/>
                  <w:tcBorders>
                    <w:tl2br w:val="nil"/>
                    <w:tr2bl w:val="nil"/>
                  </w:tcBorders>
                  <w:vAlign w:val="center"/>
                </w:tcPr>
                <w:p w14:paraId="6F0D57C9">
                  <w:pPr>
                    <w:jc w:val="center"/>
                    <w:rPr>
                      <w:color w:val="000000" w:themeColor="text1"/>
                      <w:kern w:val="0"/>
                      <w:szCs w:val="21"/>
                      <w14:textFill>
                        <w14:solidFill>
                          <w14:schemeClr w14:val="tx1"/>
                        </w14:solidFill>
                      </w14:textFill>
                    </w:rPr>
                  </w:pPr>
                  <w:r>
                    <w:rPr>
                      <w:rFonts w:hint="eastAsia"/>
                      <w:szCs w:val="21"/>
                    </w:rPr>
                    <w:t>酒石酸钠</w:t>
                  </w:r>
                </w:p>
              </w:tc>
              <w:tc>
                <w:tcPr>
                  <w:tcW w:w="744" w:type="dxa"/>
                  <w:tcBorders>
                    <w:tl2br w:val="nil"/>
                    <w:tr2bl w:val="nil"/>
                  </w:tcBorders>
                  <w:vAlign w:val="center"/>
                </w:tcPr>
                <w:p w14:paraId="440CBF05">
                  <w:pPr>
                    <w:jc w:val="center"/>
                    <w:rPr>
                      <w:color w:val="000000" w:themeColor="text1"/>
                      <w:kern w:val="0"/>
                      <w:szCs w:val="21"/>
                      <w14:textFill>
                        <w14:solidFill>
                          <w14:schemeClr w14:val="tx1"/>
                        </w14:solidFill>
                      </w14:textFill>
                    </w:rPr>
                  </w:pPr>
                  <w:r>
                    <w:rPr>
                      <w:szCs w:val="21"/>
                    </w:rPr>
                    <w:t>5.</w:t>
                  </w:r>
                  <w:r>
                    <w:rPr>
                      <w:rFonts w:hint="eastAsia"/>
                      <w:szCs w:val="21"/>
                    </w:rPr>
                    <w:t>6</w:t>
                  </w:r>
                </w:p>
              </w:tc>
              <w:tc>
                <w:tcPr>
                  <w:tcW w:w="804" w:type="dxa"/>
                  <w:vMerge w:val="continue"/>
                  <w:tcBorders>
                    <w:tl2br w:val="nil"/>
                    <w:tr2bl w:val="nil"/>
                  </w:tcBorders>
                  <w:vAlign w:val="center"/>
                </w:tcPr>
                <w:p w14:paraId="320B25BE">
                  <w:pPr>
                    <w:widowControl/>
                    <w:jc w:val="center"/>
                    <w:rPr>
                      <w:color w:val="000000" w:themeColor="text1"/>
                      <w:kern w:val="0"/>
                      <w:szCs w:val="21"/>
                      <w14:textFill>
                        <w14:solidFill>
                          <w14:schemeClr w14:val="tx1"/>
                        </w14:solidFill>
                      </w14:textFill>
                    </w:rPr>
                  </w:pPr>
                </w:p>
              </w:tc>
              <w:tc>
                <w:tcPr>
                  <w:tcW w:w="900" w:type="dxa"/>
                  <w:vMerge w:val="continue"/>
                  <w:tcBorders>
                    <w:tl2br w:val="nil"/>
                    <w:tr2bl w:val="nil"/>
                  </w:tcBorders>
                  <w:vAlign w:val="center"/>
                </w:tcPr>
                <w:p w14:paraId="2EC5E8D8">
                  <w:pPr>
                    <w:widowControl/>
                    <w:jc w:val="center"/>
                    <w:rPr>
                      <w:color w:val="000000" w:themeColor="text1"/>
                      <w:kern w:val="0"/>
                      <w:szCs w:val="21"/>
                      <w14:textFill>
                        <w14:solidFill>
                          <w14:schemeClr w14:val="tx1"/>
                        </w14:solidFill>
                      </w14:textFill>
                    </w:rPr>
                  </w:pPr>
                </w:p>
              </w:tc>
              <w:tc>
                <w:tcPr>
                  <w:tcW w:w="804" w:type="dxa"/>
                  <w:vMerge w:val="continue"/>
                  <w:tcBorders>
                    <w:tl2br w:val="nil"/>
                    <w:tr2bl w:val="nil"/>
                  </w:tcBorders>
                  <w:vAlign w:val="center"/>
                </w:tcPr>
                <w:p w14:paraId="2A8F3E77">
                  <w:pPr>
                    <w:widowControl/>
                    <w:jc w:val="center"/>
                    <w:rPr>
                      <w:color w:val="000000" w:themeColor="text1"/>
                      <w:kern w:val="0"/>
                      <w:szCs w:val="21"/>
                      <w14:textFill>
                        <w14:solidFill>
                          <w14:schemeClr w14:val="tx1"/>
                        </w14:solidFill>
                      </w14:textFill>
                    </w:rPr>
                  </w:pPr>
                </w:p>
              </w:tc>
              <w:tc>
                <w:tcPr>
                  <w:tcW w:w="996" w:type="dxa"/>
                  <w:vMerge w:val="continue"/>
                  <w:tcBorders>
                    <w:tl2br w:val="nil"/>
                    <w:tr2bl w:val="nil"/>
                  </w:tcBorders>
                  <w:vAlign w:val="center"/>
                </w:tcPr>
                <w:p w14:paraId="5B672828">
                  <w:pPr>
                    <w:widowControl/>
                    <w:jc w:val="center"/>
                    <w:rPr>
                      <w:color w:val="000000" w:themeColor="text1"/>
                      <w:kern w:val="0"/>
                      <w:szCs w:val="21"/>
                      <w14:textFill>
                        <w14:solidFill>
                          <w14:schemeClr w14:val="tx1"/>
                        </w14:solidFill>
                      </w14:textFill>
                    </w:rPr>
                  </w:pPr>
                </w:p>
              </w:tc>
              <w:tc>
                <w:tcPr>
                  <w:tcW w:w="987" w:type="dxa"/>
                  <w:vMerge w:val="continue"/>
                  <w:tcBorders>
                    <w:tl2br w:val="nil"/>
                    <w:tr2bl w:val="nil"/>
                  </w:tcBorders>
                  <w:vAlign w:val="center"/>
                </w:tcPr>
                <w:p w14:paraId="3A793785">
                  <w:pPr>
                    <w:widowControl/>
                    <w:jc w:val="center"/>
                    <w:rPr>
                      <w:color w:val="000000" w:themeColor="text1"/>
                      <w:kern w:val="0"/>
                      <w:szCs w:val="21"/>
                      <w14:textFill>
                        <w14:solidFill>
                          <w14:schemeClr w14:val="tx1"/>
                        </w14:solidFill>
                      </w14:textFill>
                    </w:rPr>
                  </w:pPr>
                </w:p>
              </w:tc>
            </w:tr>
            <w:tr w14:paraId="3152F4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430" w:type="dxa"/>
                  <w:vMerge w:val="continue"/>
                  <w:tcBorders>
                    <w:tl2br w:val="nil"/>
                    <w:tr2bl w:val="nil"/>
                  </w:tcBorders>
                  <w:vAlign w:val="center"/>
                </w:tcPr>
                <w:p w14:paraId="5AB9EC9B">
                  <w:pPr>
                    <w:widowControl/>
                    <w:jc w:val="center"/>
                    <w:rPr>
                      <w:color w:val="000000" w:themeColor="text1"/>
                      <w:kern w:val="0"/>
                      <w:szCs w:val="21"/>
                      <w14:textFill>
                        <w14:solidFill>
                          <w14:schemeClr w14:val="tx1"/>
                        </w14:solidFill>
                      </w14:textFill>
                    </w:rPr>
                  </w:pPr>
                </w:p>
              </w:tc>
              <w:tc>
                <w:tcPr>
                  <w:tcW w:w="1164" w:type="dxa"/>
                  <w:vMerge w:val="continue"/>
                  <w:tcBorders>
                    <w:tl2br w:val="nil"/>
                    <w:tr2bl w:val="nil"/>
                  </w:tcBorders>
                  <w:vAlign w:val="center"/>
                </w:tcPr>
                <w:p w14:paraId="3C59C0CE">
                  <w:pPr>
                    <w:widowControl/>
                    <w:jc w:val="center"/>
                    <w:rPr>
                      <w:color w:val="000000" w:themeColor="text1"/>
                      <w:kern w:val="0"/>
                      <w:szCs w:val="21"/>
                      <w14:textFill>
                        <w14:solidFill>
                          <w14:schemeClr w14:val="tx1"/>
                        </w14:solidFill>
                      </w14:textFill>
                    </w:rPr>
                  </w:pPr>
                </w:p>
              </w:tc>
              <w:tc>
                <w:tcPr>
                  <w:tcW w:w="1572" w:type="dxa"/>
                  <w:tcBorders>
                    <w:tl2br w:val="nil"/>
                    <w:tr2bl w:val="nil"/>
                  </w:tcBorders>
                  <w:vAlign w:val="center"/>
                </w:tcPr>
                <w:p w14:paraId="43DD9AF2">
                  <w:pPr>
                    <w:jc w:val="center"/>
                    <w:rPr>
                      <w:color w:val="000000" w:themeColor="text1"/>
                      <w:kern w:val="0"/>
                      <w:szCs w:val="21"/>
                      <w14:textFill>
                        <w14:solidFill>
                          <w14:schemeClr w14:val="tx1"/>
                        </w14:solidFill>
                      </w14:textFill>
                    </w:rPr>
                  </w:pPr>
                  <w:r>
                    <w:rPr>
                      <w:szCs w:val="21"/>
                    </w:rPr>
                    <w:t>甲基磺酸</w:t>
                  </w:r>
                  <w:r>
                    <w:rPr>
                      <w:rFonts w:hint="eastAsia"/>
                      <w:szCs w:val="21"/>
                    </w:rPr>
                    <w:t>钠</w:t>
                  </w:r>
                </w:p>
              </w:tc>
              <w:tc>
                <w:tcPr>
                  <w:tcW w:w="744" w:type="dxa"/>
                  <w:tcBorders>
                    <w:tl2br w:val="nil"/>
                    <w:tr2bl w:val="nil"/>
                  </w:tcBorders>
                  <w:vAlign w:val="center"/>
                </w:tcPr>
                <w:p w14:paraId="75F132B2">
                  <w:pPr>
                    <w:jc w:val="center"/>
                    <w:rPr>
                      <w:color w:val="000000" w:themeColor="text1"/>
                      <w:kern w:val="0"/>
                      <w:szCs w:val="21"/>
                      <w14:textFill>
                        <w14:solidFill>
                          <w14:schemeClr w14:val="tx1"/>
                        </w14:solidFill>
                      </w14:textFill>
                    </w:rPr>
                  </w:pPr>
                  <w:r>
                    <w:rPr>
                      <w:szCs w:val="21"/>
                    </w:rPr>
                    <w:t>13</w:t>
                  </w:r>
                </w:p>
              </w:tc>
              <w:tc>
                <w:tcPr>
                  <w:tcW w:w="804" w:type="dxa"/>
                  <w:vMerge w:val="continue"/>
                  <w:tcBorders>
                    <w:tl2br w:val="nil"/>
                    <w:tr2bl w:val="nil"/>
                  </w:tcBorders>
                  <w:vAlign w:val="center"/>
                </w:tcPr>
                <w:p w14:paraId="449DDAB8">
                  <w:pPr>
                    <w:widowControl/>
                    <w:jc w:val="center"/>
                    <w:rPr>
                      <w:color w:val="000000" w:themeColor="text1"/>
                      <w:kern w:val="0"/>
                      <w:szCs w:val="21"/>
                      <w14:textFill>
                        <w14:solidFill>
                          <w14:schemeClr w14:val="tx1"/>
                        </w14:solidFill>
                      </w14:textFill>
                    </w:rPr>
                  </w:pPr>
                </w:p>
              </w:tc>
              <w:tc>
                <w:tcPr>
                  <w:tcW w:w="900" w:type="dxa"/>
                  <w:vMerge w:val="continue"/>
                  <w:tcBorders>
                    <w:tl2br w:val="nil"/>
                    <w:tr2bl w:val="nil"/>
                  </w:tcBorders>
                  <w:vAlign w:val="center"/>
                </w:tcPr>
                <w:p w14:paraId="4C45738D">
                  <w:pPr>
                    <w:widowControl/>
                    <w:jc w:val="center"/>
                    <w:rPr>
                      <w:color w:val="000000" w:themeColor="text1"/>
                      <w:kern w:val="0"/>
                      <w:szCs w:val="21"/>
                      <w14:textFill>
                        <w14:solidFill>
                          <w14:schemeClr w14:val="tx1"/>
                        </w14:solidFill>
                      </w14:textFill>
                    </w:rPr>
                  </w:pPr>
                </w:p>
              </w:tc>
              <w:tc>
                <w:tcPr>
                  <w:tcW w:w="804" w:type="dxa"/>
                  <w:vMerge w:val="continue"/>
                  <w:tcBorders>
                    <w:tl2br w:val="nil"/>
                    <w:tr2bl w:val="nil"/>
                  </w:tcBorders>
                  <w:vAlign w:val="center"/>
                </w:tcPr>
                <w:p w14:paraId="7E09FCF0">
                  <w:pPr>
                    <w:widowControl/>
                    <w:jc w:val="center"/>
                    <w:rPr>
                      <w:color w:val="000000" w:themeColor="text1"/>
                      <w:kern w:val="0"/>
                      <w:szCs w:val="21"/>
                      <w14:textFill>
                        <w14:solidFill>
                          <w14:schemeClr w14:val="tx1"/>
                        </w14:solidFill>
                      </w14:textFill>
                    </w:rPr>
                  </w:pPr>
                </w:p>
              </w:tc>
              <w:tc>
                <w:tcPr>
                  <w:tcW w:w="996" w:type="dxa"/>
                  <w:vMerge w:val="continue"/>
                  <w:tcBorders>
                    <w:tl2br w:val="nil"/>
                    <w:tr2bl w:val="nil"/>
                  </w:tcBorders>
                  <w:vAlign w:val="center"/>
                </w:tcPr>
                <w:p w14:paraId="5D1B6A40">
                  <w:pPr>
                    <w:widowControl/>
                    <w:jc w:val="center"/>
                    <w:rPr>
                      <w:color w:val="000000" w:themeColor="text1"/>
                      <w:kern w:val="0"/>
                      <w:szCs w:val="21"/>
                      <w14:textFill>
                        <w14:solidFill>
                          <w14:schemeClr w14:val="tx1"/>
                        </w14:solidFill>
                      </w14:textFill>
                    </w:rPr>
                  </w:pPr>
                </w:p>
              </w:tc>
              <w:tc>
                <w:tcPr>
                  <w:tcW w:w="987" w:type="dxa"/>
                  <w:vMerge w:val="continue"/>
                  <w:tcBorders>
                    <w:tl2br w:val="nil"/>
                    <w:tr2bl w:val="nil"/>
                  </w:tcBorders>
                  <w:vAlign w:val="center"/>
                </w:tcPr>
                <w:p w14:paraId="231F3BCD">
                  <w:pPr>
                    <w:widowControl/>
                    <w:jc w:val="center"/>
                    <w:rPr>
                      <w:color w:val="000000" w:themeColor="text1"/>
                      <w:kern w:val="0"/>
                      <w:szCs w:val="21"/>
                      <w14:textFill>
                        <w14:solidFill>
                          <w14:schemeClr w14:val="tx1"/>
                        </w14:solidFill>
                      </w14:textFill>
                    </w:rPr>
                  </w:pPr>
                </w:p>
              </w:tc>
            </w:tr>
            <w:tr w14:paraId="23E8A2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06" w:hRule="atLeast"/>
                <w:jc w:val="center"/>
              </w:trPr>
              <w:tc>
                <w:tcPr>
                  <w:tcW w:w="430" w:type="dxa"/>
                  <w:vMerge w:val="continue"/>
                  <w:tcBorders>
                    <w:tl2br w:val="nil"/>
                    <w:tr2bl w:val="nil"/>
                  </w:tcBorders>
                  <w:vAlign w:val="center"/>
                </w:tcPr>
                <w:p w14:paraId="6EF1A00A">
                  <w:pPr>
                    <w:widowControl/>
                    <w:jc w:val="center"/>
                    <w:rPr>
                      <w:color w:val="000000" w:themeColor="text1"/>
                      <w:kern w:val="0"/>
                      <w:szCs w:val="21"/>
                      <w14:textFill>
                        <w14:solidFill>
                          <w14:schemeClr w14:val="tx1"/>
                        </w14:solidFill>
                      </w14:textFill>
                    </w:rPr>
                  </w:pPr>
                </w:p>
              </w:tc>
              <w:tc>
                <w:tcPr>
                  <w:tcW w:w="1164" w:type="dxa"/>
                  <w:vMerge w:val="continue"/>
                  <w:tcBorders>
                    <w:tl2br w:val="nil"/>
                    <w:tr2bl w:val="nil"/>
                  </w:tcBorders>
                  <w:vAlign w:val="center"/>
                </w:tcPr>
                <w:p w14:paraId="74A23A4C">
                  <w:pPr>
                    <w:widowControl/>
                    <w:jc w:val="center"/>
                    <w:rPr>
                      <w:color w:val="000000" w:themeColor="text1"/>
                      <w:kern w:val="0"/>
                      <w:szCs w:val="21"/>
                      <w14:textFill>
                        <w14:solidFill>
                          <w14:schemeClr w14:val="tx1"/>
                        </w14:solidFill>
                      </w14:textFill>
                    </w:rPr>
                  </w:pPr>
                </w:p>
              </w:tc>
              <w:tc>
                <w:tcPr>
                  <w:tcW w:w="1572" w:type="dxa"/>
                  <w:tcBorders>
                    <w:tl2br w:val="nil"/>
                    <w:tr2bl w:val="nil"/>
                  </w:tcBorders>
                  <w:vAlign w:val="center"/>
                </w:tcPr>
                <w:p w14:paraId="0C990A38">
                  <w:pPr>
                    <w:jc w:val="center"/>
                    <w:rPr>
                      <w:color w:val="000000" w:themeColor="text1"/>
                      <w:kern w:val="0"/>
                      <w:szCs w:val="21"/>
                      <w14:textFill>
                        <w14:solidFill>
                          <w14:schemeClr w14:val="tx1"/>
                        </w14:solidFill>
                      </w14:textFill>
                    </w:rPr>
                  </w:pPr>
                  <w:r>
                    <w:rPr>
                      <w:szCs w:val="21"/>
                    </w:rPr>
                    <w:t>硫酸钠</w:t>
                  </w:r>
                </w:p>
              </w:tc>
              <w:tc>
                <w:tcPr>
                  <w:tcW w:w="744" w:type="dxa"/>
                  <w:tcBorders>
                    <w:tl2br w:val="nil"/>
                    <w:tr2bl w:val="nil"/>
                  </w:tcBorders>
                  <w:vAlign w:val="center"/>
                </w:tcPr>
                <w:p w14:paraId="364290D7">
                  <w:pPr>
                    <w:jc w:val="center"/>
                    <w:rPr>
                      <w:color w:val="000000" w:themeColor="text1"/>
                      <w:kern w:val="0"/>
                      <w:szCs w:val="21"/>
                      <w14:textFill>
                        <w14:solidFill>
                          <w14:schemeClr w14:val="tx1"/>
                        </w14:solidFill>
                      </w14:textFill>
                    </w:rPr>
                  </w:pPr>
                  <w:r>
                    <w:rPr>
                      <w:szCs w:val="21"/>
                    </w:rPr>
                    <w:t>12</w:t>
                  </w:r>
                </w:p>
              </w:tc>
              <w:tc>
                <w:tcPr>
                  <w:tcW w:w="804" w:type="dxa"/>
                  <w:vMerge w:val="continue"/>
                  <w:tcBorders>
                    <w:tl2br w:val="nil"/>
                    <w:tr2bl w:val="nil"/>
                  </w:tcBorders>
                  <w:vAlign w:val="center"/>
                </w:tcPr>
                <w:p w14:paraId="65756AAD">
                  <w:pPr>
                    <w:widowControl/>
                    <w:jc w:val="center"/>
                    <w:rPr>
                      <w:color w:val="000000" w:themeColor="text1"/>
                      <w:kern w:val="0"/>
                      <w:szCs w:val="21"/>
                      <w14:textFill>
                        <w14:solidFill>
                          <w14:schemeClr w14:val="tx1"/>
                        </w14:solidFill>
                      </w14:textFill>
                    </w:rPr>
                  </w:pPr>
                </w:p>
              </w:tc>
              <w:tc>
                <w:tcPr>
                  <w:tcW w:w="900" w:type="dxa"/>
                  <w:vMerge w:val="continue"/>
                  <w:tcBorders>
                    <w:tl2br w:val="nil"/>
                    <w:tr2bl w:val="nil"/>
                  </w:tcBorders>
                  <w:vAlign w:val="center"/>
                </w:tcPr>
                <w:p w14:paraId="76FE2D58">
                  <w:pPr>
                    <w:widowControl/>
                    <w:jc w:val="center"/>
                    <w:rPr>
                      <w:color w:val="000000" w:themeColor="text1"/>
                      <w:kern w:val="0"/>
                      <w:szCs w:val="21"/>
                      <w14:textFill>
                        <w14:solidFill>
                          <w14:schemeClr w14:val="tx1"/>
                        </w14:solidFill>
                      </w14:textFill>
                    </w:rPr>
                  </w:pPr>
                </w:p>
              </w:tc>
              <w:tc>
                <w:tcPr>
                  <w:tcW w:w="804" w:type="dxa"/>
                  <w:vMerge w:val="continue"/>
                  <w:tcBorders>
                    <w:tl2br w:val="nil"/>
                    <w:tr2bl w:val="nil"/>
                  </w:tcBorders>
                  <w:vAlign w:val="center"/>
                </w:tcPr>
                <w:p w14:paraId="4E28FD1D">
                  <w:pPr>
                    <w:widowControl/>
                    <w:jc w:val="center"/>
                    <w:rPr>
                      <w:color w:val="000000" w:themeColor="text1"/>
                      <w:kern w:val="0"/>
                      <w:szCs w:val="21"/>
                      <w14:textFill>
                        <w14:solidFill>
                          <w14:schemeClr w14:val="tx1"/>
                        </w14:solidFill>
                      </w14:textFill>
                    </w:rPr>
                  </w:pPr>
                </w:p>
              </w:tc>
              <w:tc>
                <w:tcPr>
                  <w:tcW w:w="996" w:type="dxa"/>
                  <w:vMerge w:val="continue"/>
                  <w:tcBorders>
                    <w:tl2br w:val="nil"/>
                    <w:tr2bl w:val="nil"/>
                  </w:tcBorders>
                  <w:vAlign w:val="center"/>
                </w:tcPr>
                <w:p w14:paraId="4A39875D">
                  <w:pPr>
                    <w:widowControl/>
                    <w:jc w:val="center"/>
                    <w:rPr>
                      <w:color w:val="000000" w:themeColor="text1"/>
                      <w:kern w:val="0"/>
                      <w:szCs w:val="21"/>
                      <w14:textFill>
                        <w14:solidFill>
                          <w14:schemeClr w14:val="tx1"/>
                        </w14:solidFill>
                      </w14:textFill>
                    </w:rPr>
                  </w:pPr>
                </w:p>
              </w:tc>
              <w:tc>
                <w:tcPr>
                  <w:tcW w:w="987" w:type="dxa"/>
                  <w:vMerge w:val="continue"/>
                  <w:tcBorders>
                    <w:tl2br w:val="nil"/>
                    <w:tr2bl w:val="nil"/>
                  </w:tcBorders>
                  <w:vAlign w:val="center"/>
                </w:tcPr>
                <w:p w14:paraId="1E89055F">
                  <w:pPr>
                    <w:widowControl/>
                    <w:jc w:val="center"/>
                    <w:rPr>
                      <w:color w:val="000000" w:themeColor="text1"/>
                      <w:kern w:val="0"/>
                      <w:szCs w:val="21"/>
                      <w14:textFill>
                        <w14:solidFill>
                          <w14:schemeClr w14:val="tx1"/>
                        </w14:solidFill>
                      </w14:textFill>
                    </w:rPr>
                  </w:pPr>
                </w:p>
              </w:tc>
            </w:tr>
            <w:tr w14:paraId="1165FC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430" w:type="dxa"/>
                  <w:vMerge w:val="continue"/>
                  <w:tcBorders>
                    <w:tl2br w:val="nil"/>
                    <w:tr2bl w:val="nil"/>
                  </w:tcBorders>
                  <w:vAlign w:val="center"/>
                </w:tcPr>
                <w:p w14:paraId="0CE69268">
                  <w:pPr>
                    <w:widowControl/>
                    <w:jc w:val="center"/>
                    <w:rPr>
                      <w:color w:val="000000" w:themeColor="text1"/>
                      <w:kern w:val="0"/>
                      <w:szCs w:val="21"/>
                      <w14:textFill>
                        <w14:solidFill>
                          <w14:schemeClr w14:val="tx1"/>
                        </w14:solidFill>
                      </w14:textFill>
                    </w:rPr>
                  </w:pPr>
                </w:p>
              </w:tc>
              <w:tc>
                <w:tcPr>
                  <w:tcW w:w="1164" w:type="dxa"/>
                  <w:vMerge w:val="continue"/>
                  <w:tcBorders>
                    <w:tl2br w:val="nil"/>
                    <w:tr2bl w:val="nil"/>
                  </w:tcBorders>
                  <w:vAlign w:val="center"/>
                </w:tcPr>
                <w:p w14:paraId="10376B36">
                  <w:pPr>
                    <w:widowControl/>
                    <w:jc w:val="center"/>
                    <w:rPr>
                      <w:color w:val="000000" w:themeColor="text1"/>
                      <w:kern w:val="0"/>
                      <w:szCs w:val="21"/>
                      <w14:textFill>
                        <w14:solidFill>
                          <w14:schemeClr w14:val="tx1"/>
                        </w14:solidFill>
                      </w14:textFill>
                    </w:rPr>
                  </w:pPr>
                </w:p>
              </w:tc>
              <w:tc>
                <w:tcPr>
                  <w:tcW w:w="1572" w:type="dxa"/>
                  <w:tcBorders>
                    <w:tl2br w:val="nil"/>
                    <w:tr2bl w:val="nil"/>
                  </w:tcBorders>
                  <w:vAlign w:val="center"/>
                </w:tcPr>
                <w:p w14:paraId="58113272">
                  <w:pPr>
                    <w:jc w:val="center"/>
                    <w:rPr>
                      <w:color w:val="000000" w:themeColor="text1"/>
                      <w:kern w:val="0"/>
                      <w:szCs w:val="21"/>
                      <w14:textFill>
                        <w14:solidFill>
                          <w14:schemeClr w14:val="tx1"/>
                        </w14:solidFill>
                      </w14:textFill>
                    </w:rPr>
                  </w:pPr>
                  <w:r>
                    <w:rPr>
                      <w:szCs w:val="21"/>
                    </w:rPr>
                    <w:t>葡萄糖酸钠</w:t>
                  </w:r>
                </w:p>
              </w:tc>
              <w:tc>
                <w:tcPr>
                  <w:tcW w:w="744" w:type="dxa"/>
                  <w:tcBorders>
                    <w:tl2br w:val="nil"/>
                    <w:tr2bl w:val="nil"/>
                  </w:tcBorders>
                  <w:vAlign w:val="center"/>
                </w:tcPr>
                <w:p w14:paraId="56032D78">
                  <w:pPr>
                    <w:jc w:val="center"/>
                    <w:rPr>
                      <w:color w:val="000000" w:themeColor="text1"/>
                      <w:kern w:val="0"/>
                      <w:szCs w:val="21"/>
                      <w14:textFill>
                        <w14:solidFill>
                          <w14:schemeClr w14:val="tx1"/>
                        </w14:solidFill>
                      </w14:textFill>
                    </w:rPr>
                  </w:pPr>
                  <w:r>
                    <w:rPr>
                      <w:szCs w:val="21"/>
                    </w:rPr>
                    <w:t>50</w:t>
                  </w:r>
                </w:p>
              </w:tc>
              <w:tc>
                <w:tcPr>
                  <w:tcW w:w="804" w:type="dxa"/>
                  <w:vMerge w:val="continue"/>
                  <w:tcBorders>
                    <w:tl2br w:val="nil"/>
                    <w:tr2bl w:val="nil"/>
                  </w:tcBorders>
                  <w:vAlign w:val="center"/>
                </w:tcPr>
                <w:p w14:paraId="36B0A828">
                  <w:pPr>
                    <w:widowControl/>
                    <w:jc w:val="center"/>
                    <w:rPr>
                      <w:color w:val="000000" w:themeColor="text1"/>
                      <w:kern w:val="0"/>
                      <w:szCs w:val="21"/>
                      <w14:textFill>
                        <w14:solidFill>
                          <w14:schemeClr w14:val="tx1"/>
                        </w14:solidFill>
                      </w14:textFill>
                    </w:rPr>
                  </w:pPr>
                </w:p>
              </w:tc>
              <w:tc>
                <w:tcPr>
                  <w:tcW w:w="900" w:type="dxa"/>
                  <w:vMerge w:val="continue"/>
                  <w:tcBorders>
                    <w:tl2br w:val="nil"/>
                    <w:tr2bl w:val="nil"/>
                  </w:tcBorders>
                  <w:vAlign w:val="center"/>
                </w:tcPr>
                <w:p w14:paraId="1664ED83">
                  <w:pPr>
                    <w:widowControl/>
                    <w:jc w:val="center"/>
                    <w:rPr>
                      <w:color w:val="000000" w:themeColor="text1"/>
                      <w:kern w:val="0"/>
                      <w:szCs w:val="21"/>
                      <w14:textFill>
                        <w14:solidFill>
                          <w14:schemeClr w14:val="tx1"/>
                        </w14:solidFill>
                      </w14:textFill>
                    </w:rPr>
                  </w:pPr>
                </w:p>
              </w:tc>
              <w:tc>
                <w:tcPr>
                  <w:tcW w:w="804" w:type="dxa"/>
                  <w:vMerge w:val="continue"/>
                  <w:tcBorders>
                    <w:tl2br w:val="nil"/>
                    <w:tr2bl w:val="nil"/>
                  </w:tcBorders>
                  <w:vAlign w:val="center"/>
                </w:tcPr>
                <w:p w14:paraId="01453261">
                  <w:pPr>
                    <w:widowControl/>
                    <w:jc w:val="center"/>
                    <w:rPr>
                      <w:color w:val="000000" w:themeColor="text1"/>
                      <w:kern w:val="0"/>
                      <w:szCs w:val="21"/>
                      <w14:textFill>
                        <w14:solidFill>
                          <w14:schemeClr w14:val="tx1"/>
                        </w14:solidFill>
                      </w14:textFill>
                    </w:rPr>
                  </w:pPr>
                </w:p>
              </w:tc>
              <w:tc>
                <w:tcPr>
                  <w:tcW w:w="996" w:type="dxa"/>
                  <w:vMerge w:val="continue"/>
                  <w:tcBorders>
                    <w:tl2br w:val="nil"/>
                    <w:tr2bl w:val="nil"/>
                  </w:tcBorders>
                  <w:vAlign w:val="center"/>
                </w:tcPr>
                <w:p w14:paraId="3A28F515">
                  <w:pPr>
                    <w:widowControl/>
                    <w:jc w:val="center"/>
                    <w:rPr>
                      <w:color w:val="000000" w:themeColor="text1"/>
                      <w:kern w:val="0"/>
                      <w:szCs w:val="21"/>
                      <w14:textFill>
                        <w14:solidFill>
                          <w14:schemeClr w14:val="tx1"/>
                        </w14:solidFill>
                      </w14:textFill>
                    </w:rPr>
                  </w:pPr>
                </w:p>
              </w:tc>
              <w:tc>
                <w:tcPr>
                  <w:tcW w:w="987" w:type="dxa"/>
                  <w:vMerge w:val="continue"/>
                  <w:tcBorders>
                    <w:tl2br w:val="nil"/>
                    <w:tr2bl w:val="nil"/>
                  </w:tcBorders>
                  <w:vAlign w:val="center"/>
                </w:tcPr>
                <w:p w14:paraId="19E6284E">
                  <w:pPr>
                    <w:widowControl/>
                    <w:jc w:val="center"/>
                    <w:rPr>
                      <w:color w:val="000000" w:themeColor="text1"/>
                      <w:kern w:val="0"/>
                      <w:szCs w:val="21"/>
                      <w14:textFill>
                        <w14:solidFill>
                          <w14:schemeClr w14:val="tx1"/>
                        </w14:solidFill>
                      </w14:textFill>
                    </w:rPr>
                  </w:pPr>
                </w:p>
              </w:tc>
            </w:tr>
            <w:tr w14:paraId="6C5650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30" w:type="dxa"/>
                  <w:vMerge w:val="restart"/>
                  <w:tcBorders>
                    <w:tl2br w:val="nil"/>
                    <w:tr2bl w:val="nil"/>
                  </w:tcBorders>
                  <w:vAlign w:val="center"/>
                </w:tcPr>
                <w:p w14:paraId="463A7F63">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20</w:t>
                  </w:r>
                </w:p>
              </w:tc>
              <w:tc>
                <w:tcPr>
                  <w:tcW w:w="1164" w:type="dxa"/>
                  <w:vMerge w:val="restart"/>
                  <w:tcBorders>
                    <w:tl2br w:val="nil"/>
                    <w:tr2bl w:val="nil"/>
                  </w:tcBorders>
                  <w:vAlign w:val="center"/>
                </w:tcPr>
                <w:p w14:paraId="1875AD06">
                  <w:pPr>
                    <w:widowControl/>
                    <w:jc w:val="center"/>
                    <w:rPr>
                      <w:color w:val="000000" w:themeColor="text1"/>
                      <w:kern w:val="0"/>
                      <w:szCs w:val="21"/>
                      <w14:textFill>
                        <w14:solidFill>
                          <w14:schemeClr w14:val="tx1"/>
                        </w14:solidFill>
                      </w14:textFill>
                    </w:rPr>
                  </w:pPr>
                  <w:r>
                    <w:rPr>
                      <w:szCs w:val="21"/>
                    </w:rPr>
                    <w:t>L28整平清洗剂</w:t>
                  </w:r>
                </w:p>
              </w:tc>
              <w:tc>
                <w:tcPr>
                  <w:tcW w:w="1572" w:type="dxa"/>
                  <w:tcBorders>
                    <w:tl2br w:val="nil"/>
                    <w:tr2bl w:val="nil"/>
                  </w:tcBorders>
                  <w:vAlign w:val="center"/>
                </w:tcPr>
                <w:p w14:paraId="53103B61">
                  <w:pPr>
                    <w:jc w:val="center"/>
                    <w:rPr>
                      <w:color w:val="000000" w:themeColor="text1"/>
                      <w:kern w:val="0"/>
                      <w:szCs w:val="21"/>
                      <w14:textFill>
                        <w14:solidFill>
                          <w14:schemeClr w14:val="tx1"/>
                        </w14:solidFill>
                      </w14:textFill>
                    </w:rPr>
                  </w:pPr>
                  <w:r>
                    <w:rPr>
                      <w:rFonts w:hint="eastAsia"/>
                      <w:szCs w:val="21"/>
                    </w:rPr>
                    <w:t>十二</w:t>
                  </w:r>
                  <w:r>
                    <w:rPr>
                      <w:szCs w:val="21"/>
                    </w:rPr>
                    <w:t>烷基二甲基苄基氯化铵</w:t>
                  </w:r>
                </w:p>
              </w:tc>
              <w:tc>
                <w:tcPr>
                  <w:tcW w:w="744" w:type="dxa"/>
                  <w:tcBorders>
                    <w:tl2br w:val="nil"/>
                    <w:tr2bl w:val="nil"/>
                  </w:tcBorders>
                  <w:vAlign w:val="center"/>
                </w:tcPr>
                <w:p w14:paraId="4FC35D06">
                  <w:pPr>
                    <w:jc w:val="center"/>
                    <w:rPr>
                      <w:color w:val="000000" w:themeColor="text1"/>
                      <w:kern w:val="0"/>
                      <w:szCs w:val="21"/>
                      <w14:textFill>
                        <w14:solidFill>
                          <w14:schemeClr w14:val="tx1"/>
                        </w14:solidFill>
                      </w14:textFill>
                    </w:rPr>
                  </w:pPr>
                  <w:r>
                    <w:rPr>
                      <w:szCs w:val="21"/>
                    </w:rPr>
                    <w:t>2.5</w:t>
                  </w:r>
                </w:p>
              </w:tc>
              <w:tc>
                <w:tcPr>
                  <w:tcW w:w="804" w:type="dxa"/>
                  <w:vMerge w:val="restart"/>
                  <w:tcBorders>
                    <w:tl2br w:val="nil"/>
                    <w:tr2bl w:val="nil"/>
                  </w:tcBorders>
                  <w:vAlign w:val="center"/>
                </w:tcPr>
                <w:p w14:paraId="3836F446">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w:t>
                  </w:r>
                </w:p>
              </w:tc>
              <w:tc>
                <w:tcPr>
                  <w:tcW w:w="900" w:type="dxa"/>
                  <w:vMerge w:val="restart"/>
                  <w:tcBorders>
                    <w:tl2br w:val="nil"/>
                    <w:tr2bl w:val="nil"/>
                  </w:tcBorders>
                  <w:vAlign w:val="center"/>
                </w:tcPr>
                <w:p w14:paraId="087F4ED1">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04" w:type="dxa"/>
                  <w:vMerge w:val="restart"/>
                  <w:tcBorders>
                    <w:tl2br w:val="nil"/>
                    <w:tr2bl w:val="nil"/>
                  </w:tcBorders>
                  <w:vAlign w:val="center"/>
                </w:tcPr>
                <w:p w14:paraId="03679448">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0.1%-原料</w:t>
                  </w:r>
                </w:p>
              </w:tc>
              <w:tc>
                <w:tcPr>
                  <w:tcW w:w="996" w:type="dxa"/>
                  <w:vMerge w:val="restart"/>
                  <w:tcBorders>
                    <w:tl2br w:val="nil"/>
                    <w:tr2bl w:val="nil"/>
                  </w:tcBorders>
                  <w:vAlign w:val="center"/>
                </w:tcPr>
                <w:p w14:paraId="44CAACFD">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0.006</w:t>
                  </w:r>
                </w:p>
              </w:tc>
              <w:tc>
                <w:tcPr>
                  <w:tcW w:w="987" w:type="dxa"/>
                  <w:vMerge w:val="restart"/>
                  <w:tcBorders>
                    <w:tl2br w:val="nil"/>
                    <w:tr2bl w:val="nil"/>
                  </w:tcBorders>
                  <w:vAlign w:val="center"/>
                </w:tcPr>
                <w:p w14:paraId="75790101">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320</w:t>
                  </w:r>
                </w:p>
              </w:tc>
            </w:tr>
            <w:tr w14:paraId="49BC75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30" w:type="dxa"/>
                  <w:vMerge w:val="continue"/>
                  <w:tcBorders>
                    <w:tl2br w:val="nil"/>
                    <w:tr2bl w:val="nil"/>
                  </w:tcBorders>
                  <w:vAlign w:val="center"/>
                </w:tcPr>
                <w:p w14:paraId="248A4363">
                  <w:pPr>
                    <w:widowControl/>
                    <w:jc w:val="center"/>
                  </w:pPr>
                </w:p>
              </w:tc>
              <w:tc>
                <w:tcPr>
                  <w:tcW w:w="1164" w:type="dxa"/>
                  <w:vMerge w:val="continue"/>
                  <w:tcBorders>
                    <w:tl2br w:val="nil"/>
                    <w:tr2bl w:val="nil"/>
                  </w:tcBorders>
                  <w:vAlign w:val="center"/>
                </w:tcPr>
                <w:p w14:paraId="39C99830">
                  <w:pPr>
                    <w:widowControl/>
                    <w:jc w:val="center"/>
                  </w:pPr>
                </w:p>
              </w:tc>
              <w:tc>
                <w:tcPr>
                  <w:tcW w:w="1572" w:type="dxa"/>
                  <w:tcBorders>
                    <w:tl2br w:val="nil"/>
                    <w:tr2bl w:val="nil"/>
                  </w:tcBorders>
                  <w:vAlign w:val="center"/>
                </w:tcPr>
                <w:p w14:paraId="27FC50AE">
                  <w:pPr>
                    <w:jc w:val="center"/>
                    <w:rPr>
                      <w:color w:val="000000" w:themeColor="text1"/>
                      <w:kern w:val="0"/>
                      <w:szCs w:val="21"/>
                      <w14:textFill>
                        <w14:solidFill>
                          <w14:schemeClr w14:val="tx1"/>
                        </w14:solidFill>
                      </w14:textFill>
                    </w:rPr>
                  </w:pPr>
                  <w:r>
                    <w:rPr>
                      <w:rFonts w:hint="eastAsia"/>
                      <w:szCs w:val="21"/>
                    </w:rPr>
                    <w:t>氢氧化钠</w:t>
                  </w:r>
                </w:p>
              </w:tc>
              <w:tc>
                <w:tcPr>
                  <w:tcW w:w="744" w:type="dxa"/>
                  <w:tcBorders>
                    <w:tl2br w:val="nil"/>
                    <w:tr2bl w:val="nil"/>
                  </w:tcBorders>
                  <w:vAlign w:val="center"/>
                </w:tcPr>
                <w:p w14:paraId="4A4A6EFA">
                  <w:pPr>
                    <w:jc w:val="center"/>
                    <w:rPr>
                      <w:color w:val="000000" w:themeColor="text1"/>
                      <w:kern w:val="0"/>
                      <w:szCs w:val="21"/>
                      <w14:textFill>
                        <w14:solidFill>
                          <w14:schemeClr w14:val="tx1"/>
                        </w14:solidFill>
                      </w14:textFill>
                    </w:rPr>
                  </w:pPr>
                  <w:r>
                    <w:rPr>
                      <w:rFonts w:hint="eastAsia"/>
                      <w:szCs w:val="21"/>
                    </w:rPr>
                    <w:t>3.5</w:t>
                  </w:r>
                </w:p>
              </w:tc>
              <w:tc>
                <w:tcPr>
                  <w:tcW w:w="804" w:type="dxa"/>
                  <w:vMerge w:val="continue"/>
                  <w:tcBorders>
                    <w:tl2br w:val="nil"/>
                    <w:tr2bl w:val="nil"/>
                  </w:tcBorders>
                  <w:vAlign w:val="center"/>
                </w:tcPr>
                <w:p w14:paraId="4324D791">
                  <w:pPr>
                    <w:widowControl/>
                    <w:jc w:val="center"/>
                    <w:rPr>
                      <w:color w:val="000000" w:themeColor="text1"/>
                      <w:kern w:val="0"/>
                      <w:szCs w:val="21"/>
                      <w14:textFill>
                        <w14:solidFill>
                          <w14:schemeClr w14:val="tx1"/>
                        </w14:solidFill>
                      </w14:textFill>
                    </w:rPr>
                  </w:pPr>
                </w:p>
              </w:tc>
              <w:tc>
                <w:tcPr>
                  <w:tcW w:w="900" w:type="dxa"/>
                  <w:vMerge w:val="continue"/>
                  <w:tcBorders>
                    <w:tl2br w:val="nil"/>
                    <w:tr2bl w:val="nil"/>
                  </w:tcBorders>
                  <w:vAlign w:val="center"/>
                </w:tcPr>
                <w:p w14:paraId="7F215FCE">
                  <w:pPr>
                    <w:widowControl/>
                    <w:jc w:val="center"/>
                    <w:rPr>
                      <w:color w:val="000000" w:themeColor="text1"/>
                      <w:kern w:val="0"/>
                      <w:szCs w:val="21"/>
                      <w14:textFill>
                        <w14:solidFill>
                          <w14:schemeClr w14:val="tx1"/>
                        </w14:solidFill>
                      </w14:textFill>
                    </w:rPr>
                  </w:pPr>
                </w:p>
              </w:tc>
              <w:tc>
                <w:tcPr>
                  <w:tcW w:w="804" w:type="dxa"/>
                  <w:vMerge w:val="continue"/>
                  <w:tcBorders>
                    <w:tl2br w:val="nil"/>
                    <w:tr2bl w:val="nil"/>
                  </w:tcBorders>
                  <w:vAlign w:val="center"/>
                </w:tcPr>
                <w:p w14:paraId="31B6468A">
                  <w:pPr>
                    <w:widowControl/>
                    <w:jc w:val="center"/>
                    <w:rPr>
                      <w:color w:val="000000" w:themeColor="text1"/>
                      <w:kern w:val="0"/>
                      <w:szCs w:val="21"/>
                      <w14:textFill>
                        <w14:solidFill>
                          <w14:schemeClr w14:val="tx1"/>
                        </w14:solidFill>
                      </w14:textFill>
                    </w:rPr>
                  </w:pPr>
                </w:p>
              </w:tc>
              <w:tc>
                <w:tcPr>
                  <w:tcW w:w="996" w:type="dxa"/>
                  <w:vMerge w:val="continue"/>
                  <w:tcBorders>
                    <w:tl2br w:val="nil"/>
                    <w:tr2bl w:val="nil"/>
                  </w:tcBorders>
                  <w:vAlign w:val="center"/>
                </w:tcPr>
                <w:p w14:paraId="4F87DB12">
                  <w:pPr>
                    <w:widowControl/>
                    <w:jc w:val="center"/>
                    <w:rPr>
                      <w:color w:val="000000" w:themeColor="text1"/>
                      <w:kern w:val="0"/>
                      <w:szCs w:val="21"/>
                      <w14:textFill>
                        <w14:solidFill>
                          <w14:schemeClr w14:val="tx1"/>
                        </w14:solidFill>
                      </w14:textFill>
                    </w:rPr>
                  </w:pPr>
                </w:p>
              </w:tc>
              <w:tc>
                <w:tcPr>
                  <w:tcW w:w="987" w:type="dxa"/>
                  <w:vMerge w:val="continue"/>
                  <w:tcBorders>
                    <w:tl2br w:val="nil"/>
                    <w:tr2bl w:val="nil"/>
                  </w:tcBorders>
                  <w:vAlign w:val="center"/>
                </w:tcPr>
                <w:p w14:paraId="45BF94C0">
                  <w:pPr>
                    <w:widowControl/>
                    <w:jc w:val="center"/>
                    <w:rPr>
                      <w:color w:val="000000" w:themeColor="text1"/>
                      <w:kern w:val="0"/>
                      <w:szCs w:val="21"/>
                      <w14:textFill>
                        <w14:solidFill>
                          <w14:schemeClr w14:val="tx1"/>
                        </w14:solidFill>
                      </w14:textFill>
                    </w:rPr>
                  </w:pPr>
                </w:p>
              </w:tc>
            </w:tr>
            <w:tr w14:paraId="01D330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714" w:type="dxa"/>
                  <w:gridSpan w:val="5"/>
                  <w:tcBorders>
                    <w:tl2br w:val="nil"/>
                    <w:tr2bl w:val="nil"/>
                  </w:tcBorders>
                  <w:vAlign w:val="center"/>
                </w:tcPr>
                <w:p w14:paraId="26186A5D">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污染物产生量合计</w:t>
                  </w:r>
                </w:p>
              </w:tc>
              <w:tc>
                <w:tcPr>
                  <w:tcW w:w="1704" w:type="dxa"/>
                  <w:gridSpan w:val="2"/>
                  <w:tcBorders>
                    <w:tl2br w:val="nil"/>
                    <w:tr2bl w:val="nil"/>
                  </w:tcBorders>
                  <w:vAlign w:val="center"/>
                </w:tcPr>
                <w:p w14:paraId="79F2DD1C">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996" w:type="dxa"/>
                  <w:tcBorders>
                    <w:tl2br w:val="nil"/>
                    <w:tr2bl w:val="nil"/>
                  </w:tcBorders>
                  <w:vAlign w:val="center"/>
                </w:tcPr>
                <w:p w14:paraId="01312896">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0.70</w:t>
                  </w:r>
                  <w:r>
                    <w:rPr>
                      <w:rFonts w:hint="eastAsia"/>
                      <w:color w:val="000000" w:themeColor="text1"/>
                      <w:kern w:val="0"/>
                      <w:szCs w:val="21"/>
                      <w:lang w:val="en-US" w:eastAsia="zh-CN"/>
                      <w14:textFill>
                        <w14:solidFill>
                          <w14:schemeClr w14:val="tx1"/>
                        </w14:solidFill>
                      </w14:textFill>
                    </w:rPr>
                    <w:t>03</w:t>
                  </w:r>
                </w:p>
              </w:tc>
              <w:tc>
                <w:tcPr>
                  <w:tcW w:w="987" w:type="dxa"/>
                  <w:tcBorders>
                    <w:tl2br w:val="nil"/>
                    <w:tr2bl w:val="nil"/>
                  </w:tcBorders>
                  <w:vAlign w:val="center"/>
                </w:tcPr>
                <w:p w14:paraId="5FEDE67B">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w:t>
                  </w:r>
                </w:p>
              </w:tc>
            </w:tr>
            <w:tr w14:paraId="07BEDD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401" w:type="dxa"/>
                  <w:gridSpan w:val="9"/>
                  <w:tcBorders>
                    <w:tl2br w:val="nil"/>
                    <w:tr2bl w:val="nil"/>
                  </w:tcBorders>
                  <w:vAlign w:val="center"/>
                </w:tcPr>
                <w:p w14:paraId="5A2CFE09">
                  <w:pPr>
                    <w:widowControl/>
                    <w:rPr>
                      <w:szCs w:val="21"/>
                    </w:rPr>
                  </w:pPr>
                  <w:r>
                    <w:rPr>
                      <w:rFonts w:hint="eastAsia"/>
                      <w:szCs w:val="21"/>
                    </w:rPr>
                    <w:t>注：1、根据同行业生产经验，生产过程中的粉尘产生量约为颗粒/粉末态原料用量的0.1%。</w:t>
                  </w:r>
                </w:p>
                <w:p w14:paraId="209616F1">
                  <w:pPr>
                    <w:widowControl/>
                    <w:rPr>
                      <w:color w:val="000000" w:themeColor="text1"/>
                      <w:kern w:val="0"/>
                      <w:szCs w:val="21"/>
                      <w14:textFill>
                        <w14:solidFill>
                          <w14:schemeClr w14:val="tx1"/>
                        </w14:solidFill>
                      </w14:textFill>
                    </w:rPr>
                  </w:pPr>
                  <w:r>
                    <w:rPr>
                      <w:rFonts w:hint="eastAsia"/>
                      <w:szCs w:val="21"/>
                    </w:rPr>
                    <w:t>2、除三价铬开缸盐和除油粉为粉剂产品外，其余均为液态产品。</w:t>
                  </w:r>
                </w:p>
              </w:tc>
            </w:tr>
          </w:tbl>
          <w:p w14:paraId="5EF7AF9A">
            <w:pPr>
              <w:adjustRightInd w:val="0"/>
              <w:snapToGrid w:val="0"/>
              <w:spacing w:line="360" w:lineRule="auto"/>
              <w:ind w:firstLine="420" w:firstLineChars="200"/>
              <w:rPr>
                <w:rFonts w:hint="default" w:ascii="Times New Roman" w:hAnsi="Times New Roman" w:cs="Times New Roman"/>
                <w:b w:val="0"/>
                <w:color w:val="auto"/>
                <w:sz w:val="21"/>
                <w:highlight w:val="none"/>
                <w:lang w:val="en-US" w:eastAsia="zh-CN"/>
              </w:rPr>
            </w:pPr>
            <w:r>
              <w:rPr>
                <w:rFonts w:hint="eastAsia" w:ascii="Times New Roman" w:hAnsi="Times New Roman" w:cs="Times New Roman"/>
                <w:b w:val="0"/>
                <w:color w:val="auto"/>
                <w:sz w:val="21"/>
                <w:highlight w:val="none"/>
                <w:lang w:val="en-US" w:eastAsia="zh-CN"/>
              </w:rPr>
              <w:t>根据</w:t>
            </w:r>
            <w:r>
              <w:rPr>
                <w:rFonts w:hint="eastAsia" w:cs="Times New Roman"/>
                <w:b w:val="0"/>
                <w:color w:val="auto"/>
                <w:sz w:val="21"/>
                <w:highlight w:val="none"/>
                <w:lang w:val="en-US" w:eastAsia="zh-CN"/>
              </w:rPr>
              <w:t>上表可知</w:t>
            </w:r>
            <w:r>
              <w:rPr>
                <w:rFonts w:hint="eastAsia" w:ascii="Times New Roman" w:hAnsi="Times New Roman" w:cs="Times New Roman"/>
                <w:b w:val="0"/>
                <w:color w:val="auto"/>
                <w:sz w:val="21"/>
                <w:highlight w:val="none"/>
                <w:lang w:val="en-US" w:eastAsia="zh-CN"/>
              </w:rPr>
              <w:t>，</w:t>
            </w:r>
            <w:r>
              <w:rPr>
                <w:rFonts w:hint="eastAsia" w:cs="Times New Roman"/>
                <w:b w:val="0"/>
                <w:color w:val="auto"/>
                <w:sz w:val="21"/>
                <w:highlight w:val="none"/>
                <w:lang w:val="en-US" w:eastAsia="zh-CN"/>
              </w:rPr>
              <w:t>电镀助剂生产线的颗粒物产生量合计为0.7003t/a。</w:t>
            </w:r>
          </w:p>
          <w:p w14:paraId="4ED885E4">
            <w:pPr>
              <w:adjustRightInd w:val="0"/>
              <w:snapToGrid w:val="0"/>
              <w:spacing w:line="360" w:lineRule="auto"/>
              <w:ind w:firstLine="420" w:firstLineChars="200"/>
              <w:rPr>
                <w:rFonts w:hint="eastAsia" w:ascii="Times New Roman" w:hAnsi="Times New Roman" w:cs="Times New Roman"/>
                <w:b w:val="0"/>
                <w:color w:val="auto"/>
                <w:sz w:val="21"/>
                <w:highlight w:val="none"/>
                <w:lang w:val="en-US" w:eastAsia="zh-CN"/>
              </w:rPr>
            </w:pPr>
            <w:r>
              <w:rPr>
                <w:rFonts w:hint="eastAsia"/>
                <w:color w:val="000000" w:themeColor="text1"/>
                <w:lang w:val="en-US" w:eastAsia="zh-CN"/>
                <w14:textFill>
                  <w14:solidFill>
                    <w14:schemeClr w14:val="tx1"/>
                  </w14:solidFill>
                </w14:textFill>
              </w:rPr>
              <w:t>同时，</w:t>
            </w:r>
            <w:r>
              <w:rPr>
                <w:rFonts w:hint="eastAsia"/>
                <w:color w:val="000000" w:themeColor="text1"/>
                <w14:textFill>
                  <w14:solidFill>
                    <w14:schemeClr w14:val="tx1"/>
                  </w14:solidFill>
                </w14:textFill>
              </w:rPr>
              <w:t>本项目</w:t>
            </w:r>
            <w:r>
              <w:rPr>
                <w:rFonts w:hint="eastAsia" w:cs="Times New Roman"/>
                <w:b w:val="0"/>
                <w:color w:val="auto"/>
                <w:sz w:val="21"/>
                <w:highlight w:val="none"/>
                <w:lang w:val="en-US" w:eastAsia="zh-CN"/>
              </w:rPr>
              <w:t>电镀助剂生产线</w:t>
            </w:r>
            <w:r>
              <w:rPr>
                <w:rFonts w:hint="eastAsia"/>
                <w:color w:val="000000" w:themeColor="text1"/>
                <w14:textFill>
                  <w14:solidFill>
                    <w14:schemeClr w14:val="tx1"/>
                  </w14:solidFill>
                </w14:textFill>
              </w:rPr>
              <w:t>会挥发产生恶臭，污染物为臭气浓度。由于臭气浓度因原辅材料用量、生产规模、设备参数等而有较大的差异，难以定量，故本次评价进行定性分析。</w:t>
            </w:r>
          </w:p>
          <w:p w14:paraId="437CC9BD">
            <w:pPr>
              <w:adjustRightInd w:val="0"/>
              <w:snapToGrid w:val="0"/>
              <w:spacing w:line="360" w:lineRule="auto"/>
              <w:ind w:firstLine="422" w:firstLineChars="200"/>
              <w:rPr>
                <w:rFonts w:hint="eastAsia" w:ascii="Times New Roman" w:hAnsi="Times New Roman" w:eastAsia="宋体" w:cs="Times New Roman"/>
                <w:b w:val="0"/>
                <w:bCs w:val="0"/>
                <w:color w:val="000000" w:themeColor="text1"/>
                <w:u w:val="double"/>
                <w:lang w:val="en-US" w:eastAsia="zh-CN"/>
                <w14:textFill>
                  <w14:solidFill>
                    <w14:schemeClr w14:val="tx1"/>
                  </w14:solidFill>
                </w14:textFill>
              </w:rPr>
            </w:pPr>
            <w:r>
              <w:rPr>
                <w:rFonts w:hint="eastAsia" w:ascii="Times New Roman" w:hAnsi="Times New Roman" w:eastAsia="宋体" w:cs="Times New Roman"/>
                <w:b/>
                <w:bCs/>
                <w:color w:val="000000" w:themeColor="text1"/>
                <w:u w:val="double"/>
                <w:lang w:val="en-US" w:eastAsia="zh-CN"/>
                <w14:textFill>
                  <w14:solidFill>
                    <w14:schemeClr w14:val="tx1"/>
                  </w14:solidFill>
                </w14:textFill>
              </w:rPr>
              <w:t>项目废气收集可行性分析：</w:t>
            </w:r>
          </w:p>
          <w:p w14:paraId="04AAC4F2">
            <w:pPr>
              <w:pStyle w:val="97"/>
              <w:shd w:val="clear" w:color="auto" w:fill="auto"/>
              <w:ind w:firstLine="420"/>
              <w:rPr>
                <w:rFonts w:hint="eastAsia" w:ascii="Times New Roman" w:hAnsi="Times New Roman" w:eastAsia="宋体" w:cs="Times New Roman"/>
                <w:b w:val="0"/>
                <w:bCs w:val="0"/>
                <w:color w:val="000000" w:themeColor="text1"/>
                <w:kern w:val="2"/>
                <w:sz w:val="21"/>
                <w:szCs w:val="24"/>
                <w:lang w:val="en-US" w:eastAsia="zh-CN" w:bidi="ar-SA"/>
                <w14:textFill>
                  <w14:solidFill>
                    <w14:schemeClr w14:val="tx1"/>
                  </w14:solidFill>
                </w14:textFill>
              </w:rPr>
            </w:pPr>
            <w:r>
              <w:rPr>
                <w:rFonts w:hint="eastAsia" w:eastAsia="宋体" w:cs="Times New Roman"/>
                <w:b w:val="0"/>
                <w:color w:val="000000" w:themeColor="text1"/>
                <w:kern w:val="2"/>
                <w:sz w:val="21"/>
                <w:lang w:val="en-US" w:eastAsia="zh-CN"/>
                <w14:textFill>
                  <w14:solidFill>
                    <w14:schemeClr w14:val="tx1"/>
                  </w14:solidFill>
                </w14:textFill>
              </w:rPr>
              <w:t>电镀助剂</w:t>
            </w:r>
            <w:r>
              <w:rPr>
                <w:rFonts w:hint="eastAsia" w:ascii="Times New Roman" w:hAnsi="Times New Roman" w:eastAsia="宋体" w:cs="Times New Roman"/>
                <w:b w:val="0"/>
                <w:color w:val="000000" w:themeColor="text1"/>
                <w:kern w:val="2"/>
                <w:sz w:val="21"/>
                <w:lang w:val="en-US" w:eastAsia="zh-CN"/>
                <w14:textFill>
                  <w14:solidFill>
                    <w14:schemeClr w14:val="tx1"/>
                  </w14:solidFill>
                </w14:textFill>
              </w:rPr>
              <w:t>生产线废气拟</w:t>
            </w:r>
            <w:r>
              <w:rPr>
                <w:rFonts w:ascii="Times New Roman" w:hAnsi="Times New Roman" w:eastAsia="宋体" w:cs="Times New Roman"/>
                <w:b w:val="0"/>
                <w:color w:val="000000" w:themeColor="text1"/>
                <w:kern w:val="2"/>
                <w:sz w:val="21"/>
                <w14:textFill>
                  <w14:solidFill>
                    <w14:schemeClr w14:val="tx1"/>
                  </w14:solidFill>
                </w14:textFill>
              </w:rPr>
              <w:t>通</w:t>
            </w:r>
            <w:r>
              <w:rPr>
                <w:rFonts w:hint="eastAsia" w:ascii="Times New Roman" w:hAnsi="Times New Roman" w:eastAsia="宋体" w:cs="Times New Roman"/>
                <w:b w:val="0"/>
                <w:color w:val="000000" w:themeColor="text1"/>
                <w:sz w:val="21"/>
                <w:lang w:val="en-US" w:eastAsia="zh-CN"/>
                <w14:textFill>
                  <w14:solidFill>
                    <w14:schemeClr w14:val="tx1"/>
                  </w14:solidFill>
                </w14:textFill>
              </w:rPr>
              <w:t>过在产污设备</w:t>
            </w:r>
            <w:r>
              <w:rPr>
                <w:rFonts w:hint="eastAsia" w:eastAsia="宋体"/>
                <w:b w:val="0"/>
                <w:color w:val="000000" w:themeColor="text1"/>
                <w:kern w:val="2"/>
                <w:sz w:val="21"/>
                <w:lang w:eastAsia="zh-CN"/>
                <w14:textFill>
                  <w14:solidFill>
                    <w14:schemeClr w14:val="tx1"/>
                  </w14:solidFill>
                </w14:textFill>
              </w:rPr>
              <w:t>（</w:t>
            </w:r>
            <w:r>
              <w:rPr>
                <w:rFonts w:hint="eastAsia" w:eastAsia="宋体"/>
                <w:b w:val="0"/>
                <w:color w:val="000000" w:themeColor="text1"/>
                <w:kern w:val="2"/>
                <w:sz w:val="21"/>
                <w:lang w:val="en-US" w:eastAsia="zh-CN"/>
                <w14:textFill>
                  <w14:solidFill>
                    <w14:schemeClr w14:val="tx1"/>
                  </w14:solidFill>
                </w14:textFill>
              </w:rPr>
              <w:t>即</w:t>
            </w:r>
            <w:r>
              <w:rPr>
                <w:rFonts w:hint="eastAsia" w:eastAsia="宋体" w:cs="Times New Roman"/>
                <w:b w:val="0"/>
                <w:color w:val="000000" w:themeColor="text1"/>
                <w:sz w:val="21"/>
                <w:lang w:val="en-US" w:eastAsia="zh-CN"/>
                <w14:textFill>
                  <w14:solidFill>
                    <w14:schemeClr w14:val="tx1"/>
                  </w14:solidFill>
                </w14:textFill>
              </w:rPr>
              <w:t>二楼车间1塑料搅拌罐；二楼车间2不锈钢搅拌罐、不锈钢盆</w:t>
            </w:r>
            <w:r>
              <w:rPr>
                <w:rFonts w:hint="eastAsia" w:ascii="Times New Roman" w:hAnsi="Times New Roman" w:eastAsia="宋体" w:cs="Times New Roman"/>
                <w:b w:val="0"/>
                <w:bCs w:val="0"/>
                <w:color w:val="000000" w:themeColor="text1"/>
                <w:kern w:val="2"/>
                <w:sz w:val="21"/>
                <w:szCs w:val="24"/>
                <w:lang w:val="en-US" w:eastAsia="zh-CN" w:bidi="ar-SA"/>
                <w14:textFill>
                  <w14:solidFill>
                    <w14:schemeClr w14:val="tx1"/>
                  </w14:solidFill>
                </w14:textFill>
              </w:rPr>
              <w:t>和塑料搅拌罐；四楼车间1塑料搅拌罐）上方安装集气罩进行收集后，通过1套</w:t>
            </w:r>
            <w:r>
              <w:rPr>
                <w:rFonts w:hint="eastAsia" w:eastAsia="宋体" w:cs="Times New Roman"/>
                <w:b w:val="0"/>
                <w:bCs w:val="0"/>
                <w:color w:val="000000" w:themeColor="text1"/>
                <w:kern w:val="2"/>
                <w:sz w:val="21"/>
                <w:szCs w:val="24"/>
                <w:lang w:val="en-US" w:eastAsia="zh-CN" w:bidi="ar-SA"/>
                <w14:textFill>
                  <w14:solidFill>
                    <w14:schemeClr w14:val="tx1"/>
                  </w14:solidFill>
                </w14:textFill>
              </w:rPr>
              <w:t>布袋除尘器</w:t>
            </w:r>
            <w:r>
              <w:rPr>
                <w:rFonts w:hint="eastAsia" w:ascii="Times New Roman" w:hAnsi="Times New Roman" w:eastAsia="宋体" w:cs="Times New Roman"/>
                <w:b w:val="0"/>
                <w:bCs w:val="0"/>
                <w:color w:val="000000" w:themeColor="text1"/>
                <w:kern w:val="2"/>
                <w:sz w:val="21"/>
                <w:szCs w:val="24"/>
                <w:lang w:val="en-US" w:eastAsia="zh-CN" w:bidi="ar-SA"/>
                <w14:textFill>
                  <w14:solidFill>
                    <w14:schemeClr w14:val="tx1"/>
                  </w14:solidFill>
                </w14:textFill>
              </w:rPr>
              <w:t>处理后</w:t>
            </w:r>
            <w:r>
              <w:rPr>
                <w:rFonts w:hint="eastAsia" w:eastAsia="宋体" w:cs="Times New Roman"/>
                <w:b w:val="0"/>
                <w:bCs w:val="0"/>
                <w:color w:val="000000" w:themeColor="text1"/>
                <w:kern w:val="2"/>
                <w:sz w:val="21"/>
                <w:szCs w:val="24"/>
                <w:lang w:val="en-US" w:eastAsia="zh-CN" w:bidi="ar-SA"/>
                <w14:textFill>
                  <w14:solidFill>
                    <w14:schemeClr w14:val="tx1"/>
                  </w14:solidFill>
                </w14:textFill>
              </w:rPr>
              <w:t>无组织排放</w:t>
            </w:r>
            <w:r>
              <w:rPr>
                <w:rFonts w:hint="eastAsia" w:ascii="Times New Roman" w:hAnsi="Times New Roman" w:eastAsia="宋体" w:cs="Times New Roman"/>
                <w:b w:val="0"/>
                <w:bCs w:val="0"/>
                <w:color w:val="000000" w:themeColor="text1"/>
                <w:kern w:val="2"/>
                <w:sz w:val="21"/>
                <w:szCs w:val="24"/>
                <w:lang w:val="en-US" w:eastAsia="zh-CN" w:bidi="ar-SA"/>
                <w14:textFill>
                  <w14:solidFill>
                    <w14:schemeClr w14:val="tx1"/>
                  </w14:solidFill>
                </w14:textFill>
              </w:rPr>
              <w:t>。</w:t>
            </w:r>
          </w:p>
          <w:p w14:paraId="2C6DAF07">
            <w:pPr>
              <w:pStyle w:val="97"/>
              <w:shd w:val="clear" w:color="auto" w:fill="auto"/>
              <w:ind w:firstLine="420"/>
              <w:rPr>
                <w:rFonts w:hint="default" w:ascii="Times New Roman" w:hAnsi="Times New Roman" w:eastAsia="宋体" w:cs="Times New Roman"/>
                <w:b w:val="0"/>
                <w:color w:val="000000" w:themeColor="text1"/>
                <w:sz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4"/>
                <w:lang w:val="en-US" w:eastAsia="zh-CN" w:bidi="ar-SA"/>
                <w14:textFill>
                  <w14:solidFill>
                    <w14:schemeClr w14:val="tx1"/>
                  </w14:solidFill>
                </w14:textFill>
              </w:rPr>
              <w:t>参考《广东省工业源挥发性有机物减排量核算方法（2023年修订版）》表3.3-2：以上废气收集满足“外部集气罩—相应工位所有VOCs逸散点控制风速不小于0.3m/s”，废气收集效率可达30%。</w:t>
            </w:r>
          </w:p>
          <w:p w14:paraId="761C013B">
            <w:pPr>
              <w:adjustRightInd w:val="0"/>
              <w:snapToGrid w:val="0"/>
              <w:spacing w:line="360" w:lineRule="auto"/>
              <w:ind w:firstLine="420" w:firstLineChars="200"/>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eastAsia" w:cs="Times New Roman"/>
                <w:b w:val="0"/>
                <w:bCs w:val="0"/>
                <w:color w:val="000000" w:themeColor="text1"/>
                <w:lang w:val="en-US" w:eastAsia="zh-CN"/>
                <w14:textFill>
                  <w14:solidFill>
                    <w14:schemeClr w14:val="tx1"/>
                  </w14:solidFill>
                </w14:textFill>
              </w:rPr>
              <w:t>参考</w:t>
            </w:r>
            <w:r>
              <w:rPr>
                <w:rFonts w:hint="default" w:ascii="Times New Roman" w:hAnsi="Times New Roman" w:cs="Times New Roman"/>
                <w:b w:val="0"/>
                <w:color w:val="auto"/>
                <w:sz w:val="21"/>
                <w:highlight w:val="none"/>
                <w:lang w:val="en-US" w:eastAsia="zh-CN"/>
              </w:rPr>
              <w:t>《排放源统计调查产排污核算方法和系数手册——2661 化学试剂和助剂制造行业系数手册》</w:t>
            </w:r>
            <w:r>
              <w:rPr>
                <w:rFonts w:hint="eastAsia" w:cs="Times New Roman"/>
                <w:b w:val="0"/>
                <w:color w:val="auto"/>
                <w:sz w:val="21"/>
                <w:highlight w:val="none"/>
                <w:lang w:val="en-US" w:eastAsia="zh-CN"/>
              </w:rPr>
              <w:t>，布袋除尘器对颗粒物的取值效率可达95%。</w:t>
            </w:r>
          </w:p>
          <w:p w14:paraId="53344EA1">
            <w:pPr>
              <w:adjustRightInd w:val="0"/>
              <w:snapToGrid w:val="0"/>
              <w:spacing w:line="360" w:lineRule="auto"/>
              <w:ind w:firstLine="420" w:firstLineChars="200"/>
              <w:rPr>
                <w:rFonts w:hint="eastAsia" w:ascii="Times New Roman" w:hAnsi="Times New Roman" w:eastAsia="宋体" w:cs="Times New Roman"/>
                <w:b w:val="0"/>
                <w:bCs w:val="0"/>
                <w:color w:val="000000" w:themeColor="text1"/>
                <w:lang w:val="en-US" w:eastAsia="zh-CN"/>
                <w14:textFill>
                  <w14:solidFill>
                    <w14:schemeClr w14:val="tx1"/>
                  </w14:solidFill>
                </w14:textFill>
              </w:rPr>
            </w:pPr>
            <w:r>
              <w:rPr>
                <w:rFonts w:hint="eastAsia" w:ascii="Times New Roman" w:hAnsi="Times New Roman" w:eastAsia="宋体" w:cs="Times New Roman"/>
                <w:b w:val="0"/>
                <w:bCs w:val="0"/>
                <w:color w:val="000000" w:themeColor="text1"/>
                <w:lang w:val="en-US" w:eastAsia="zh-CN"/>
                <w14:textFill>
                  <w14:solidFill>
                    <w14:schemeClr w14:val="tx1"/>
                  </w14:solidFill>
                </w14:textFill>
              </w:rPr>
              <w:t>项目废气产排情况见下表。</w:t>
            </w:r>
          </w:p>
          <w:p w14:paraId="64604480">
            <w:pPr>
              <w:adjustRightInd w:val="0"/>
              <w:snapToGrid w:val="0"/>
              <w:spacing w:line="360" w:lineRule="auto"/>
              <w:ind w:firstLine="420" w:firstLineChars="200"/>
              <w:rPr>
                <w:rFonts w:hint="eastAsia" w:ascii="Times New Roman" w:hAnsi="Times New Roman" w:cs="Times New Roman"/>
                <w:b w:val="0"/>
                <w:color w:val="auto"/>
                <w:sz w:val="21"/>
                <w:highlight w:val="none"/>
                <w:lang w:val="en-US" w:eastAsia="zh-CN"/>
              </w:rPr>
            </w:pPr>
          </w:p>
          <w:p w14:paraId="3292F1E6">
            <w:pPr>
              <w:adjustRightInd w:val="0"/>
              <w:snapToGrid w:val="0"/>
              <w:spacing w:line="360" w:lineRule="auto"/>
              <w:ind w:firstLine="420" w:firstLineChars="200"/>
              <w:rPr>
                <w:rFonts w:hint="eastAsia" w:ascii="Times New Roman" w:hAnsi="Times New Roman" w:cs="Times New Roman"/>
                <w:b w:val="0"/>
                <w:color w:val="auto"/>
                <w:sz w:val="21"/>
                <w:highlight w:val="none"/>
                <w:lang w:val="en-US" w:eastAsia="zh-CN"/>
              </w:rPr>
            </w:pPr>
          </w:p>
          <w:p w14:paraId="6AE0A67B">
            <w:pPr>
              <w:adjustRightInd w:val="0"/>
              <w:snapToGrid w:val="0"/>
              <w:spacing w:line="440" w:lineRule="exact"/>
              <w:rPr>
                <w:bCs/>
                <w:spacing w:val="-10"/>
                <w:szCs w:val="21"/>
              </w:rPr>
            </w:pPr>
          </w:p>
        </w:tc>
      </w:tr>
    </w:tbl>
    <w:p w14:paraId="16513BBE">
      <w:pPr>
        <w:adjustRightInd w:val="0"/>
        <w:snapToGrid w:val="0"/>
        <w:spacing w:line="360" w:lineRule="auto"/>
        <w:rPr>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tbl>
      <w:tblPr>
        <w:tblStyle w:val="29"/>
        <w:tblW w:w="1295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8"/>
        <w:gridCol w:w="12527"/>
      </w:tblGrid>
      <w:tr w14:paraId="555A0A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31F2B69C">
            <w:pPr>
              <w:adjustRightInd w:val="0"/>
              <w:snapToGrid w:val="0"/>
              <w:jc w:val="center"/>
              <w:rPr>
                <w:rFonts w:ascii="宋体" w:hAnsi="宋体" w:cs="宋体"/>
                <w:kern w:val="0"/>
                <w:sz w:val="24"/>
              </w:rPr>
            </w:pPr>
            <w:r>
              <w:rPr>
                <w:bCs/>
                <w:szCs w:val="21"/>
              </w:rPr>
              <w:t>运营期环境影响和保护措施</w:t>
            </w:r>
          </w:p>
        </w:tc>
        <w:tc>
          <w:tcPr>
            <w:tcW w:w="12527" w:type="dxa"/>
          </w:tcPr>
          <w:p w14:paraId="0650546E">
            <w:pPr>
              <w:pStyle w:val="103"/>
              <w:numPr>
                <w:ilvl w:val="0"/>
                <w:numId w:val="0"/>
              </w:numPr>
              <w:rPr>
                <w:rFonts w:hint="eastAsia" w:ascii="Times New Roman" w:hAnsi="Times New Roman" w:eastAsia="宋体" w:cs="Times New Roman"/>
                <w:bCs/>
                <w:color w:val="000000" w:themeColor="text1"/>
                <w:lang w:val="en-US" w:eastAsia="zh-CN"/>
                <w14:textFill>
                  <w14:solidFill>
                    <w14:schemeClr w14:val="tx1"/>
                  </w14:solidFill>
                </w14:textFill>
              </w:rPr>
            </w:pPr>
            <w:r>
              <w:rPr>
                <w:rFonts w:hint="eastAsia" w:ascii="Times New Roman" w:hAnsi="Times New Roman" w:eastAsia="宋体" w:cs="Times New Roman"/>
                <w:bCs/>
                <w:color w:val="000000" w:themeColor="text1"/>
                <w:lang w:val="en-US" w:eastAsia="zh-CN"/>
                <w14:textFill>
                  <w14:solidFill>
                    <w14:schemeClr w14:val="tx1"/>
                  </w14:solidFill>
                </w14:textFill>
              </w:rPr>
              <w:t>表4-1</w:t>
            </w:r>
            <w:r>
              <w:rPr>
                <w:rFonts w:hint="eastAsia" w:cs="Times New Roman"/>
                <w:bCs/>
                <w:color w:val="000000" w:themeColor="text1"/>
                <w:lang w:val="en-US" w:eastAsia="zh-CN"/>
                <w14:textFill>
                  <w14:solidFill>
                    <w14:schemeClr w14:val="tx1"/>
                  </w14:solidFill>
                </w14:textFill>
              </w:rPr>
              <w:t>1</w:t>
            </w:r>
            <w:r>
              <w:rPr>
                <w:rFonts w:hint="eastAsia" w:ascii="Times New Roman" w:hAnsi="Times New Roman" w:eastAsia="宋体" w:cs="Times New Roman"/>
                <w:bCs/>
                <w:color w:val="000000" w:themeColor="text1"/>
                <w:lang w:val="en-US" w:eastAsia="zh-CN"/>
                <w14:textFill>
                  <w14:solidFill>
                    <w14:schemeClr w14:val="tx1"/>
                  </w14:solidFill>
                </w14:textFill>
              </w:rPr>
              <w:t xml:space="preserve"> </w:t>
            </w:r>
            <w:r>
              <w:rPr>
                <w:rFonts w:hint="eastAsia" w:cs="Times New Roman"/>
                <w:bCs/>
                <w:color w:val="000000" w:themeColor="text1"/>
                <w:lang w:val="en-US" w:eastAsia="zh-CN"/>
                <w14:textFill>
                  <w14:solidFill>
                    <w14:schemeClr w14:val="tx1"/>
                  </w14:solidFill>
                </w14:textFill>
              </w:rPr>
              <w:t>电镀助剂生产线</w:t>
            </w:r>
            <w:r>
              <w:rPr>
                <w:rFonts w:hint="eastAsia" w:ascii="Times New Roman" w:hAnsi="Times New Roman" w:eastAsia="宋体" w:cs="Times New Roman"/>
                <w:bCs/>
                <w:color w:val="000000" w:themeColor="text1"/>
                <w:lang w:val="en-US" w:eastAsia="zh-CN"/>
                <w14:textFill>
                  <w14:solidFill>
                    <w14:schemeClr w14:val="tx1"/>
                  </w14:solidFill>
                </w14:textFill>
              </w:rPr>
              <w:t>废气</w:t>
            </w:r>
            <w:r>
              <w:rPr>
                <w:rFonts w:hint="eastAsia" w:cs="Times New Roman"/>
                <w:bCs/>
                <w:color w:val="000000" w:themeColor="text1"/>
                <w:lang w:val="en-US" w:eastAsia="zh-CN"/>
                <w14:textFill>
                  <w14:solidFill>
                    <w14:schemeClr w14:val="tx1"/>
                  </w14:solidFill>
                </w14:textFill>
              </w:rPr>
              <w:t>产排</w:t>
            </w:r>
            <w:r>
              <w:rPr>
                <w:rFonts w:hint="eastAsia" w:ascii="Times New Roman" w:hAnsi="Times New Roman" w:eastAsia="宋体" w:cs="Times New Roman"/>
                <w:bCs/>
                <w:color w:val="000000" w:themeColor="text1"/>
                <w:lang w:val="en-US" w:eastAsia="zh-CN"/>
                <w14:textFill>
                  <w14:solidFill>
                    <w14:schemeClr w14:val="tx1"/>
                  </w14:solidFill>
                </w14:textFill>
              </w:rPr>
              <w:t>情况一览表</w:t>
            </w:r>
          </w:p>
          <w:tbl>
            <w:tblPr>
              <w:tblStyle w:val="30"/>
              <w:tblW w:w="1199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1920"/>
              <w:gridCol w:w="2208"/>
              <w:gridCol w:w="1116"/>
              <w:gridCol w:w="1104"/>
              <w:gridCol w:w="1604"/>
              <w:gridCol w:w="1548"/>
              <w:gridCol w:w="1330"/>
            </w:tblGrid>
            <w:tr w14:paraId="7B905E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082" w:type="dxa"/>
                  <w:gridSpan w:val="2"/>
                  <w:vMerge w:val="restart"/>
                  <w:tcBorders>
                    <w:tl2br w:val="nil"/>
                    <w:tr2bl w:val="nil"/>
                  </w:tcBorders>
                  <w:shd w:val="clear" w:color="auto" w:fill="D7D7D7" w:themeFill="background1" w:themeFillShade="D8"/>
                  <w:vAlign w:val="center"/>
                </w:tcPr>
                <w:p w14:paraId="0330B07F">
                  <w:pPr>
                    <w:widowControl/>
                    <w:jc w:val="center"/>
                    <w:rPr>
                      <w:b/>
                      <w:bCs/>
                      <w:szCs w:val="21"/>
                    </w:rPr>
                  </w:pPr>
                  <w:r>
                    <w:rPr>
                      <w:rFonts w:hint="eastAsia"/>
                      <w:b/>
                      <w:bCs/>
                      <w:szCs w:val="21"/>
                    </w:rPr>
                    <w:t>车间/工序（生产线）</w:t>
                  </w:r>
                </w:p>
              </w:tc>
              <w:tc>
                <w:tcPr>
                  <w:tcW w:w="2208" w:type="dxa"/>
                  <w:tcBorders>
                    <w:tl2br w:val="nil"/>
                    <w:tr2bl w:val="nil"/>
                  </w:tcBorders>
                  <w:shd w:val="clear" w:color="auto" w:fill="D7D7D7" w:themeFill="background1" w:themeFillShade="D8"/>
                  <w:vAlign w:val="center"/>
                </w:tcPr>
                <w:p w14:paraId="57568869">
                  <w:pPr>
                    <w:widowControl/>
                    <w:jc w:val="center"/>
                    <w:rPr>
                      <w:b/>
                      <w:bCs/>
                      <w:szCs w:val="21"/>
                    </w:rPr>
                  </w:pPr>
                  <w:r>
                    <w:rPr>
                      <w:rFonts w:hint="eastAsia"/>
                      <w:b/>
                      <w:bCs/>
                      <w:szCs w:val="21"/>
                    </w:rPr>
                    <w:t>污染物和产生量t/a</w:t>
                  </w:r>
                </w:p>
              </w:tc>
              <w:tc>
                <w:tcPr>
                  <w:tcW w:w="1116" w:type="dxa"/>
                  <w:vMerge w:val="restart"/>
                  <w:tcBorders>
                    <w:tl2br w:val="nil"/>
                    <w:tr2bl w:val="nil"/>
                  </w:tcBorders>
                  <w:shd w:val="clear" w:color="auto" w:fill="D7D7D7" w:themeFill="background1" w:themeFillShade="D8"/>
                  <w:vAlign w:val="center"/>
                </w:tcPr>
                <w:p w14:paraId="46F05D02">
                  <w:pPr>
                    <w:widowControl/>
                    <w:jc w:val="center"/>
                    <w:rPr>
                      <w:b/>
                      <w:bCs/>
                      <w:szCs w:val="21"/>
                    </w:rPr>
                  </w:pPr>
                  <w:r>
                    <w:rPr>
                      <w:rFonts w:hint="eastAsia"/>
                      <w:b/>
                      <w:bCs/>
                      <w:szCs w:val="21"/>
                    </w:rPr>
                    <w:t>废气收集效率</w:t>
                  </w:r>
                </w:p>
              </w:tc>
              <w:tc>
                <w:tcPr>
                  <w:tcW w:w="1104" w:type="dxa"/>
                  <w:vMerge w:val="restart"/>
                  <w:tcBorders>
                    <w:tl2br w:val="nil"/>
                    <w:tr2bl w:val="nil"/>
                  </w:tcBorders>
                  <w:shd w:val="clear" w:color="auto" w:fill="D7D7D7" w:themeFill="background1" w:themeFillShade="D8"/>
                  <w:vAlign w:val="center"/>
                </w:tcPr>
                <w:p w14:paraId="25DA2E83">
                  <w:pPr>
                    <w:widowControl/>
                    <w:jc w:val="center"/>
                    <w:rPr>
                      <w:b/>
                      <w:bCs/>
                      <w:szCs w:val="21"/>
                    </w:rPr>
                  </w:pPr>
                  <w:r>
                    <w:rPr>
                      <w:rFonts w:hint="eastAsia"/>
                      <w:b/>
                      <w:bCs/>
                      <w:szCs w:val="21"/>
                    </w:rPr>
                    <w:t>废气处理效率</w:t>
                  </w:r>
                </w:p>
              </w:tc>
              <w:tc>
                <w:tcPr>
                  <w:tcW w:w="3152" w:type="dxa"/>
                  <w:gridSpan w:val="2"/>
                  <w:tcBorders>
                    <w:tl2br w:val="nil"/>
                    <w:tr2bl w:val="nil"/>
                  </w:tcBorders>
                  <w:shd w:val="clear" w:color="auto" w:fill="D7D7D7" w:themeFill="background1" w:themeFillShade="D8"/>
                  <w:vAlign w:val="center"/>
                </w:tcPr>
                <w:p w14:paraId="582560B7">
                  <w:pPr>
                    <w:widowControl/>
                    <w:jc w:val="center"/>
                    <w:rPr>
                      <w:b/>
                      <w:bCs/>
                      <w:szCs w:val="21"/>
                    </w:rPr>
                  </w:pPr>
                  <w:r>
                    <w:rPr>
                      <w:rFonts w:hint="eastAsia"/>
                      <w:b/>
                      <w:bCs/>
                      <w:szCs w:val="21"/>
                    </w:rPr>
                    <w:t>无组织</w:t>
                  </w:r>
                </w:p>
              </w:tc>
              <w:tc>
                <w:tcPr>
                  <w:tcW w:w="1330" w:type="dxa"/>
                  <w:vMerge w:val="restart"/>
                  <w:tcBorders>
                    <w:tl2br w:val="nil"/>
                    <w:tr2bl w:val="nil"/>
                  </w:tcBorders>
                  <w:shd w:val="clear" w:color="auto" w:fill="D7D7D7" w:themeFill="background1" w:themeFillShade="D8"/>
                  <w:vAlign w:val="center"/>
                </w:tcPr>
                <w:p w14:paraId="5AA594E3">
                  <w:pPr>
                    <w:widowControl/>
                    <w:jc w:val="center"/>
                    <w:rPr>
                      <w:b/>
                      <w:bCs/>
                      <w:szCs w:val="21"/>
                    </w:rPr>
                  </w:pPr>
                  <w:r>
                    <w:rPr>
                      <w:b/>
                      <w:bCs/>
                      <w:color w:val="000000"/>
                      <w:kern w:val="0"/>
                      <w:szCs w:val="21"/>
                    </w:rPr>
                    <w:t>工作时间h</w:t>
                  </w:r>
                </w:p>
              </w:tc>
            </w:tr>
            <w:tr w14:paraId="0A2E1F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082" w:type="dxa"/>
                  <w:gridSpan w:val="2"/>
                  <w:vMerge w:val="continue"/>
                  <w:tcBorders>
                    <w:tl2br w:val="nil"/>
                    <w:tr2bl w:val="nil"/>
                  </w:tcBorders>
                  <w:shd w:val="clear" w:color="auto" w:fill="D7D7D7" w:themeFill="background1" w:themeFillShade="D8"/>
                  <w:vAlign w:val="center"/>
                </w:tcPr>
                <w:p w14:paraId="0E558704">
                  <w:pPr>
                    <w:widowControl/>
                    <w:jc w:val="center"/>
                    <w:rPr>
                      <w:b/>
                      <w:bCs/>
                    </w:rPr>
                  </w:pPr>
                </w:p>
              </w:tc>
              <w:tc>
                <w:tcPr>
                  <w:tcW w:w="2208" w:type="dxa"/>
                  <w:tcBorders>
                    <w:tl2br w:val="nil"/>
                    <w:tr2bl w:val="nil"/>
                  </w:tcBorders>
                  <w:shd w:val="clear" w:color="auto" w:fill="D7D7D7" w:themeFill="background1" w:themeFillShade="D8"/>
                  <w:vAlign w:val="center"/>
                </w:tcPr>
                <w:p w14:paraId="6D07CACC">
                  <w:pPr>
                    <w:widowControl/>
                    <w:jc w:val="center"/>
                    <w:rPr>
                      <w:b/>
                      <w:bCs/>
                      <w:color w:val="000000" w:themeColor="text1"/>
                      <w:kern w:val="0"/>
                      <w:szCs w:val="21"/>
                      <w14:textFill>
                        <w14:solidFill>
                          <w14:schemeClr w14:val="tx1"/>
                        </w14:solidFill>
                      </w14:textFill>
                    </w:rPr>
                  </w:pPr>
                  <w:r>
                    <w:rPr>
                      <w:rFonts w:hint="eastAsia"/>
                      <w:b/>
                      <w:bCs/>
                      <w:color w:val="000000" w:themeColor="text1"/>
                      <w:kern w:val="0"/>
                      <w:szCs w:val="21"/>
                      <w14:textFill>
                        <w14:solidFill>
                          <w14:schemeClr w14:val="tx1"/>
                        </w14:solidFill>
                      </w14:textFill>
                    </w:rPr>
                    <w:t>颗粒物</w:t>
                  </w:r>
                </w:p>
              </w:tc>
              <w:tc>
                <w:tcPr>
                  <w:tcW w:w="1116" w:type="dxa"/>
                  <w:vMerge w:val="continue"/>
                  <w:tcBorders>
                    <w:tl2br w:val="nil"/>
                    <w:tr2bl w:val="nil"/>
                  </w:tcBorders>
                  <w:shd w:val="clear" w:color="auto" w:fill="D7D7D7" w:themeFill="background1" w:themeFillShade="D8"/>
                  <w:vAlign w:val="center"/>
                </w:tcPr>
                <w:p w14:paraId="1769B74E">
                  <w:pPr>
                    <w:widowControl/>
                    <w:jc w:val="center"/>
                    <w:rPr>
                      <w:b/>
                      <w:bCs/>
                      <w:color w:val="000000" w:themeColor="text1"/>
                      <w:kern w:val="0"/>
                      <w:szCs w:val="21"/>
                      <w14:textFill>
                        <w14:solidFill>
                          <w14:schemeClr w14:val="tx1"/>
                        </w14:solidFill>
                      </w14:textFill>
                    </w:rPr>
                  </w:pPr>
                </w:p>
              </w:tc>
              <w:tc>
                <w:tcPr>
                  <w:tcW w:w="1104" w:type="dxa"/>
                  <w:vMerge w:val="continue"/>
                  <w:tcBorders>
                    <w:tl2br w:val="nil"/>
                    <w:tr2bl w:val="nil"/>
                  </w:tcBorders>
                  <w:shd w:val="clear" w:color="auto" w:fill="D7D7D7" w:themeFill="background1" w:themeFillShade="D8"/>
                  <w:vAlign w:val="center"/>
                </w:tcPr>
                <w:p w14:paraId="6CB62AD2">
                  <w:pPr>
                    <w:widowControl/>
                    <w:jc w:val="center"/>
                    <w:rPr>
                      <w:b/>
                      <w:bCs/>
                      <w:color w:val="000000" w:themeColor="text1"/>
                      <w:kern w:val="0"/>
                      <w:szCs w:val="21"/>
                      <w14:textFill>
                        <w14:solidFill>
                          <w14:schemeClr w14:val="tx1"/>
                        </w14:solidFill>
                      </w14:textFill>
                    </w:rPr>
                  </w:pPr>
                </w:p>
              </w:tc>
              <w:tc>
                <w:tcPr>
                  <w:tcW w:w="1604" w:type="dxa"/>
                  <w:tcBorders>
                    <w:tl2br w:val="nil"/>
                    <w:tr2bl w:val="nil"/>
                  </w:tcBorders>
                  <w:shd w:val="clear" w:color="auto" w:fill="D7D7D7" w:themeFill="background1" w:themeFillShade="D8"/>
                  <w:vAlign w:val="center"/>
                </w:tcPr>
                <w:p w14:paraId="631FB223">
                  <w:pPr>
                    <w:widowControl/>
                    <w:jc w:val="center"/>
                    <w:rPr>
                      <w:b/>
                      <w:bCs/>
                      <w:color w:val="000000"/>
                      <w:kern w:val="0"/>
                      <w:szCs w:val="21"/>
                    </w:rPr>
                  </w:pPr>
                  <w:r>
                    <w:rPr>
                      <w:b/>
                      <w:bCs/>
                      <w:color w:val="000000"/>
                      <w:kern w:val="0"/>
                      <w:szCs w:val="21"/>
                    </w:rPr>
                    <w:t>排放量</w:t>
                  </w:r>
                  <w:r>
                    <w:rPr>
                      <w:rFonts w:hint="eastAsia"/>
                      <w:b/>
                      <w:bCs/>
                      <w:szCs w:val="21"/>
                    </w:rPr>
                    <w:t>t/a</w:t>
                  </w:r>
                </w:p>
              </w:tc>
              <w:tc>
                <w:tcPr>
                  <w:tcW w:w="1548" w:type="dxa"/>
                  <w:tcBorders>
                    <w:tl2br w:val="nil"/>
                    <w:tr2bl w:val="nil"/>
                  </w:tcBorders>
                  <w:shd w:val="clear" w:color="auto" w:fill="D7D7D7" w:themeFill="background1" w:themeFillShade="D8"/>
                  <w:vAlign w:val="center"/>
                </w:tcPr>
                <w:p w14:paraId="304EE2F2">
                  <w:pPr>
                    <w:widowControl/>
                    <w:jc w:val="center"/>
                    <w:rPr>
                      <w:b/>
                      <w:bCs/>
                      <w:szCs w:val="21"/>
                    </w:rPr>
                  </w:pPr>
                  <w:r>
                    <w:rPr>
                      <w:b/>
                      <w:bCs/>
                      <w:color w:val="000000"/>
                      <w:kern w:val="0"/>
                      <w:szCs w:val="21"/>
                    </w:rPr>
                    <w:t>排放速率kg/h</w:t>
                  </w:r>
                </w:p>
              </w:tc>
              <w:tc>
                <w:tcPr>
                  <w:tcW w:w="1330" w:type="dxa"/>
                  <w:vMerge w:val="continue"/>
                  <w:tcBorders>
                    <w:tl2br w:val="nil"/>
                    <w:tr2bl w:val="nil"/>
                  </w:tcBorders>
                  <w:shd w:val="clear" w:color="auto" w:fill="D7D7D7" w:themeFill="background1" w:themeFillShade="D8"/>
                  <w:vAlign w:val="center"/>
                </w:tcPr>
                <w:p w14:paraId="316182FF">
                  <w:pPr>
                    <w:widowControl/>
                    <w:jc w:val="center"/>
                    <w:rPr>
                      <w:b/>
                      <w:bCs/>
                      <w:szCs w:val="21"/>
                    </w:rPr>
                  </w:pPr>
                </w:p>
              </w:tc>
            </w:tr>
            <w:tr w14:paraId="16A984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restart"/>
                  <w:tcBorders>
                    <w:tl2br w:val="nil"/>
                    <w:tr2bl w:val="nil"/>
                  </w:tcBorders>
                  <w:vAlign w:val="center"/>
                </w:tcPr>
                <w:p w14:paraId="2BD1AB28">
                  <w:pPr>
                    <w:widowControl/>
                    <w:jc w:val="center"/>
                    <w:rPr>
                      <w:szCs w:val="21"/>
                    </w:rPr>
                  </w:pPr>
                  <w:r>
                    <w:rPr>
                      <w:rFonts w:hint="eastAsia"/>
                      <w:szCs w:val="21"/>
                    </w:rPr>
                    <w:t>二楼车间</w:t>
                  </w:r>
                </w:p>
                <w:p w14:paraId="2E81F2DF">
                  <w:pPr>
                    <w:widowControl/>
                    <w:jc w:val="center"/>
                    <w:rPr>
                      <w:szCs w:val="21"/>
                    </w:rPr>
                  </w:pPr>
                  <w:r>
                    <w:rPr>
                      <w:rFonts w:hint="eastAsia"/>
                      <w:szCs w:val="21"/>
                    </w:rPr>
                    <w:t>1</w:t>
                  </w:r>
                </w:p>
              </w:tc>
              <w:tc>
                <w:tcPr>
                  <w:tcW w:w="1920" w:type="dxa"/>
                  <w:tcBorders>
                    <w:tl2br w:val="nil"/>
                    <w:tr2bl w:val="nil"/>
                  </w:tcBorders>
                  <w:vAlign w:val="center"/>
                </w:tcPr>
                <w:p w14:paraId="50110B3D">
                  <w:pPr>
                    <w:widowControl/>
                    <w:jc w:val="center"/>
                    <w:rPr>
                      <w:szCs w:val="21"/>
                    </w:rPr>
                  </w:pPr>
                  <w:r>
                    <w:rPr>
                      <w:rFonts w:hint="eastAsia"/>
                      <w:kern w:val="0"/>
                      <w:szCs w:val="21"/>
                    </w:rPr>
                    <w:t>沉锌水A</w:t>
                  </w:r>
                </w:p>
              </w:tc>
              <w:tc>
                <w:tcPr>
                  <w:tcW w:w="2208" w:type="dxa"/>
                  <w:tcBorders>
                    <w:tl2br w:val="nil"/>
                    <w:tr2bl w:val="nil"/>
                  </w:tcBorders>
                  <w:vAlign w:val="center"/>
                </w:tcPr>
                <w:p w14:paraId="00AC443C">
                  <w:pPr>
                    <w:widowControl/>
                    <w:jc w:val="center"/>
                    <w:textAlignment w:val="center"/>
                    <w:rPr>
                      <w:szCs w:val="21"/>
                    </w:rPr>
                  </w:pPr>
                  <w:r>
                    <w:rPr>
                      <w:color w:val="000000"/>
                      <w:kern w:val="0"/>
                      <w:szCs w:val="21"/>
                      <w:lang w:bidi="ar"/>
                    </w:rPr>
                    <w:t>0.006</w:t>
                  </w:r>
                </w:p>
              </w:tc>
              <w:tc>
                <w:tcPr>
                  <w:tcW w:w="1116" w:type="dxa"/>
                  <w:vMerge w:val="restart"/>
                  <w:tcBorders>
                    <w:tl2br w:val="nil"/>
                    <w:tr2bl w:val="nil"/>
                  </w:tcBorders>
                  <w:vAlign w:val="center"/>
                </w:tcPr>
                <w:p w14:paraId="43C33D92">
                  <w:pPr>
                    <w:widowControl/>
                    <w:jc w:val="center"/>
                    <w:textAlignment w:val="center"/>
                    <w:rPr>
                      <w:szCs w:val="21"/>
                    </w:rPr>
                  </w:pPr>
                  <w:r>
                    <w:rPr>
                      <w:rFonts w:hint="eastAsia"/>
                      <w:szCs w:val="21"/>
                    </w:rPr>
                    <w:t>30%</w:t>
                  </w:r>
                </w:p>
              </w:tc>
              <w:tc>
                <w:tcPr>
                  <w:tcW w:w="1104" w:type="dxa"/>
                  <w:vMerge w:val="restart"/>
                  <w:tcBorders>
                    <w:tl2br w:val="nil"/>
                    <w:tr2bl w:val="nil"/>
                  </w:tcBorders>
                  <w:vAlign w:val="center"/>
                </w:tcPr>
                <w:p w14:paraId="2198B821">
                  <w:pPr>
                    <w:widowControl/>
                    <w:jc w:val="center"/>
                    <w:textAlignment w:val="center"/>
                    <w:rPr>
                      <w:szCs w:val="21"/>
                    </w:rPr>
                  </w:pPr>
                  <w:r>
                    <w:rPr>
                      <w:rFonts w:hint="eastAsia"/>
                      <w:szCs w:val="21"/>
                    </w:rPr>
                    <w:t>95%</w:t>
                  </w:r>
                </w:p>
              </w:tc>
              <w:tc>
                <w:tcPr>
                  <w:tcW w:w="1604" w:type="dxa"/>
                  <w:tcBorders>
                    <w:tl2br w:val="nil"/>
                    <w:tr2bl w:val="nil"/>
                  </w:tcBorders>
                  <w:vAlign w:val="center"/>
                </w:tcPr>
                <w:p w14:paraId="0162957A">
                  <w:pPr>
                    <w:widowControl/>
                    <w:jc w:val="center"/>
                    <w:textAlignment w:val="center"/>
                    <w:rPr>
                      <w:szCs w:val="21"/>
                    </w:rPr>
                  </w:pPr>
                  <w:r>
                    <w:rPr>
                      <w:color w:val="000000"/>
                      <w:kern w:val="0"/>
                      <w:szCs w:val="21"/>
                      <w:lang w:bidi="ar"/>
                    </w:rPr>
                    <w:t>0.0043</w:t>
                  </w:r>
                </w:p>
              </w:tc>
              <w:tc>
                <w:tcPr>
                  <w:tcW w:w="1548" w:type="dxa"/>
                  <w:tcBorders>
                    <w:tl2br w:val="nil"/>
                    <w:tr2bl w:val="nil"/>
                  </w:tcBorders>
                  <w:vAlign w:val="center"/>
                </w:tcPr>
                <w:p w14:paraId="4526E43D">
                  <w:pPr>
                    <w:widowControl/>
                    <w:jc w:val="center"/>
                    <w:textAlignment w:val="center"/>
                    <w:rPr>
                      <w:szCs w:val="21"/>
                    </w:rPr>
                  </w:pPr>
                  <w:r>
                    <w:rPr>
                      <w:color w:val="000000"/>
                      <w:kern w:val="0"/>
                      <w:szCs w:val="21"/>
                      <w:lang w:bidi="ar"/>
                    </w:rPr>
                    <w:t>0.0060</w:t>
                  </w:r>
                </w:p>
              </w:tc>
              <w:tc>
                <w:tcPr>
                  <w:tcW w:w="1330" w:type="dxa"/>
                  <w:tcBorders>
                    <w:tl2br w:val="nil"/>
                    <w:tr2bl w:val="nil"/>
                  </w:tcBorders>
                  <w:vAlign w:val="center"/>
                </w:tcPr>
                <w:p w14:paraId="2F155AC7">
                  <w:pPr>
                    <w:widowControl/>
                    <w:jc w:val="center"/>
                    <w:textAlignment w:val="center"/>
                    <w:rPr>
                      <w:szCs w:val="21"/>
                    </w:rPr>
                  </w:pPr>
                  <w:r>
                    <w:rPr>
                      <w:color w:val="000000"/>
                      <w:kern w:val="0"/>
                      <w:szCs w:val="21"/>
                      <w:lang w:bidi="ar"/>
                    </w:rPr>
                    <w:t>720</w:t>
                  </w:r>
                </w:p>
              </w:tc>
            </w:tr>
            <w:tr w14:paraId="34E1D5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1162" w:type="dxa"/>
                  <w:vMerge w:val="continue"/>
                  <w:tcBorders>
                    <w:tl2br w:val="nil"/>
                    <w:tr2bl w:val="nil"/>
                  </w:tcBorders>
                  <w:vAlign w:val="center"/>
                </w:tcPr>
                <w:p w14:paraId="672851F3">
                  <w:pPr>
                    <w:widowControl/>
                    <w:jc w:val="center"/>
                    <w:rPr>
                      <w:szCs w:val="21"/>
                    </w:rPr>
                  </w:pPr>
                </w:p>
              </w:tc>
              <w:tc>
                <w:tcPr>
                  <w:tcW w:w="1920" w:type="dxa"/>
                  <w:tcBorders>
                    <w:tl2br w:val="nil"/>
                    <w:tr2bl w:val="nil"/>
                  </w:tcBorders>
                  <w:vAlign w:val="center"/>
                </w:tcPr>
                <w:p w14:paraId="153110EF">
                  <w:pPr>
                    <w:widowControl/>
                    <w:jc w:val="center"/>
                    <w:rPr>
                      <w:szCs w:val="21"/>
                    </w:rPr>
                  </w:pPr>
                  <w:r>
                    <w:rPr>
                      <w:rFonts w:hint="eastAsia"/>
                      <w:kern w:val="0"/>
                      <w:szCs w:val="21"/>
                    </w:rPr>
                    <w:t>沉锌水B</w:t>
                  </w:r>
                </w:p>
              </w:tc>
              <w:tc>
                <w:tcPr>
                  <w:tcW w:w="2208" w:type="dxa"/>
                  <w:tcBorders>
                    <w:tl2br w:val="nil"/>
                    <w:tr2bl w:val="nil"/>
                  </w:tcBorders>
                  <w:vAlign w:val="center"/>
                </w:tcPr>
                <w:p w14:paraId="41C7940C">
                  <w:pPr>
                    <w:widowControl/>
                    <w:jc w:val="center"/>
                    <w:textAlignment w:val="center"/>
                    <w:rPr>
                      <w:szCs w:val="21"/>
                    </w:rPr>
                  </w:pPr>
                  <w:r>
                    <w:rPr>
                      <w:color w:val="000000"/>
                      <w:kern w:val="0"/>
                      <w:szCs w:val="21"/>
                      <w:lang w:bidi="ar"/>
                    </w:rPr>
                    <w:t>0.0041</w:t>
                  </w:r>
                </w:p>
              </w:tc>
              <w:tc>
                <w:tcPr>
                  <w:tcW w:w="1116" w:type="dxa"/>
                  <w:vMerge w:val="continue"/>
                  <w:tcBorders>
                    <w:tl2br w:val="nil"/>
                    <w:tr2bl w:val="nil"/>
                  </w:tcBorders>
                  <w:vAlign w:val="center"/>
                </w:tcPr>
                <w:p w14:paraId="6FAE721A">
                  <w:pPr>
                    <w:widowControl/>
                    <w:jc w:val="center"/>
                    <w:textAlignment w:val="center"/>
                    <w:rPr>
                      <w:szCs w:val="21"/>
                    </w:rPr>
                  </w:pPr>
                </w:p>
              </w:tc>
              <w:tc>
                <w:tcPr>
                  <w:tcW w:w="1104" w:type="dxa"/>
                  <w:vMerge w:val="continue"/>
                  <w:tcBorders>
                    <w:tl2br w:val="nil"/>
                    <w:tr2bl w:val="nil"/>
                  </w:tcBorders>
                  <w:vAlign w:val="center"/>
                </w:tcPr>
                <w:p w14:paraId="2720A3A9">
                  <w:pPr>
                    <w:widowControl/>
                    <w:jc w:val="center"/>
                    <w:textAlignment w:val="center"/>
                    <w:rPr>
                      <w:szCs w:val="21"/>
                    </w:rPr>
                  </w:pPr>
                </w:p>
              </w:tc>
              <w:tc>
                <w:tcPr>
                  <w:tcW w:w="1604" w:type="dxa"/>
                  <w:tcBorders>
                    <w:tl2br w:val="nil"/>
                    <w:tr2bl w:val="nil"/>
                  </w:tcBorders>
                  <w:vAlign w:val="center"/>
                </w:tcPr>
                <w:p w14:paraId="64811A43">
                  <w:pPr>
                    <w:widowControl/>
                    <w:jc w:val="center"/>
                    <w:textAlignment w:val="center"/>
                    <w:rPr>
                      <w:szCs w:val="21"/>
                    </w:rPr>
                  </w:pPr>
                  <w:r>
                    <w:rPr>
                      <w:color w:val="000000"/>
                      <w:kern w:val="0"/>
                      <w:szCs w:val="21"/>
                      <w:lang w:bidi="ar"/>
                    </w:rPr>
                    <w:t>0.0029</w:t>
                  </w:r>
                </w:p>
              </w:tc>
              <w:tc>
                <w:tcPr>
                  <w:tcW w:w="1548" w:type="dxa"/>
                  <w:tcBorders>
                    <w:tl2br w:val="nil"/>
                    <w:tr2bl w:val="nil"/>
                  </w:tcBorders>
                  <w:vAlign w:val="center"/>
                </w:tcPr>
                <w:p w14:paraId="3BD9BF5D">
                  <w:pPr>
                    <w:widowControl/>
                    <w:jc w:val="center"/>
                    <w:textAlignment w:val="center"/>
                    <w:rPr>
                      <w:szCs w:val="21"/>
                    </w:rPr>
                  </w:pPr>
                  <w:r>
                    <w:rPr>
                      <w:color w:val="000000"/>
                      <w:kern w:val="0"/>
                      <w:szCs w:val="21"/>
                      <w:lang w:bidi="ar"/>
                    </w:rPr>
                    <w:t>0.0041</w:t>
                  </w:r>
                </w:p>
              </w:tc>
              <w:tc>
                <w:tcPr>
                  <w:tcW w:w="1330" w:type="dxa"/>
                  <w:tcBorders>
                    <w:tl2br w:val="nil"/>
                    <w:tr2bl w:val="nil"/>
                  </w:tcBorders>
                  <w:vAlign w:val="center"/>
                </w:tcPr>
                <w:p w14:paraId="0F533A68">
                  <w:pPr>
                    <w:widowControl/>
                    <w:jc w:val="center"/>
                    <w:textAlignment w:val="center"/>
                    <w:rPr>
                      <w:szCs w:val="21"/>
                    </w:rPr>
                  </w:pPr>
                  <w:r>
                    <w:rPr>
                      <w:color w:val="000000"/>
                      <w:kern w:val="0"/>
                      <w:szCs w:val="21"/>
                      <w:lang w:bidi="ar"/>
                    </w:rPr>
                    <w:t>720</w:t>
                  </w:r>
                </w:p>
              </w:tc>
            </w:tr>
            <w:tr w14:paraId="3C11DE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continue"/>
                  <w:tcBorders>
                    <w:tl2br w:val="nil"/>
                    <w:tr2bl w:val="nil"/>
                  </w:tcBorders>
                  <w:vAlign w:val="center"/>
                </w:tcPr>
                <w:p w14:paraId="687453DE">
                  <w:pPr>
                    <w:widowControl/>
                    <w:jc w:val="center"/>
                    <w:rPr>
                      <w:szCs w:val="21"/>
                    </w:rPr>
                  </w:pPr>
                </w:p>
              </w:tc>
              <w:tc>
                <w:tcPr>
                  <w:tcW w:w="1920" w:type="dxa"/>
                  <w:tcBorders>
                    <w:tl2br w:val="nil"/>
                    <w:tr2bl w:val="nil"/>
                  </w:tcBorders>
                  <w:vAlign w:val="center"/>
                </w:tcPr>
                <w:p w14:paraId="5D807B61">
                  <w:pPr>
                    <w:widowControl/>
                    <w:jc w:val="center"/>
                    <w:rPr>
                      <w:szCs w:val="21"/>
                    </w:rPr>
                  </w:pPr>
                  <w:r>
                    <w:rPr>
                      <w:rFonts w:hint="eastAsia"/>
                      <w:kern w:val="0"/>
                      <w:szCs w:val="21"/>
                    </w:rPr>
                    <w:t>镍添加剂</w:t>
                  </w:r>
                </w:p>
              </w:tc>
              <w:tc>
                <w:tcPr>
                  <w:tcW w:w="2208" w:type="dxa"/>
                  <w:tcBorders>
                    <w:tl2br w:val="nil"/>
                    <w:tr2bl w:val="nil"/>
                  </w:tcBorders>
                  <w:vAlign w:val="center"/>
                </w:tcPr>
                <w:p w14:paraId="7A075A16">
                  <w:pPr>
                    <w:widowControl/>
                    <w:jc w:val="center"/>
                    <w:textAlignment w:val="center"/>
                    <w:rPr>
                      <w:szCs w:val="21"/>
                    </w:rPr>
                  </w:pPr>
                  <w:r>
                    <w:rPr>
                      <w:color w:val="000000"/>
                      <w:kern w:val="0"/>
                      <w:szCs w:val="21"/>
                      <w:lang w:bidi="ar"/>
                    </w:rPr>
                    <w:t>0.0035</w:t>
                  </w:r>
                </w:p>
              </w:tc>
              <w:tc>
                <w:tcPr>
                  <w:tcW w:w="1116" w:type="dxa"/>
                  <w:vMerge w:val="continue"/>
                  <w:tcBorders>
                    <w:tl2br w:val="nil"/>
                    <w:tr2bl w:val="nil"/>
                  </w:tcBorders>
                  <w:vAlign w:val="center"/>
                </w:tcPr>
                <w:p w14:paraId="5107CF89">
                  <w:pPr>
                    <w:widowControl/>
                    <w:jc w:val="center"/>
                    <w:textAlignment w:val="center"/>
                    <w:rPr>
                      <w:szCs w:val="21"/>
                    </w:rPr>
                  </w:pPr>
                </w:p>
              </w:tc>
              <w:tc>
                <w:tcPr>
                  <w:tcW w:w="1104" w:type="dxa"/>
                  <w:vMerge w:val="continue"/>
                  <w:tcBorders>
                    <w:tl2br w:val="nil"/>
                    <w:tr2bl w:val="nil"/>
                  </w:tcBorders>
                  <w:vAlign w:val="center"/>
                </w:tcPr>
                <w:p w14:paraId="21C1ABAD">
                  <w:pPr>
                    <w:widowControl/>
                    <w:jc w:val="center"/>
                    <w:textAlignment w:val="center"/>
                    <w:rPr>
                      <w:szCs w:val="21"/>
                    </w:rPr>
                  </w:pPr>
                </w:p>
              </w:tc>
              <w:tc>
                <w:tcPr>
                  <w:tcW w:w="1604" w:type="dxa"/>
                  <w:tcBorders>
                    <w:tl2br w:val="nil"/>
                    <w:tr2bl w:val="nil"/>
                  </w:tcBorders>
                  <w:vAlign w:val="center"/>
                </w:tcPr>
                <w:p w14:paraId="4FA163E3">
                  <w:pPr>
                    <w:widowControl/>
                    <w:jc w:val="center"/>
                    <w:textAlignment w:val="center"/>
                    <w:rPr>
                      <w:szCs w:val="21"/>
                    </w:rPr>
                  </w:pPr>
                  <w:r>
                    <w:rPr>
                      <w:color w:val="000000"/>
                      <w:kern w:val="0"/>
                      <w:szCs w:val="21"/>
                      <w:lang w:bidi="ar"/>
                    </w:rPr>
                    <w:t>0.0025</w:t>
                  </w:r>
                </w:p>
              </w:tc>
              <w:tc>
                <w:tcPr>
                  <w:tcW w:w="1548" w:type="dxa"/>
                  <w:tcBorders>
                    <w:tl2br w:val="nil"/>
                    <w:tr2bl w:val="nil"/>
                  </w:tcBorders>
                  <w:vAlign w:val="center"/>
                </w:tcPr>
                <w:p w14:paraId="21AC2028">
                  <w:pPr>
                    <w:widowControl/>
                    <w:jc w:val="center"/>
                    <w:textAlignment w:val="center"/>
                    <w:rPr>
                      <w:szCs w:val="21"/>
                    </w:rPr>
                  </w:pPr>
                  <w:r>
                    <w:rPr>
                      <w:color w:val="000000"/>
                      <w:kern w:val="0"/>
                      <w:szCs w:val="21"/>
                      <w:lang w:bidi="ar"/>
                    </w:rPr>
                    <w:t>0.0313</w:t>
                  </w:r>
                </w:p>
              </w:tc>
              <w:tc>
                <w:tcPr>
                  <w:tcW w:w="1330" w:type="dxa"/>
                  <w:tcBorders>
                    <w:tl2br w:val="nil"/>
                    <w:tr2bl w:val="nil"/>
                  </w:tcBorders>
                  <w:vAlign w:val="center"/>
                </w:tcPr>
                <w:p w14:paraId="12CFAA5A">
                  <w:pPr>
                    <w:widowControl/>
                    <w:jc w:val="center"/>
                    <w:textAlignment w:val="center"/>
                    <w:rPr>
                      <w:szCs w:val="21"/>
                    </w:rPr>
                  </w:pPr>
                  <w:r>
                    <w:rPr>
                      <w:color w:val="000000"/>
                      <w:kern w:val="0"/>
                      <w:szCs w:val="21"/>
                      <w:lang w:bidi="ar"/>
                    </w:rPr>
                    <w:t>80</w:t>
                  </w:r>
                </w:p>
              </w:tc>
            </w:tr>
            <w:tr w14:paraId="061BD6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continue"/>
                  <w:tcBorders>
                    <w:tl2br w:val="nil"/>
                    <w:tr2bl w:val="nil"/>
                  </w:tcBorders>
                  <w:vAlign w:val="center"/>
                </w:tcPr>
                <w:p w14:paraId="3A00D59A">
                  <w:pPr>
                    <w:widowControl/>
                    <w:jc w:val="center"/>
                    <w:rPr>
                      <w:szCs w:val="21"/>
                    </w:rPr>
                  </w:pPr>
                </w:p>
              </w:tc>
              <w:tc>
                <w:tcPr>
                  <w:tcW w:w="1920" w:type="dxa"/>
                  <w:tcBorders>
                    <w:tl2br w:val="nil"/>
                    <w:tr2bl w:val="nil"/>
                  </w:tcBorders>
                  <w:vAlign w:val="center"/>
                </w:tcPr>
                <w:p w14:paraId="76B75098">
                  <w:pPr>
                    <w:widowControl/>
                    <w:jc w:val="center"/>
                    <w:rPr>
                      <w:szCs w:val="21"/>
                    </w:rPr>
                  </w:pPr>
                  <w:r>
                    <w:t>锡镍添加剂</w:t>
                  </w:r>
                </w:p>
              </w:tc>
              <w:tc>
                <w:tcPr>
                  <w:tcW w:w="2208" w:type="dxa"/>
                  <w:tcBorders>
                    <w:tl2br w:val="nil"/>
                    <w:tr2bl w:val="nil"/>
                  </w:tcBorders>
                  <w:vAlign w:val="center"/>
                </w:tcPr>
                <w:p w14:paraId="39AB352B">
                  <w:pPr>
                    <w:widowControl/>
                    <w:jc w:val="center"/>
                    <w:textAlignment w:val="center"/>
                    <w:rPr>
                      <w:szCs w:val="21"/>
                    </w:rPr>
                  </w:pPr>
                  <w:r>
                    <w:rPr>
                      <w:color w:val="000000"/>
                      <w:kern w:val="0"/>
                      <w:szCs w:val="21"/>
                      <w:lang w:bidi="ar"/>
                    </w:rPr>
                    <w:t>0.0096</w:t>
                  </w:r>
                </w:p>
              </w:tc>
              <w:tc>
                <w:tcPr>
                  <w:tcW w:w="1116" w:type="dxa"/>
                  <w:vMerge w:val="continue"/>
                  <w:tcBorders>
                    <w:tl2br w:val="nil"/>
                    <w:tr2bl w:val="nil"/>
                  </w:tcBorders>
                  <w:vAlign w:val="center"/>
                </w:tcPr>
                <w:p w14:paraId="58CCAD5C">
                  <w:pPr>
                    <w:widowControl/>
                    <w:jc w:val="center"/>
                    <w:textAlignment w:val="center"/>
                    <w:rPr>
                      <w:szCs w:val="21"/>
                    </w:rPr>
                  </w:pPr>
                </w:p>
              </w:tc>
              <w:tc>
                <w:tcPr>
                  <w:tcW w:w="1104" w:type="dxa"/>
                  <w:vMerge w:val="continue"/>
                  <w:tcBorders>
                    <w:tl2br w:val="nil"/>
                    <w:tr2bl w:val="nil"/>
                  </w:tcBorders>
                  <w:vAlign w:val="center"/>
                </w:tcPr>
                <w:p w14:paraId="040797AA">
                  <w:pPr>
                    <w:widowControl/>
                    <w:jc w:val="center"/>
                    <w:textAlignment w:val="center"/>
                    <w:rPr>
                      <w:szCs w:val="21"/>
                    </w:rPr>
                  </w:pPr>
                </w:p>
              </w:tc>
              <w:tc>
                <w:tcPr>
                  <w:tcW w:w="1604" w:type="dxa"/>
                  <w:tcBorders>
                    <w:tl2br w:val="nil"/>
                    <w:tr2bl w:val="nil"/>
                  </w:tcBorders>
                  <w:vAlign w:val="center"/>
                </w:tcPr>
                <w:p w14:paraId="430B0034">
                  <w:pPr>
                    <w:widowControl/>
                    <w:jc w:val="center"/>
                    <w:textAlignment w:val="center"/>
                    <w:rPr>
                      <w:szCs w:val="21"/>
                    </w:rPr>
                  </w:pPr>
                  <w:r>
                    <w:rPr>
                      <w:color w:val="000000"/>
                      <w:kern w:val="0"/>
                      <w:szCs w:val="21"/>
                      <w:lang w:bidi="ar"/>
                    </w:rPr>
                    <w:t>0.0069</w:t>
                  </w:r>
                </w:p>
              </w:tc>
              <w:tc>
                <w:tcPr>
                  <w:tcW w:w="1548" w:type="dxa"/>
                  <w:tcBorders>
                    <w:tl2br w:val="nil"/>
                    <w:tr2bl w:val="nil"/>
                  </w:tcBorders>
                  <w:vAlign w:val="center"/>
                </w:tcPr>
                <w:p w14:paraId="771DA1CE">
                  <w:pPr>
                    <w:widowControl/>
                    <w:jc w:val="center"/>
                    <w:textAlignment w:val="center"/>
                    <w:rPr>
                      <w:szCs w:val="21"/>
                    </w:rPr>
                  </w:pPr>
                  <w:r>
                    <w:rPr>
                      <w:color w:val="000000"/>
                      <w:kern w:val="0"/>
                      <w:szCs w:val="21"/>
                      <w:lang w:bidi="ar"/>
                    </w:rPr>
                    <w:t>0.0429</w:t>
                  </w:r>
                </w:p>
              </w:tc>
              <w:tc>
                <w:tcPr>
                  <w:tcW w:w="1330" w:type="dxa"/>
                  <w:tcBorders>
                    <w:tl2br w:val="nil"/>
                    <w:tr2bl w:val="nil"/>
                  </w:tcBorders>
                  <w:vAlign w:val="center"/>
                </w:tcPr>
                <w:p w14:paraId="485E69AE">
                  <w:pPr>
                    <w:widowControl/>
                    <w:jc w:val="center"/>
                    <w:textAlignment w:val="center"/>
                    <w:rPr>
                      <w:szCs w:val="21"/>
                    </w:rPr>
                  </w:pPr>
                  <w:r>
                    <w:rPr>
                      <w:color w:val="000000"/>
                      <w:kern w:val="0"/>
                      <w:szCs w:val="21"/>
                      <w:lang w:bidi="ar"/>
                    </w:rPr>
                    <w:t>160</w:t>
                  </w:r>
                </w:p>
              </w:tc>
            </w:tr>
            <w:tr w14:paraId="3B2208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continue"/>
                  <w:tcBorders>
                    <w:tl2br w:val="nil"/>
                    <w:tr2bl w:val="nil"/>
                  </w:tcBorders>
                  <w:vAlign w:val="center"/>
                </w:tcPr>
                <w:p w14:paraId="6CB9672C">
                  <w:pPr>
                    <w:widowControl/>
                    <w:jc w:val="center"/>
                    <w:rPr>
                      <w:szCs w:val="21"/>
                    </w:rPr>
                  </w:pPr>
                </w:p>
              </w:tc>
              <w:tc>
                <w:tcPr>
                  <w:tcW w:w="1920" w:type="dxa"/>
                  <w:tcBorders>
                    <w:tl2br w:val="nil"/>
                    <w:tr2bl w:val="nil"/>
                  </w:tcBorders>
                  <w:vAlign w:val="center"/>
                </w:tcPr>
                <w:p w14:paraId="6AF50D0A">
                  <w:pPr>
                    <w:widowControl/>
                    <w:jc w:val="center"/>
                    <w:rPr>
                      <w:szCs w:val="21"/>
                    </w:rPr>
                  </w:pPr>
                  <w:r>
                    <w:t>代铬添加剂A</w:t>
                  </w:r>
                </w:p>
              </w:tc>
              <w:tc>
                <w:tcPr>
                  <w:tcW w:w="2208" w:type="dxa"/>
                  <w:tcBorders>
                    <w:tl2br w:val="nil"/>
                    <w:tr2bl w:val="nil"/>
                  </w:tcBorders>
                  <w:vAlign w:val="center"/>
                </w:tcPr>
                <w:p w14:paraId="6687AD36">
                  <w:pPr>
                    <w:widowControl/>
                    <w:jc w:val="center"/>
                    <w:textAlignment w:val="center"/>
                    <w:rPr>
                      <w:szCs w:val="21"/>
                    </w:rPr>
                  </w:pPr>
                  <w:r>
                    <w:rPr>
                      <w:color w:val="000000"/>
                      <w:kern w:val="0"/>
                      <w:szCs w:val="21"/>
                      <w:lang w:bidi="ar"/>
                    </w:rPr>
                    <w:t>0.0087</w:t>
                  </w:r>
                </w:p>
              </w:tc>
              <w:tc>
                <w:tcPr>
                  <w:tcW w:w="1116" w:type="dxa"/>
                  <w:vMerge w:val="continue"/>
                  <w:tcBorders>
                    <w:tl2br w:val="nil"/>
                    <w:tr2bl w:val="nil"/>
                  </w:tcBorders>
                  <w:vAlign w:val="center"/>
                </w:tcPr>
                <w:p w14:paraId="1723AD1F">
                  <w:pPr>
                    <w:widowControl/>
                    <w:jc w:val="center"/>
                    <w:textAlignment w:val="center"/>
                    <w:rPr>
                      <w:szCs w:val="21"/>
                    </w:rPr>
                  </w:pPr>
                </w:p>
              </w:tc>
              <w:tc>
                <w:tcPr>
                  <w:tcW w:w="1104" w:type="dxa"/>
                  <w:vMerge w:val="continue"/>
                  <w:tcBorders>
                    <w:tl2br w:val="nil"/>
                    <w:tr2bl w:val="nil"/>
                  </w:tcBorders>
                  <w:vAlign w:val="center"/>
                </w:tcPr>
                <w:p w14:paraId="3486E46E">
                  <w:pPr>
                    <w:widowControl/>
                    <w:jc w:val="center"/>
                    <w:textAlignment w:val="center"/>
                    <w:rPr>
                      <w:szCs w:val="21"/>
                    </w:rPr>
                  </w:pPr>
                </w:p>
              </w:tc>
              <w:tc>
                <w:tcPr>
                  <w:tcW w:w="1604" w:type="dxa"/>
                  <w:tcBorders>
                    <w:tl2br w:val="nil"/>
                    <w:tr2bl w:val="nil"/>
                  </w:tcBorders>
                  <w:vAlign w:val="center"/>
                </w:tcPr>
                <w:p w14:paraId="34544B8C">
                  <w:pPr>
                    <w:widowControl/>
                    <w:jc w:val="center"/>
                    <w:textAlignment w:val="center"/>
                    <w:rPr>
                      <w:szCs w:val="21"/>
                    </w:rPr>
                  </w:pPr>
                  <w:r>
                    <w:rPr>
                      <w:color w:val="000000"/>
                      <w:kern w:val="0"/>
                      <w:szCs w:val="21"/>
                      <w:lang w:bidi="ar"/>
                    </w:rPr>
                    <w:t>0.0062</w:t>
                  </w:r>
                </w:p>
              </w:tc>
              <w:tc>
                <w:tcPr>
                  <w:tcW w:w="1548" w:type="dxa"/>
                  <w:tcBorders>
                    <w:tl2br w:val="nil"/>
                    <w:tr2bl w:val="nil"/>
                  </w:tcBorders>
                  <w:vAlign w:val="center"/>
                </w:tcPr>
                <w:p w14:paraId="50CF69CE">
                  <w:pPr>
                    <w:widowControl/>
                    <w:jc w:val="center"/>
                    <w:textAlignment w:val="center"/>
                    <w:rPr>
                      <w:szCs w:val="21"/>
                    </w:rPr>
                  </w:pPr>
                  <w:r>
                    <w:rPr>
                      <w:color w:val="000000"/>
                      <w:kern w:val="0"/>
                      <w:szCs w:val="21"/>
                      <w:lang w:bidi="ar"/>
                    </w:rPr>
                    <w:t>0.0518</w:t>
                  </w:r>
                </w:p>
              </w:tc>
              <w:tc>
                <w:tcPr>
                  <w:tcW w:w="1330" w:type="dxa"/>
                  <w:tcBorders>
                    <w:tl2br w:val="nil"/>
                    <w:tr2bl w:val="nil"/>
                  </w:tcBorders>
                  <w:vAlign w:val="center"/>
                </w:tcPr>
                <w:p w14:paraId="40EEC757">
                  <w:pPr>
                    <w:widowControl/>
                    <w:jc w:val="center"/>
                    <w:textAlignment w:val="center"/>
                    <w:rPr>
                      <w:szCs w:val="21"/>
                    </w:rPr>
                  </w:pPr>
                  <w:r>
                    <w:rPr>
                      <w:color w:val="000000"/>
                      <w:kern w:val="0"/>
                      <w:szCs w:val="21"/>
                      <w:lang w:bidi="ar"/>
                    </w:rPr>
                    <w:t>120</w:t>
                  </w:r>
                </w:p>
              </w:tc>
            </w:tr>
            <w:tr w14:paraId="494B92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continue"/>
                  <w:tcBorders>
                    <w:tl2br w:val="nil"/>
                    <w:tr2bl w:val="nil"/>
                  </w:tcBorders>
                  <w:vAlign w:val="center"/>
                </w:tcPr>
                <w:p w14:paraId="10784231">
                  <w:pPr>
                    <w:widowControl/>
                    <w:jc w:val="center"/>
                    <w:rPr>
                      <w:szCs w:val="21"/>
                    </w:rPr>
                  </w:pPr>
                </w:p>
              </w:tc>
              <w:tc>
                <w:tcPr>
                  <w:tcW w:w="1920" w:type="dxa"/>
                  <w:tcBorders>
                    <w:tl2br w:val="nil"/>
                    <w:tr2bl w:val="nil"/>
                  </w:tcBorders>
                  <w:vAlign w:val="center"/>
                </w:tcPr>
                <w:p w14:paraId="1069D0F0">
                  <w:pPr>
                    <w:widowControl/>
                    <w:jc w:val="center"/>
                    <w:rPr>
                      <w:szCs w:val="21"/>
                    </w:rPr>
                  </w:pPr>
                  <w:r>
                    <w:t>代铬添加剂</w:t>
                  </w:r>
                  <w:r>
                    <w:rPr>
                      <w:rFonts w:hint="eastAsia"/>
                    </w:rPr>
                    <w:t>B</w:t>
                  </w:r>
                </w:p>
              </w:tc>
              <w:tc>
                <w:tcPr>
                  <w:tcW w:w="2208" w:type="dxa"/>
                  <w:tcBorders>
                    <w:tl2br w:val="nil"/>
                    <w:tr2bl w:val="nil"/>
                  </w:tcBorders>
                  <w:vAlign w:val="center"/>
                </w:tcPr>
                <w:p w14:paraId="4122FF1C">
                  <w:pPr>
                    <w:widowControl/>
                    <w:jc w:val="center"/>
                    <w:textAlignment w:val="center"/>
                    <w:rPr>
                      <w:szCs w:val="21"/>
                    </w:rPr>
                  </w:pPr>
                  <w:r>
                    <w:rPr>
                      <w:color w:val="000000"/>
                      <w:kern w:val="0"/>
                      <w:szCs w:val="21"/>
                      <w:lang w:bidi="ar"/>
                    </w:rPr>
                    <w:t>0.0068</w:t>
                  </w:r>
                </w:p>
              </w:tc>
              <w:tc>
                <w:tcPr>
                  <w:tcW w:w="1116" w:type="dxa"/>
                  <w:vMerge w:val="continue"/>
                  <w:tcBorders>
                    <w:tl2br w:val="nil"/>
                    <w:tr2bl w:val="nil"/>
                  </w:tcBorders>
                  <w:vAlign w:val="center"/>
                </w:tcPr>
                <w:p w14:paraId="6654FC62">
                  <w:pPr>
                    <w:widowControl/>
                    <w:jc w:val="center"/>
                    <w:textAlignment w:val="center"/>
                    <w:rPr>
                      <w:szCs w:val="21"/>
                    </w:rPr>
                  </w:pPr>
                </w:p>
              </w:tc>
              <w:tc>
                <w:tcPr>
                  <w:tcW w:w="1104" w:type="dxa"/>
                  <w:vMerge w:val="continue"/>
                  <w:tcBorders>
                    <w:tl2br w:val="nil"/>
                    <w:tr2bl w:val="nil"/>
                  </w:tcBorders>
                  <w:vAlign w:val="center"/>
                </w:tcPr>
                <w:p w14:paraId="6DB58243">
                  <w:pPr>
                    <w:widowControl/>
                    <w:jc w:val="center"/>
                    <w:textAlignment w:val="center"/>
                    <w:rPr>
                      <w:szCs w:val="21"/>
                    </w:rPr>
                  </w:pPr>
                </w:p>
              </w:tc>
              <w:tc>
                <w:tcPr>
                  <w:tcW w:w="1604" w:type="dxa"/>
                  <w:tcBorders>
                    <w:tl2br w:val="nil"/>
                    <w:tr2bl w:val="nil"/>
                  </w:tcBorders>
                  <w:vAlign w:val="center"/>
                </w:tcPr>
                <w:p w14:paraId="3C828118">
                  <w:pPr>
                    <w:widowControl/>
                    <w:jc w:val="center"/>
                    <w:textAlignment w:val="center"/>
                    <w:rPr>
                      <w:szCs w:val="21"/>
                    </w:rPr>
                  </w:pPr>
                  <w:r>
                    <w:rPr>
                      <w:color w:val="000000"/>
                      <w:kern w:val="0"/>
                      <w:szCs w:val="21"/>
                      <w:lang w:bidi="ar"/>
                    </w:rPr>
                    <w:t>0.0049</w:t>
                  </w:r>
                </w:p>
              </w:tc>
              <w:tc>
                <w:tcPr>
                  <w:tcW w:w="1548" w:type="dxa"/>
                  <w:tcBorders>
                    <w:tl2br w:val="nil"/>
                    <w:tr2bl w:val="nil"/>
                  </w:tcBorders>
                  <w:vAlign w:val="center"/>
                </w:tcPr>
                <w:p w14:paraId="2A05610A">
                  <w:pPr>
                    <w:widowControl/>
                    <w:jc w:val="center"/>
                    <w:textAlignment w:val="center"/>
                    <w:rPr>
                      <w:szCs w:val="21"/>
                    </w:rPr>
                  </w:pPr>
                  <w:r>
                    <w:rPr>
                      <w:color w:val="000000"/>
                      <w:kern w:val="0"/>
                      <w:szCs w:val="21"/>
                      <w:lang w:bidi="ar"/>
                    </w:rPr>
                    <w:t xml:space="preserve">0.0405 </w:t>
                  </w:r>
                </w:p>
              </w:tc>
              <w:tc>
                <w:tcPr>
                  <w:tcW w:w="1330" w:type="dxa"/>
                  <w:tcBorders>
                    <w:tl2br w:val="nil"/>
                    <w:tr2bl w:val="nil"/>
                  </w:tcBorders>
                  <w:vAlign w:val="center"/>
                </w:tcPr>
                <w:p w14:paraId="06FCC272">
                  <w:pPr>
                    <w:widowControl/>
                    <w:jc w:val="center"/>
                    <w:textAlignment w:val="center"/>
                    <w:rPr>
                      <w:szCs w:val="21"/>
                    </w:rPr>
                  </w:pPr>
                  <w:r>
                    <w:rPr>
                      <w:color w:val="000000"/>
                      <w:kern w:val="0"/>
                      <w:szCs w:val="21"/>
                      <w:lang w:bidi="ar"/>
                    </w:rPr>
                    <w:t>120</w:t>
                  </w:r>
                </w:p>
              </w:tc>
            </w:tr>
            <w:tr w14:paraId="4816D4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restart"/>
                  <w:tcBorders>
                    <w:tl2br w:val="nil"/>
                    <w:tr2bl w:val="nil"/>
                  </w:tcBorders>
                  <w:vAlign w:val="center"/>
                </w:tcPr>
                <w:p w14:paraId="4ADACAB5">
                  <w:pPr>
                    <w:widowControl/>
                    <w:jc w:val="center"/>
                    <w:rPr>
                      <w:szCs w:val="21"/>
                    </w:rPr>
                  </w:pPr>
                  <w:r>
                    <w:rPr>
                      <w:rFonts w:hint="eastAsia"/>
                      <w:szCs w:val="21"/>
                    </w:rPr>
                    <w:t>二楼车间</w:t>
                  </w:r>
                </w:p>
                <w:p w14:paraId="60FE477E">
                  <w:pPr>
                    <w:widowControl/>
                    <w:jc w:val="center"/>
                    <w:rPr>
                      <w:szCs w:val="21"/>
                    </w:rPr>
                  </w:pPr>
                  <w:r>
                    <w:rPr>
                      <w:rFonts w:hint="eastAsia"/>
                      <w:szCs w:val="21"/>
                    </w:rPr>
                    <w:t>2</w:t>
                  </w:r>
                </w:p>
              </w:tc>
              <w:tc>
                <w:tcPr>
                  <w:tcW w:w="1920" w:type="dxa"/>
                  <w:tcBorders>
                    <w:tl2br w:val="nil"/>
                    <w:tr2bl w:val="nil"/>
                  </w:tcBorders>
                  <w:vAlign w:val="center"/>
                </w:tcPr>
                <w:p w14:paraId="0248FD68">
                  <w:pPr>
                    <w:widowControl/>
                    <w:jc w:val="center"/>
                    <w:rPr>
                      <w:szCs w:val="21"/>
                    </w:rPr>
                  </w:pPr>
                  <w:r>
                    <w:rPr>
                      <w:rFonts w:hint="eastAsia"/>
                      <w:kern w:val="0"/>
                      <w:szCs w:val="21"/>
                    </w:rPr>
                    <w:t>退镀剂</w:t>
                  </w:r>
                </w:p>
              </w:tc>
              <w:tc>
                <w:tcPr>
                  <w:tcW w:w="2208" w:type="dxa"/>
                  <w:tcBorders>
                    <w:tl2br w:val="nil"/>
                    <w:tr2bl w:val="nil"/>
                  </w:tcBorders>
                  <w:vAlign w:val="center"/>
                </w:tcPr>
                <w:p w14:paraId="18C26DDC">
                  <w:pPr>
                    <w:widowControl/>
                    <w:jc w:val="center"/>
                    <w:textAlignment w:val="auto"/>
                    <w:rPr>
                      <w:szCs w:val="21"/>
                    </w:rPr>
                  </w:pPr>
                  <w:r>
                    <w:rPr>
                      <w:rFonts w:hint="eastAsia"/>
                      <w:kern w:val="0"/>
                      <w:szCs w:val="21"/>
                      <w:lang w:bidi="ar"/>
                    </w:rPr>
                    <w:t>0.009</w:t>
                  </w:r>
                </w:p>
              </w:tc>
              <w:tc>
                <w:tcPr>
                  <w:tcW w:w="1116" w:type="dxa"/>
                  <w:vMerge w:val="continue"/>
                  <w:tcBorders>
                    <w:tl2br w:val="nil"/>
                    <w:tr2bl w:val="nil"/>
                  </w:tcBorders>
                  <w:vAlign w:val="center"/>
                </w:tcPr>
                <w:p w14:paraId="3B39DDAD">
                  <w:pPr>
                    <w:widowControl/>
                    <w:jc w:val="center"/>
                    <w:textAlignment w:val="center"/>
                    <w:rPr>
                      <w:szCs w:val="21"/>
                    </w:rPr>
                  </w:pPr>
                </w:p>
              </w:tc>
              <w:tc>
                <w:tcPr>
                  <w:tcW w:w="1104" w:type="dxa"/>
                  <w:vMerge w:val="continue"/>
                  <w:tcBorders>
                    <w:tl2br w:val="nil"/>
                    <w:tr2bl w:val="nil"/>
                  </w:tcBorders>
                  <w:vAlign w:val="center"/>
                </w:tcPr>
                <w:p w14:paraId="62A20DBE">
                  <w:pPr>
                    <w:widowControl/>
                    <w:jc w:val="center"/>
                    <w:textAlignment w:val="center"/>
                    <w:rPr>
                      <w:szCs w:val="21"/>
                    </w:rPr>
                  </w:pPr>
                </w:p>
              </w:tc>
              <w:tc>
                <w:tcPr>
                  <w:tcW w:w="1604" w:type="dxa"/>
                  <w:tcBorders>
                    <w:tl2br w:val="nil"/>
                    <w:tr2bl w:val="nil"/>
                  </w:tcBorders>
                  <w:vAlign w:val="center"/>
                </w:tcPr>
                <w:p w14:paraId="0C8CAFA6">
                  <w:pPr>
                    <w:widowControl/>
                    <w:jc w:val="center"/>
                    <w:textAlignment w:val="center"/>
                    <w:rPr>
                      <w:color w:val="000000"/>
                      <w:kern w:val="0"/>
                      <w:szCs w:val="21"/>
                      <w:lang w:bidi="ar"/>
                    </w:rPr>
                  </w:pPr>
                  <w:r>
                    <w:rPr>
                      <w:color w:val="000000"/>
                      <w:kern w:val="0"/>
                      <w:szCs w:val="21"/>
                      <w:lang w:bidi="ar"/>
                    </w:rPr>
                    <w:t>0.0064</w:t>
                  </w:r>
                </w:p>
              </w:tc>
              <w:tc>
                <w:tcPr>
                  <w:tcW w:w="1548" w:type="dxa"/>
                  <w:tcBorders>
                    <w:tl2br w:val="nil"/>
                    <w:tr2bl w:val="nil"/>
                  </w:tcBorders>
                  <w:vAlign w:val="center"/>
                </w:tcPr>
                <w:p w14:paraId="5113939A">
                  <w:pPr>
                    <w:widowControl/>
                    <w:jc w:val="center"/>
                    <w:textAlignment w:val="center"/>
                    <w:rPr>
                      <w:color w:val="000000"/>
                      <w:kern w:val="0"/>
                      <w:szCs w:val="21"/>
                      <w:lang w:bidi="ar"/>
                    </w:rPr>
                  </w:pPr>
                  <w:r>
                    <w:rPr>
                      <w:color w:val="000000"/>
                      <w:kern w:val="0"/>
                      <w:szCs w:val="21"/>
                      <w:lang w:bidi="ar"/>
                    </w:rPr>
                    <w:t xml:space="preserve">0.0179 </w:t>
                  </w:r>
                </w:p>
              </w:tc>
              <w:tc>
                <w:tcPr>
                  <w:tcW w:w="1330" w:type="dxa"/>
                  <w:tcBorders>
                    <w:tl2br w:val="nil"/>
                    <w:tr2bl w:val="nil"/>
                  </w:tcBorders>
                  <w:vAlign w:val="center"/>
                </w:tcPr>
                <w:p w14:paraId="6DFED954">
                  <w:pPr>
                    <w:widowControl/>
                    <w:jc w:val="center"/>
                    <w:textAlignment w:val="center"/>
                    <w:rPr>
                      <w:color w:val="000000"/>
                      <w:kern w:val="0"/>
                      <w:szCs w:val="21"/>
                      <w:lang w:bidi="ar"/>
                    </w:rPr>
                  </w:pPr>
                  <w:r>
                    <w:rPr>
                      <w:color w:val="000000"/>
                      <w:kern w:val="0"/>
                      <w:szCs w:val="21"/>
                      <w:lang w:bidi="ar"/>
                    </w:rPr>
                    <w:t>360</w:t>
                  </w:r>
                </w:p>
              </w:tc>
            </w:tr>
            <w:tr w14:paraId="242167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continue"/>
                  <w:tcBorders>
                    <w:tl2br w:val="nil"/>
                    <w:tr2bl w:val="nil"/>
                  </w:tcBorders>
                  <w:vAlign w:val="center"/>
                </w:tcPr>
                <w:p w14:paraId="2F5092E3">
                  <w:pPr>
                    <w:widowControl/>
                    <w:jc w:val="center"/>
                    <w:rPr>
                      <w:szCs w:val="21"/>
                    </w:rPr>
                  </w:pPr>
                </w:p>
              </w:tc>
              <w:tc>
                <w:tcPr>
                  <w:tcW w:w="1920" w:type="dxa"/>
                  <w:tcBorders>
                    <w:tl2br w:val="nil"/>
                    <w:tr2bl w:val="nil"/>
                  </w:tcBorders>
                  <w:vAlign w:val="center"/>
                </w:tcPr>
                <w:p w14:paraId="756140ED">
                  <w:pPr>
                    <w:widowControl/>
                    <w:jc w:val="center"/>
                    <w:rPr>
                      <w:szCs w:val="21"/>
                    </w:rPr>
                  </w:pPr>
                  <w:r>
                    <w:rPr>
                      <w:rFonts w:hint="eastAsia"/>
                      <w:kern w:val="0"/>
                      <w:szCs w:val="21"/>
                    </w:rPr>
                    <w:t>三价铬开缸盐</w:t>
                  </w:r>
                </w:p>
              </w:tc>
              <w:tc>
                <w:tcPr>
                  <w:tcW w:w="2208" w:type="dxa"/>
                  <w:tcBorders>
                    <w:tl2br w:val="nil"/>
                    <w:tr2bl w:val="nil"/>
                  </w:tcBorders>
                  <w:vAlign w:val="center"/>
                </w:tcPr>
                <w:p w14:paraId="5E201351">
                  <w:pPr>
                    <w:widowControl/>
                    <w:jc w:val="center"/>
                    <w:textAlignment w:val="center"/>
                    <w:rPr>
                      <w:szCs w:val="21"/>
                    </w:rPr>
                  </w:pPr>
                  <w:r>
                    <w:rPr>
                      <w:color w:val="000000"/>
                      <w:kern w:val="0"/>
                      <w:szCs w:val="21"/>
                      <w:lang w:bidi="ar"/>
                    </w:rPr>
                    <w:t>0.0512</w:t>
                  </w:r>
                </w:p>
              </w:tc>
              <w:tc>
                <w:tcPr>
                  <w:tcW w:w="1116" w:type="dxa"/>
                  <w:vMerge w:val="continue"/>
                  <w:tcBorders>
                    <w:tl2br w:val="nil"/>
                    <w:tr2bl w:val="nil"/>
                  </w:tcBorders>
                  <w:vAlign w:val="center"/>
                </w:tcPr>
                <w:p w14:paraId="6DD8DACE">
                  <w:pPr>
                    <w:widowControl/>
                    <w:jc w:val="center"/>
                    <w:textAlignment w:val="center"/>
                    <w:rPr>
                      <w:szCs w:val="21"/>
                    </w:rPr>
                  </w:pPr>
                </w:p>
              </w:tc>
              <w:tc>
                <w:tcPr>
                  <w:tcW w:w="1104" w:type="dxa"/>
                  <w:vMerge w:val="continue"/>
                  <w:tcBorders>
                    <w:tl2br w:val="nil"/>
                    <w:tr2bl w:val="nil"/>
                  </w:tcBorders>
                  <w:vAlign w:val="center"/>
                </w:tcPr>
                <w:p w14:paraId="3784E282">
                  <w:pPr>
                    <w:widowControl/>
                    <w:jc w:val="center"/>
                    <w:textAlignment w:val="center"/>
                    <w:rPr>
                      <w:szCs w:val="21"/>
                    </w:rPr>
                  </w:pPr>
                </w:p>
              </w:tc>
              <w:tc>
                <w:tcPr>
                  <w:tcW w:w="1604" w:type="dxa"/>
                  <w:tcBorders>
                    <w:tl2br w:val="nil"/>
                    <w:tr2bl w:val="nil"/>
                  </w:tcBorders>
                  <w:vAlign w:val="center"/>
                </w:tcPr>
                <w:p w14:paraId="18077820">
                  <w:pPr>
                    <w:widowControl/>
                    <w:jc w:val="center"/>
                    <w:textAlignment w:val="center"/>
                    <w:rPr>
                      <w:color w:val="000000"/>
                      <w:kern w:val="0"/>
                      <w:szCs w:val="21"/>
                      <w:lang w:bidi="ar"/>
                    </w:rPr>
                  </w:pPr>
                  <w:r>
                    <w:rPr>
                      <w:color w:val="000000"/>
                      <w:kern w:val="0"/>
                      <w:szCs w:val="21"/>
                      <w:lang w:bidi="ar"/>
                    </w:rPr>
                    <w:t xml:space="preserve">0.0366 </w:t>
                  </w:r>
                </w:p>
              </w:tc>
              <w:tc>
                <w:tcPr>
                  <w:tcW w:w="1548" w:type="dxa"/>
                  <w:tcBorders>
                    <w:tl2br w:val="nil"/>
                    <w:tr2bl w:val="nil"/>
                  </w:tcBorders>
                  <w:vAlign w:val="center"/>
                </w:tcPr>
                <w:p w14:paraId="3F596370">
                  <w:pPr>
                    <w:widowControl/>
                    <w:jc w:val="center"/>
                    <w:textAlignment w:val="center"/>
                    <w:rPr>
                      <w:color w:val="000000"/>
                      <w:kern w:val="0"/>
                      <w:szCs w:val="21"/>
                      <w:lang w:bidi="ar"/>
                    </w:rPr>
                  </w:pPr>
                  <w:r>
                    <w:rPr>
                      <w:color w:val="000000"/>
                      <w:kern w:val="0"/>
                      <w:szCs w:val="21"/>
                      <w:lang w:bidi="ar"/>
                    </w:rPr>
                    <w:t xml:space="preserve">0.3051 </w:t>
                  </w:r>
                </w:p>
              </w:tc>
              <w:tc>
                <w:tcPr>
                  <w:tcW w:w="1330" w:type="dxa"/>
                  <w:tcBorders>
                    <w:tl2br w:val="nil"/>
                    <w:tr2bl w:val="nil"/>
                  </w:tcBorders>
                  <w:vAlign w:val="center"/>
                </w:tcPr>
                <w:p w14:paraId="6D444E20">
                  <w:pPr>
                    <w:widowControl/>
                    <w:jc w:val="center"/>
                    <w:textAlignment w:val="center"/>
                    <w:rPr>
                      <w:color w:val="000000"/>
                      <w:kern w:val="0"/>
                      <w:szCs w:val="21"/>
                      <w:lang w:bidi="ar"/>
                    </w:rPr>
                  </w:pPr>
                  <w:r>
                    <w:rPr>
                      <w:color w:val="000000"/>
                      <w:kern w:val="0"/>
                      <w:szCs w:val="21"/>
                      <w:lang w:bidi="ar"/>
                    </w:rPr>
                    <w:t>120</w:t>
                  </w:r>
                </w:p>
              </w:tc>
            </w:tr>
            <w:tr w14:paraId="598ECD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continue"/>
                  <w:tcBorders>
                    <w:tl2br w:val="nil"/>
                    <w:tr2bl w:val="nil"/>
                  </w:tcBorders>
                  <w:vAlign w:val="center"/>
                </w:tcPr>
                <w:p w14:paraId="30BB2104">
                  <w:pPr>
                    <w:widowControl/>
                    <w:jc w:val="center"/>
                    <w:rPr>
                      <w:szCs w:val="21"/>
                    </w:rPr>
                  </w:pPr>
                </w:p>
              </w:tc>
              <w:tc>
                <w:tcPr>
                  <w:tcW w:w="1920" w:type="dxa"/>
                  <w:tcBorders>
                    <w:tl2br w:val="nil"/>
                    <w:tr2bl w:val="nil"/>
                  </w:tcBorders>
                  <w:vAlign w:val="center"/>
                </w:tcPr>
                <w:p w14:paraId="2DDD8FDC">
                  <w:pPr>
                    <w:widowControl/>
                    <w:jc w:val="center"/>
                    <w:rPr>
                      <w:szCs w:val="21"/>
                    </w:rPr>
                  </w:pPr>
                  <w:r>
                    <w:rPr>
                      <w:rFonts w:hint="eastAsia"/>
                      <w:kern w:val="0"/>
                      <w:szCs w:val="21"/>
                    </w:rPr>
                    <w:t>除油粉</w:t>
                  </w:r>
                </w:p>
              </w:tc>
              <w:tc>
                <w:tcPr>
                  <w:tcW w:w="2208" w:type="dxa"/>
                  <w:tcBorders>
                    <w:tl2br w:val="nil"/>
                    <w:tr2bl w:val="nil"/>
                  </w:tcBorders>
                  <w:vAlign w:val="center"/>
                </w:tcPr>
                <w:p w14:paraId="259CF832">
                  <w:pPr>
                    <w:widowControl/>
                    <w:jc w:val="center"/>
                    <w:textAlignment w:val="center"/>
                    <w:rPr>
                      <w:szCs w:val="21"/>
                    </w:rPr>
                  </w:pPr>
                  <w:r>
                    <w:rPr>
                      <w:color w:val="000000"/>
                      <w:kern w:val="0"/>
                      <w:szCs w:val="21"/>
                      <w:lang w:bidi="ar"/>
                    </w:rPr>
                    <w:t>0.3761</w:t>
                  </w:r>
                </w:p>
              </w:tc>
              <w:tc>
                <w:tcPr>
                  <w:tcW w:w="1116" w:type="dxa"/>
                  <w:vMerge w:val="continue"/>
                  <w:tcBorders>
                    <w:tl2br w:val="nil"/>
                    <w:tr2bl w:val="nil"/>
                  </w:tcBorders>
                  <w:vAlign w:val="center"/>
                </w:tcPr>
                <w:p w14:paraId="08942532">
                  <w:pPr>
                    <w:widowControl/>
                    <w:jc w:val="center"/>
                    <w:textAlignment w:val="center"/>
                    <w:rPr>
                      <w:szCs w:val="21"/>
                    </w:rPr>
                  </w:pPr>
                </w:p>
              </w:tc>
              <w:tc>
                <w:tcPr>
                  <w:tcW w:w="1104" w:type="dxa"/>
                  <w:vMerge w:val="continue"/>
                  <w:tcBorders>
                    <w:tl2br w:val="nil"/>
                    <w:tr2bl w:val="nil"/>
                  </w:tcBorders>
                  <w:vAlign w:val="center"/>
                </w:tcPr>
                <w:p w14:paraId="50050F06">
                  <w:pPr>
                    <w:widowControl/>
                    <w:jc w:val="center"/>
                    <w:textAlignment w:val="center"/>
                    <w:rPr>
                      <w:szCs w:val="21"/>
                    </w:rPr>
                  </w:pPr>
                </w:p>
              </w:tc>
              <w:tc>
                <w:tcPr>
                  <w:tcW w:w="1604" w:type="dxa"/>
                  <w:tcBorders>
                    <w:tl2br w:val="nil"/>
                    <w:tr2bl w:val="nil"/>
                  </w:tcBorders>
                  <w:vAlign w:val="center"/>
                </w:tcPr>
                <w:p w14:paraId="08400F18">
                  <w:pPr>
                    <w:widowControl/>
                    <w:jc w:val="center"/>
                    <w:textAlignment w:val="center"/>
                    <w:rPr>
                      <w:color w:val="000000"/>
                      <w:kern w:val="0"/>
                      <w:szCs w:val="21"/>
                      <w:lang w:bidi="ar"/>
                    </w:rPr>
                  </w:pPr>
                  <w:r>
                    <w:rPr>
                      <w:color w:val="000000"/>
                      <w:kern w:val="0"/>
                      <w:szCs w:val="21"/>
                      <w:lang w:bidi="ar"/>
                    </w:rPr>
                    <w:t xml:space="preserve">0.2689 </w:t>
                  </w:r>
                </w:p>
              </w:tc>
              <w:tc>
                <w:tcPr>
                  <w:tcW w:w="1548" w:type="dxa"/>
                  <w:tcBorders>
                    <w:tl2br w:val="nil"/>
                    <w:tr2bl w:val="nil"/>
                  </w:tcBorders>
                  <w:vAlign w:val="center"/>
                </w:tcPr>
                <w:p w14:paraId="5531C47F">
                  <w:pPr>
                    <w:widowControl/>
                    <w:jc w:val="center"/>
                    <w:textAlignment w:val="center"/>
                    <w:rPr>
                      <w:color w:val="000000"/>
                      <w:kern w:val="0"/>
                      <w:szCs w:val="21"/>
                      <w:lang w:bidi="ar"/>
                    </w:rPr>
                  </w:pPr>
                  <w:r>
                    <w:rPr>
                      <w:color w:val="000000"/>
                      <w:kern w:val="0"/>
                      <w:szCs w:val="21"/>
                      <w:lang w:bidi="ar"/>
                    </w:rPr>
                    <w:t xml:space="preserve">0.2988 </w:t>
                  </w:r>
                </w:p>
              </w:tc>
              <w:tc>
                <w:tcPr>
                  <w:tcW w:w="1330" w:type="dxa"/>
                  <w:tcBorders>
                    <w:tl2br w:val="nil"/>
                    <w:tr2bl w:val="nil"/>
                  </w:tcBorders>
                  <w:vAlign w:val="center"/>
                </w:tcPr>
                <w:p w14:paraId="0198DB7C">
                  <w:pPr>
                    <w:widowControl/>
                    <w:jc w:val="center"/>
                    <w:textAlignment w:val="center"/>
                    <w:rPr>
                      <w:color w:val="000000"/>
                      <w:kern w:val="0"/>
                      <w:szCs w:val="21"/>
                      <w:lang w:bidi="ar"/>
                    </w:rPr>
                  </w:pPr>
                  <w:r>
                    <w:rPr>
                      <w:color w:val="000000"/>
                      <w:kern w:val="0"/>
                      <w:szCs w:val="21"/>
                      <w:lang w:bidi="ar"/>
                    </w:rPr>
                    <w:t>900</w:t>
                  </w:r>
                </w:p>
              </w:tc>
            </w:tr>
            <w:tr w14:paraId="72FCFF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continue"/>
                  <w:tcBorders>
                    <w:tl2br w:val="nil"/>
                    <w:tr2bl w:val="nil"/>
                  </w:tcBorders>
                  <w:vAlign w:val="center"/>
                </w:tcPr>
                <w:p w14:paraId="49A81105">
                  <w:pPr>
                    <w:widowControl/>
                    <w:jc w:val="center"/>
                    <w:rPr>
                      <w:szCs w:val="21"/>
                    </w:rPr>
                  </w:pPr>
                </w:p>
              </w:tc>
              <w:tc>
                <w:tcPr>
                  <w:tcW w:w="1920" w:type="dxa"/>
                  <w:tcBorders>
                    <w:tl2br w:val="nil"/>
                    <w:tr2bl w:val="nil"/>
                  </w:tcBorders>
                  <w:vAlign w:val="center"/>
                </w:tcPr>
                <w:p w14:paraId="399281F5">
                  <w:pPr>
                    <w:widowControl/>
                    <w:jc w:val="center"/>
                    <w:rPr>
                      <w:szCs w:val="21"/>
                    </w:rPr>
                  </w:pPr>
                  <w:r>
                    <w:rPr>
                      <w:rFonts w:hint="eastAsia"/>
                      <w:kern w:val="0"/>
                      <w:szCs w:val="21"/>
                    </w:rPr>
                    <w:t>化学镍还原剂</w:t>
                  </w:r>
                </w:p>
              </w:tc>
              <w:tc>
                <w:tcPr>
                  <w:tcW w:w="2208" w:type="dxa"/>
                  <w:tcBorders>
                    <w:tl2br w:val="nil"/>
                    <w:tr2bl w:val="nil"/>
                  </w:tcBorders>
                  <w:vAlign w:val="center"/>
                </w:tcPr>
                <w:p w14:paraId="2670584A">
                  <w:pPr>
                    <w:widowControl/>
                    <w:jc w:val="center"/>
                    <w:textAlignment w:val="center"/>
                    <w:rPr>
                      <w:szCs w:val="21"/>
                    </w:rPr>
                  </w:pPr>
                  <w:r>
                    <w:rPr>
                      <w:color w:val="000000"/>
                      <w:kern w:val="0"/>
                      <w:szCs w:val="21"/>
                      <w:lang w:bidi="ar"/>
                    </w:rPr>
                    <w:t>0.03</w:t>
                  </w:r>
                </w:p>
              </w:tc>
              <w:tc>
                <w:tcPr>
                  <w:tcW w:w="1116" w:type="dxa"/>
                  <w:vMerge w:val="continue"/>
                  <w:tcBorders>
                    <w:tl2br w:val="nil"/>
                    <w:tr2bl w:val="nil"/>
                  </w:tcBorders>
                  <w:vAlign w:val="center"/>
                </w:tcPr>
                <w:p w14:paraId="0A4D50B9">
                  <w:pPr>
                    <w:widowControl/>
                    <w:jc w:val="center"/>
                    <w:textAlignment w:val="center"/>
                    <w:rPr>
                      <w:szCs w:val="21"/>
                    </w:rPr>
                  </w:pPr>
                </w:p>
              </w:tc>
              <w:tc>
                <w:tcPr>
                  <w:tcW w:w="1104" w:type="dxa"/>
                  <w:vMerge w:val="continue"/>
                  <w:tcBorders>
                    <w:tl2br w:val="nil"/>
                    <w:tr2bl w:val="nil"/>
                  </w:tcBorders>
                  <w:vAlign w:val="center"/>
                </w:tcPr>
                <w:p w14:paraId="3B720416">
                  <w:pPr>
                    <w:widowControl/>
                    <w:jc w:val="center"/>
                    <w:textAlignment w:val="center"/>
                    <w:rPr>
                      <w:szCs w:val="21"/>
                    </w:rPr>
                  </w:pPr>
                </w:p>
              </w:tc>
              <w:tc>
                <w:tcPr>
                  <w:tcW w:w="1604" w:type="dxa"/>
                  <w:tcBorders>
                    <w:tl2br w:val="nil"/>
                    <w:tr2bl w:val="nil"/>
                  </w:tcBorders>
                  <w:vAlign w:val="center"/>
                </w:tcPr>
                <w:p w14:paraId="16C43001">
                  <w:pPr>
                    <w:widowControl/>
                    <w:jc w:val="center"/>
                    <w:textAlignment w:val="center"/>
                    <w:rPr>
                      <w:szCs w:val="21"/>
                    </w:rPr>
                  </w:pPr>
                  <w:r>
                    <w:rPr>
                      <w:color w:val="000000"/>
                      <w:kern w:val="0"/>
                      <w:szCs w:val="21"/>
                      <w:lang w:bidi="ar"/>
                    </w:rPr>
                    <w:t xml:space="preserve">0.0215 </w:t>
                  </w:r>
                </w:p>
              </w:tc>
              <w:tc>
                <w:tcPr>
                  <w:tcW w:w="1548" w:type="dxa"/>
                  <w:tcBorders>
                    <w:tl2br w:val="nil"/>
                    <w:tr2bl w:val="nil"/>
                  </w:tcBorders>
                  <w:vAlign w:val="center"/>
                </w:tcPr>
                <w:p w14:paraId="2AAC902B">
                  <w:pPr>
                    <w:widowControl/>
                    <w:jc w:val="center"/>
                    <w:textAlignment w:val="center"/>
                    <w:rPr>
                      <w:szCs w:val="21"/>
                    </w:rPr>
                  </w:pPr>
                  <w:r>
                    <w:rPr>
                      <w:color w:val="000000"/>
                      <w:kern w:val="0"/>
                      <w:szCs w:val="21"/>
                      <w:lang w:bidi="ar"/>
                    </w:rPr>
                    <w:t xml:space="preserve">0.0447 </w:t>
                  </w:r>
                </w:p>
              </w:tc>
              <w:tc>
                <w:tcPr>
                  <w:tcW w:w="1330" w:type="dxa"/>
                  <w:tcBorders>
                    <w:tl2br w:val="nil"/>
                    <w:tr2bl w:val="nil"/>
                  </w:tcBorders>
                  <w:vAlign w:val="center"/>
                </w:tcPr>
                <w:p w14:paraId="29A0BE66">
                  <w:pPr>
                    <w:widowControl/>
                    <w:jc w:val="center"/>
                    <w:textAlignment w:val="center"/>
                    <w:rPr>
                      <w:szCs w:val="21"/>
                    </w:rPr>
                  </w:pPr>
                  <w:r>
                    <w:rPr>
                      <w:color w:val="000000"/>
                      <w:kern w:val="0"/>
                      <w:szCs w:val="21"/>
                      <w:lang w:bidi="ar"/>
                    </w:rPr>
                    <w:t>480</w:t>
                  </w:r>
                </w:p>
              </w:tc>
            </w:tr>
            <w:tr w14:paraId="173091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continue"/>
                  <w:tcBorders>
                    <w:tl2br w:val="nil"/>
                    <w:tr2bl w:val="nil"/>
                  </w:tcBorders>
                  <w:vAlign w:val="center"/>
                </w:tcPr>
                <w:p w14:paraId="3F486058">
                  <w:pPr>
                    <w:widowControl/>
                    <w:jc w:val="center"/>
                    <w:rPr>
                      <w:szCs w:val="21"/>
                    </w:rPr>
                  </w:pPr>
                </w:p>
              </w:tc>
              <w:tc>
                <w:tcPr>
                  <w:tcW w:w="1920" w:type="dxa"/>
                  <w:tcBorders>
                    <w:tl2br w:val="nil"/>
                    <w:tr2bl w:val="nil"/>
                  </w:tcBorders>
                  <w:vAlign w:val="center"/>
                </w:tcPr>
                <w:p w14:paraId="64ED3932">
                  <w:pPr>
                    <w:widowControl/>
                    <w:jc w:val="center"/>
                    <w:rPr>
                      <w:szCs w:val="21"/>
                    </w:rPr>
                  </w:pPr>
                  <w:r>
                    <w:rPr>
                      <w:rFonts w:hint="eastAsia"/>
                      <w:kern w:val="0"/>
                      <w:szCs w:val="21"/>
                    </w:rPr>
                    <w:t>化学镍稳定剂</w:t>
                  </w:r>
                </w:p>
              </w:tc>
              <w:tc>
                <w:tcPr>
                  <w:tcW w:w="2208" w:type="dxa"/>
                  <w:tcBorders>
                    <w:tl2br w:val="nil"/>
                    <w:tr2bl w:val="nil"/>
                  </w:tcBorders>
                  <w:vAlign w:val="center"/>
                </w:tcPr>
                <w:p w14:paraId="6EA930A1">
                  <w:pPr>
                    <w:widowControl/>
                    <w:jc w:val="center"/>
                    <w:textAlignment w:val="center"/>
                    <w:rPr>
                      <w:szCs w:val="21"/>
                    </w:rPr>
                  </w:pPr>
                  <w:r>
                    <w:rPr>
                      <w:color w:val="000000"/>
                      <w:kern w:val="0"/>
                      <w:szCs w:val="21"/>
                      <w:lang w:bidi="ar"/>
                    </w:rPr>
                    <w:t>0.035</w:t>
                  </w:r>
                </w:p>
              </w:tc>
              <w:tc>
                <w:tcPr>
                  <w:tcW w:w="1116" w:type="dxa"/>
                  <w:vMerge w:val="continue"/>
                  <w:tcBorders>
                    <w:tl2br w:val="nil"/>
                    <w:tr2bl w:val="nil"/>
                  </w:tcBorders>
                  <w:vAlign w:val="center"/>
                </w:tcPr>
                <w:p w14:paraId="349C6972">
                  <w:pPr>
                    <w:widowControl/>
                    <w:jc w:val="center"/>
                    <w:textAlignment w:val="center"/>
                    <w:rPr>
                      <w:szCs w:val="21"/>
                    </w:rPr>
                  </w:pPr>
                </w:p>
              </w:tc>
              <w:tc>
                <w:tcPr>
                  <w:tcW w:w="1104" w:type="dxa"/>
                  <w:vMerge w:val="continue"/>
                  <w:tcBorders>
                    <w:tl2br w:val="nil"/>
                    <w:tr2bl w:val="nil"/>
                  </w:tcBorders>
                  <w:vAlign w:val="center"/>
                </w:tcPr>
                <w:p w14:paraId="76E57868">
                  <w:pPr>
                    <w:widowControl/>
                    <w:jc w:val="center"/>
                    <w:textAlignment w:val="center"/>
                    <w:rPr>
                      <w:szCs w:val="21"/>
                    </w:rPr>
                  </w:pPr>
                </w:p>
              </w:tc>
              <w:tc>
                <w:tcPr>
                  <w:tcW w:w="1604" w:type="dxa"/>
                  <w:tcBorders>
                    <w:tl2br w:val="nil"/>
                    <w:tr2bl w:val="nil"/>
                  </w:tcBorders>
                  <w:vAlign w:val="center"/>
                </w:tcPr>
                <w:p w14:paraId="39FAB9B8">
                  <w:pPr>
                    <w:widowControl/>
                    <w:jc w:val="center"/>
                    <w:textAlignment w:val="center"/>
                    <w:rPr>
                      <w:szCs w:val="21"/>
                    </w:rPr>
                  </w:pPr>
                  <w:r>
                    <w:rPr>
                      <w:color w:val="000000"/>
                      <w:kern w:val="0"/>
                      <w:szCs w:val="21"/>
                      <w:lang w:bidi="ar"/>
                    </w:rPr>
                    <w:t xml:space="preserve">0.0250 </w:t>
                  </w:r>
                </w:p>
              </w:tc>
              <w:tc>
                <w:tcPr>
                  <w:tcW w:w="1548" w:type="dxa"/>
                  <w:tcBorders>
                    <w:tl2br w:val="nil"/>
                    <w:tr2bl w:val="nil"/>
                  </w:tcBorders>
                  <w:vAlign w:val="center"/>
                </w:tcPr>
                <w:p w14:paraId="3AAA3002">
                  <w:pPr>
                    <w:widowControl/>
                    <w:jc w:val="center"/>
                    <w:textAlignment w:val="center"/>
                    <w:rPr>
                      <w:szCs w:val="21"/>
                    </w:rPr>
                  </w:pPr>
                  <w:r>
                    <w:rPr>
                      <w:color w:val="000000"/>
                      <w:kern w:val="0"/>
                      <w:szCs w:val="21"/>
                      <w:lang w:bidi="ar"/>
                    </w:rPr>
                    <w:t xml:space="preserve">0.0521 </w:t>
                  </w:r>
                </w:p>
              </w:tc>
              <w:tc>
                <w:tcPr>
                  <w:tcW w:w="1330" w:type="dxa"/>
                  <w:tcBorders>
                    <w:tl2br w:val="nil"/>
                    <w:tr2bl w:val="nil"/>
                  </w:tcBorders>
                  <w:vAlign w:val="center"/>
                </w:tcPr>
                <w:p w14:paraId="394C1296">
                  <w:pPr>
                    <w:widowControl/>
                    <w:jc w:val="center"/>
                    <w:textAlignment w:val="center"/>
                    <w:rPr>
                      <w:szCs w:val="21"/>
                    </w:rPr>
                  </w:pPr>
                  <w:r>
                    <w:rPr>
                      <w:color w:val="000000"/>
                      <w:kern w:val="0"/>
                      <w:szCs w:val="21"/>
                      <w:lang w:bidi="ar"/>
                    </w:rPr>
                    <w:t>480</w:t>
                  </w:r>
                </w:p>
              </w:tc>
            </w:tr>
            <w:tr w14:paraId="1C7535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continue"/>
                  <w:tcBorders>
                    <w:tl2br w:val="nil"/>
                    <w:tr2bl w:val="nil"/>
                  </w:tcBorders>
                  <w:vAlign w:val="center"/>
                </w:tcPr>
                <w:p w14:paraId="26FA381F">
                  <w:pPr>
                    <w:widowControl/>
                    <w:jc w:val="center"/>
                    <w:rPr>
                      <w:szCs w:val="21"/>
                    </w:rPr>
                  </w:pPr>
                </w:p>
              </w:tc>
              <w:tc>
                <w:tcPr>
                  <w:tcW w:w="1920" w:type="dxa"/>
                  <w:tcBorders>
                    <w:tl2br w:val="nil"/>
                    <w:tr2bl w:val="nil"/>
                  </w:tcBorders>
                  <w:vAlign w:val="center"/>
                </w:tcPr>
                <w:p w14:paraId="366F95FF">
                  <w:pPr>
                    <w:widowControl/>
                    <w:jc w:val="center"/>
                    <w:rPr>
                      <w:szCs w:val="21"/>
                    </w:rPr>
                  </w:pPr>
                  <w:r>
                    <w:rPr>
                      <w:rFonts w:hint="eastAsia"/>
                      <w:kern w:val="0"/>
                      <w:szCs w:val="21"/>
                    </w:rPr>
                    <w:t>镀铜添加剂</w:t>
                  </w:r>
                </w:p>
              </w:tc>
              <w:tc>
                <w:tcPr>
                  <w:tcW w:w="2208" w:type="dxa"/>
                  <w:tcBorders>
                    <w:tl2br w:val="nil"/>
                    <w:tr2bl w:val="nil"/>
                  </w:tcBorders>
                  <w:vAlign w:val="center"/>
                </w:tcPr>
                <w:p w14:paraId="2223B08E">
                  <w:pPr>
                    <w:widowControl/>
                    <w:jc w:val="center"/>
                    <w:textAlignment w:val="center"/>
                    <w:rPr>
                      <w:szCs w:val="21"/>
                    </w:rPr>
                  </w:pPr>
                  <w:r>
                    <w:rPr>
                      <w:color w:val="000000"/>
                      <w:kern w:val="0"/>
                      <w:szCs w:val="21"/>
                      <w:lang w:bidi="ar"/>
                    </w:rPr>
                    <w:t>0.006</w:t>
                  </w:r>
                </w:p>
              </w:tc>
              <w:tc>
                <w:tcPr>
                  <w:tcW w:w="1116" w:type="dxa"/>
                  <w:vMerge w:val="continue"/>
                  <w:tcBorders>
                    <w:tl2br w:val="nil"/>
                    <w:tr2bl w:val="nil"/>
                  </w:tcBorders>
                  <w:vAlign w:val="center"/>
                </w:tcPr>
                <w:p w14:paraId="7CF2C386">
                  <w:pPr>
                    <w:widowControl/>
                    <w:jc w:val="center"/>
                    <w:textAlignment w:val="center"/>
                    <w:rPr>
                      <w:szCs w:val="21"/>
                    </w:rPr>
                  </w:pPr>
                </w:p>
              </w:tc>
              <w:tc>
                <w:tcPr>
                  <w:tcW w:w="1104" w:type="dxa"/>
                  <w:vMerge w:val="continue"/>
                  <w:tcBorders>
                    <w:tl2br w:val="nil"/>
                    <w:tr2bl w:val="nil"/>
                  </w:tcBorders>
                  <w:vAlign w:val="center"/>
                </w:tcPr>
                <w:p w14:paraId="7052709B">
                  <w:pPr>
                    <w:widowControl/>
                    <w:jc w:val="center"/>
                    <w:textAlignment w:val="center"/>
                    <w:rPr>
                      <w:szCs w:val="21"/>
                    </w:rPr>
                  </w:pPr>
                </w:p>
              </w:tc>
              <w:tc>
                <w:tcPr>
                  <w:tcW w:w="1604" w:type="dxa"/>
                  <w:tcBorders>
                    <w:tl2br w:val="nil"/>
                    <w:tr2bl w:val="nil"/>
                  </w:tcBorders>
                  <w:vAlign w:val="center"/>
                </w:tcPr>
                <w:p w14:paraId="003754DB">
                  <w:pPr>
                    <w:widowControl/>
                    <w:jc w:val="center"/>
                    <w:textAlignment w:val="center"/>
                    <w:rPr>
                      <w:szCs w:val="21"/>
                    </w:rPr>
                  </w:pPr>
                  <w:r>
                    <w:rPr>
                      <w:color w:val="000000"/>
                      <w:kern w:val="0"/>
                      <w:szCs w:val="21"/>
                      <w:lang w:bidi="ar"/>
                    </w:rPr>
                    <w:t xml:space="preserve">0.0043 </w:t>
                  </w:r>
                </w:p>
              </w:tc>
              <w:tc>
                <w:tcPr>
                  <w:tcW w:w="1548" w:type="dxa"/>
                  <w:tcBorders>
                    <w:tl2br w:val="nil"/>
                    <w:tr2bl w:val="nil"/>
                  </w:tcBorders>
                  <w:vAlign w:val="center"/>
                </w:tcPr>
                <w:p w14:paraId="4A87EA65">
                  <w:pPr>
                    <w:widowControl/>
                    <w:jc w:val="center"/>
                    <w:textAlignment w:val="center"/>
                    <w:rPr>
                      <w:szCs w:val="21"/>
                    </w:rPr>
                  </w:pPr>
                  <w:r>
                    <w:rPr>
                      <w:color w:val="000000"/>
                      <w:kern w:val="0"/>
                      <w:szCs w:val="21"/>
                      <w:lang w:bidi="ar"/>
                    </w:rPr>
                    <w:t xml:space="preserve">0.0060 </w:t>
                  </w:r>
                </w:p>
              </w:tc>
              <w:tc>
                <w:tcPr>
                  <w:tcW w:w="1330" w:type="dxa"/>
                  <w:tcBorders>
                    <w:tl2br w:val="nil"/>
                    <w:tr2bl w:val="nil"/>
                  </w:tcBorders>
                  <w:vAlign w:val="center"/>
                </w:tcPr>
                <w:p w14:paraId="7E222678">
                  <w:pPr>
                    <w:widowControl/>
                    <w:jc w:val="center"/>
                    <w:textAlignment w:val="center"/>
                    <w:rPr>
                      <w:szCs w:val="21"/>
                    </w:rPr>
                  </w:pPr>
                  <w:r>
                    <w:rPr>
                      <w:color w:val="000000"/>
                      <w:kern w:val="0"/>
                      <w:szCs w:val="21"/>
                      <w:lang w:bidi="ar"/>
                    </w:rPr>
                    <w:t>720</w:t>
                  </w:r>
                </w:p>
              </w:tc>
            </w:tr>
            <w:tr w14:paraId="77F1F1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continue"/>
                  <w:tcBorders>
                    <w:tl2br w:val="nil"/>
                    <w:tr2bl w:val="nil"/>
                  </w:tcBorders>
                  <w:vAlign w:val="center"/>
                </w:tcPr>
                <w:p w14:paraId="7DFE2014">
                  <w:pPr>
                    <w:widowControl/>
                    <w:jc w:val="center"/>
                    <w:rPr>
                      <w:szCs w:val="21"/>
                    </w:rPr>
                  </w:pPr>
                </w:p>
              </w:tc>
              <w:tc>
                <w:tcPr>
                  <w:tcW w:w="1920" w:type="dxa"/>
                  <w:tcBorders>
                    <w:tl2br w:val="nil"/>
                    <w:tr2bl w:val="nil"/>
                  </w:tcBorders>
                  <w:vAlign w:val="center"/>
                </w:tcPr>
                <w:p w14:paraId="4500AF1D">
                  <w:pPr>
                    <w:widowControl/>
                    <w:jc w:val="center"/>
                    <w:rPr>
                      <w:kern w:val="0"/>
                      <w:szCs w:val="21"/>
                    </w:rPr>
                  </w:pPr>
                  <w:r>
                    <w:rPr>
                      <w:rFonts w:hint="eastAsia"/>
                      <w:kern w:val="0"/>
                      <w:szCs w:val="21"/>
                    </w:rPr>
                    <w:t>镀镍添加剂</w:t>
                  </w:r>
                </w:p>
              </w:tc>
              <w:tc>
                <w:tcPr>
                  <w:tcW w:w="2208" w:type="dxa"/>
                  <w:tcBorders>
                    <w:tl2br w:val="nil"/>
                    <w:tr2bl w:val="nil"/>
                  </w:tcBorders>
                  <w:vAlign w:val="center"/>
                </w:tcPr>
                <w:p w14:paraId="17AF7575">
                  <w:pPr>
                    <w:widowControl/>
                    <w:jc w:val="center"/>
                    <w:textAlignment w:val="center"/>
                    <w:rPr>
                      <w:szCs w:val="21"/>
                    </w:rPr>
                  </w:pPr>
                  <w:r>
                    <w:rPr>
                      <w:color w:val="000000"/>
                      <w:kern w:val="0"/>
                      <w:szCs w:val="21"/>
                      <w:lang w:bidi="ar"/>
                    </w:rPr>
                    <w:t>0.01</w:t>
                  </w:r>
                </w:p>
              </w:tc>
              <w:tc>
                <w:tcPr>
                  <w:tcW w:w="1116" w:type="dxa"/>
                  <w:vMerge w:val="continue"/>
                  <w:tcBorders>
                    <w:tl2br w:val="nil"/>
                    <w:tr2bl w:val="nil"/>
                  </w:tcBorders>
                  <w:vAlign w:val="center"/>
                </w:tcPr>
                <w:p w14:paraId="17FFB4E7">
                  <w:pPr>
                    <w:widowControl/>
                    <w:jc w:val="center"/>
                    <w:textAlignment w:val="center"/>
                    <w:rPr>
                      <w:szCs w:val="21"/>
                    </w:rPr>
                  </w:pPr>
                </w:p>
              </w:tc>
              <w:tc>
                <w:tcPr>
                  <w:tcW w:w="1104" w:type="dxa"/>
                  <w:vMerge w:val="continue"/>
                  <w:tcBorders>
                    <w:tl2br w:val="nil"/>
                    <w:tr2bl w:val="nil"/>
                  </w:tcBorders>
                  <w:vAlign w:val="center"/>
                </w:tcPr>
                <w:p w14:paraId="35D6EB73">
                  <w:pPr>
                    <w:widowControl/>
                    <w:jc w:val="center"/>
                    <w:textAlignment w:val="center"/>
                    <w:rPr>
                      <w:szCs w:val="21"/>
                    </w:rPr>
                  </w:pPr>
                </w:p>
              </w:tc>
              <w:tc>
                <w:tcPr>
                  <w:tcW w:w="1604" w:type="dxa"/>
                  <w:tcBorders>
                    <w:tl2br w:val="nil"/>
                    <w:tr2bl w:val="nil"/>
                  </w:tcBorders>
                  <w:vAlign w:val="center"/>
                </w:tcPr>
                <w:p w14:paraId="75E9EC38">
                  <w:pPr>
                    <w:widowControl/>
                    <w:jc w:val="center"/>
                    <w:textAlignment w:val="center"/>
                    <w:rPr>
                      <w:szCs w:val="21"/>
                    </w:rPr>
                  </w:pPr>
                  <w:r>
                    <w:rPr>
                      <w:color w:val="000000"/>
                      <w:kern w:val="0"/>
                      <w:szCs w:val="21"/>
                      <w:lang w:bidi="ar"/>
                    </w:rPr>
                    <w:t xml:space="preserve">0.0072 </w:t>
                  </w:r>
                </w:p>
              </w:tc>
              <w:tc>
                <w:tcPr>
                  <w:tcW w:w="1548" w:type="dxa"/>
                  <w:tcBorders>
                    <w:tl2br w:val="nil"/>
                    <w:tr2bl w:val="nil"/>
                  </w:tcBorders>
                  <w:vAlign w:val="center"/>
                </w:tcPr>
                <w:p w14:paraId="3859468B">
                  <w:pPr>
                    <w:widowControl/>
                    <w:jc w:val="center"/>
                    <w:textAlignment w:val="center"/>
                    <w:rPr>
                      <w:szCs w:val="21"/>
                    </w:rPr>
                  </w:pPr>
                  <w:r>
                    <w:rPr>
                      <w:color w:val="000000"/>
                      <w:kern w:val="0"/>
                      <w:szCs w:val="21"/>
                      <w:lang w:bidi="ar"/>
                    </w:rPr>
                    <w:t xml:space="preserve">0.0298 </w:t>
                  </w:r>
                </w:p>
              </w:tc>
              <w:tc>
                <w:tcPr>
                  <w:tcW w:w="1330" w:type="dxa"/>
                  <w:tcBorders>
                    <w:tl2br w:val="nil"/>
                    <w:tr2bl w:val="nil"/>
                  </w:tcBorders>
                  <w:vAlign w:val="center"/>
                </w:tcPr>
                <w:p w14:paraId="4D5902A3">
                  <w:pPr>
                    <w:widowControl/>
                    <w:jc w:val="center"/>
                    <w:textAlignment w:val="center"/>
                    <w:rPr>
                      <w:szCs w:val="21"/>
                    </w:rPr>
                  </w:pPr>
                  <w:r>
                    <w:rPr>
                      <w:color w:val="000000"/>
                      <w:kern w:val="0"/>
                      <w:szCs w:val="21"/>
                      <w:lang w:bidi="ar"/>
                    </w:rPr>
                    <w:t>240</w:t>
                  </w:r>
                </w:p>
              </w:tc>
            </w:tr>
            <w:tr w14:paraId="3409E0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continue"/>
                  <w:tcBorders>
                    <w:tl2br w:val="nil"/>
                    <w:tr2bl w:val="nil"/>
                  </w:tcBorders>
                  <w:vAlign w:val="center"/>
                </w:tcPr>
                <w:p w14:paraId="461FC1AD">
                  <w:pPr>
                    <w:widowControl/>
                    <w:jc w:val="center"/>
                    <w:rPr>
                      <w:szCs w:val="21"/>
                    </w:rPr>
                  </w:pPr>
                </w:p>
              </w:tc>
              <w:tc>
                <w:tcPr>
                  <w:tcW w:w="1920" w:type="dxa"/>
                  <w:tcBorders>
                    <w:tl2br w:val="nil"/>
                    <w:tr2bl w:val="nil"/>
                  </w:tcBorders>
                  <w:vAlign w:val="center"/>
                </w:tcPr>
                <w:p w14:paraId="18E2E744">
                  <w:pPr>
                    <w:widowControl/>
                    <w:jc w:val="center"/>
                    <w:rPr>
                      <w:szCs w:val="21"/>
                    </w:rPr>
                  </w:pPr>
                  <w:r>
                    <w:rPr>
                      <w:rFonts w:hint="eastAsia"/>
                      <w:kern w:val="0"/>
                      <w:szCs w:val="21"/>
                    </w:rPr>
                    <w:t>镀锡开缸剂</w:t>
                  </w:r>
                </w:p>
              </w:tc>
              <w:tc>
                <w:tcPr>
                  <w:tcW w:w="2208" w:type="dxa"/>
                  <w:tcBorders>
                    <w:tl2br w:val="nil"/>
                    <w:tr2bl w:val="nil"/>
                  </w:tcBorders>
                  <w:vAlign w:val="center"/>
                </w:tcPr>
                <w:p w14:paraId="35ABE294">
                  <w:pPr>
                    <w:widowControl/>
                    <w:jc w:val="center"/>
                    <w:textAlignment w:val="center"/>
                    <w:rPr>
                      <w:szCs w:val="21"/>
                    </w:rPr>
                  </w:pPr>
                  <w:r>
                    <w:rPr>
                      <w:color w:val="000000"/>
                      <w:kern w:val="0"/>
                      <w:szCs w:val="21"/>
                      <w:lang w:bidi="ar"/>
                    </w:rPr>
                    <w:t>0.0114</w:t>
                  </w:r>
                </w:p>
              </w:tc>
              <w:tc>
                <w:tcPr>
                  <w:tcW w:w="1116" w:type="dxa"/>
                  <w:vMerge w:val="continue"/>
                  <w:tcBorders>
                    <w:tl2br w:val="nil"/>
                    <w:tr2bl w:val="nil"/>
                  </w:tcBorders>
                  <w:vAlign w:val="center"/>
                </w:tcPr>
                <w:p w14:paraId="0FD8C7B6">
                  <w:pPr>
                    <w:widowControl/>
                    <w:jc w:val="center"/>
                    <w:textAlignment w:val="center"/>
                    <w:rPr>
                      <w:szCs w:val="21"/>
                    </w:rPr>
                  </w:pPr>
                </w:p>
              </w:tc>
              <w:tc>
                <w:tcPr>
                  <w:tcW w:w="1104" w:type="dxa"/>
                  <w:vMerge w:val="continue"/>
                  <w:tcBorders>
                    <w:tl2br w:val="nil"/>
                    <w:tr2bl w:val="nil"/>
                  </w:tcBorders>
                  <w:vAlign w:val="center"/>
                </w:tcPr>
                <w:p w14:paraId="4FAF0B7C">
                  <w:pPr>
                    <w:widowControl/>
                    <w:jc w:val="center"/>
                    <w:textAlignment w:val="center"/>
                    <w:rPr>
                      <w:szCs w:val="21"/>
                    </w:rPr>
                  </w:pPr>
                </w:p>
              </w:tc>
              <w:tc>
                <w:tcPr>
                  <w:tcW w:w="1604" w:type="dxa"/>
                  <w:tcBorders>
                    <w:tl2br w:val="nil"/>
                    <w:tr2bl w:val="nil"/>
                  </w:tcBorders>
                  <w:vAlign w:val="center"/>
                </w:tcPr>
                <w:p w14:paraId="0745B3F3">
                  <w:pPr>
                    <w:widowControl/>
                    <w:jc w:val="center"/>
                    <w:textAlignment w:val="center"/>
                    <w:rPr>
                      <w:szCs w:val="21"/>
                    </w:rPr>
                  </w:pPr>
                  <w:r>
                    <w:rPr>
                      <w:color w:val="000000"/>
                      <w:kern w:val="0"/>
                      <w:szCs w:val="21"/>
                      <w:lang w:bidi="ar"/>
                    </w:rPr>
                    <w:t xml:space="preserve">0.0082 </w:t>
                  </w:r>
                </w:p>
              </w:tc>
              <w:tc>
                <w:tcPr>
                  <w:tcW w:w="1548" w:type="dxa"/>
                  <w:tcBorders>
                    <w:tl2br w:val="nil"/>
                    <w:tr2bl w:val="nil"/>
                  </w:tcBorders>
                  <w:vAlign w:val="center"/>
                </w:tcPr>
                <w:p w14:paraId="1800D559">
                  <w:pPr>
                    <w:widowControl/>
                    <w:jc w:val="center"/>
                    <w:textAlignment w:val="center"/>
                    <w:rPr>
                      <w:szCs w:val="21"/>
                    </w:rPr>
                  </w:pPr>
                  <w:r>
                    <w:rPr>
                      <w:color w:val="000000"/>
                      <w:kern w:val="0"/>
                      <w:szCs w:val="21"/>
                      <w:lang w:bidi="ar"/>
                    </w:rPr>
                    <w:t xml:space="preserve">0.0679 </w:t>
                  </w:r>
                </w:p>
              </w:tc>
              <w:tc>
                <w:tcPr>
                  <w:tcW w:w="1330" w:type="dxa"/>
                  <w:tcBorders>
                    <w:tl2br w:val="nil"/>
                    <w:tr2bl w:val="nil"/>
                  </w:tcBorders>
                  <w:vAlign w:val="center"/>
                </w:tcPr>
                <w:p w14:paraId="2F8C73BF">
                  <w:pPr>
                    <w:widowControl/>
                    <w:jc w:val="center"/>
                    <w:textAlignment w:val="center"/>
                    <w:rPr>
                      <w:szCs w:val="21"/>
                    </w:rPr>
                  </w:pPr>
                  <w:r>
                    <w:rPr>
                      <w:color w:val="000000"/>
                      <w:kern w:val="0"/>
                      <w:szCs w:val="21"/>
                      <w:lang w:bidi="ar"/>
                    </w:rPr>
                    <w:t>120</w:t>
                  </w:r>
                </w:p>
              </w:tc>
            </w:tr>
            <w:tr w14:paraId="7EDE7B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continue"/>
                  <w:tcBorders>
                    <w:tl2br w:val="nil"/>
                    <w:tr2bl w:val="nil"/>
                  </w:tcBorders>
                  <w:vAlign w:val="center"/>
                </w:tcPr>
                <w:p w14:paraId="4D02C92F">
                  <w:pPr>
                    <w:widowControl/>
                    <w:jc w:val="center"/>
                    <w:rPr>
                      <w:szCs w:val="21"/>
                    </w:rPr>
                  </w:pPr>
                </w:p>
              </w:tc>
              <w:tc>
                <w:tcPr>
                  <w:tcW w:w="1920" w:type="dxa"/>
                  <w:tcBorders>
                    <w:tl2br w:val="nil"/>
                    <w:tr2bl w:val="nil"/>
                  </w:tcBorders>
                  <w:vAlign w:val="center"/>
                </w:tcPr>
                <w:p w14:paraId="3B00AF9B">
                  <w:pPr>
                    <w:widowControl/>
                    <w:jc w:val="center"/>
                    <w:rPr>
                      <w:szCs w:val="21"/>
                    </w:rPr>
                  </w:pPr>
                  <w:r>
                    <w:rPr>
                      <w:rFonts w:hint="eastAsia"/>
                      <w:kern w:val="0"/>
                      <w:szCs w:val="21"/>
                    </w:rPr>
                    <w:t>镀锡光亮剂</w:t>
                  </w:r>
                </w:p>
              </w:tc>
              <w:tc>
                <w:tcPr>
                  <w:tcW w:w="2208" w:type="dxa"/>
                  <w:tcBorders>
                    <w:tl2br w:val="nil"/>
                    <w:tr2bl w:val="nil"/>
                  </w:tcBorders>
                  <w:vAlign w:val="center"/>
                </w:tcPr>
                <w:p w14:paraId="0FF56B56">
                  <w:pPr>
                    <w:widowControl/>
                    <w:jc w:val="center"/>
                    <w:textAlignment w:val="center"/>
                    <w:rPr>
                      <w:szCs w:val="21"/>
                    </w:rPr>
                  </w:pPr>
                  <w:r>
                    <w:rPr>
                      <w:color w:val="000000"/>
                      <w:kern w:val="0"/>
                      <w:szCs w:val="21"/>
                      <w:lang w:bidi="ar"/>
                    </w:rPr>
                    <w:t>0.02</w:t>
                  </w:r>
                </w:p>
              </w:tc>
              <w:tc>
                <w:tcPr>
                  <w:tcW w:w="1116" w:type="dxa"/>
                  <w:vMerge w:val="continue"/>
                  <w:tcBorders>
                    <w:tl2br w:val="nil"/>
                    <w:tr2bl w:val="nil"/>
                  </w:tcBorders>
                  <w:vAlign w:val="center"/>
                </w:tcPr>
                <w:p w14:paraId="558C9C4A">
                  <w:pPr>
                    <w:widowControl/>
                    <w:jc w:val="center"/>
                    <w:textAlignment w:val="center"/>
                    <w:rPr>
                      <w:szCs w:val="21"/>
                    </w:rPr>
                  </w:pPr>
                </w:p>
              </w:tc>
              <w:tc>
                <w:tcPr>
                  <w:tcW w:w="1104" w:type="dxa"/>
                  <w:vMerge w:val="continue"/>
                  <w:tcBorders>
                    <w:tl2br w:val="nil"/>
                    <w:tr2bl w:val="nil"/>
                  </w:tcBorders>
                  <w:vAlign w:val="center"/>
                </w:tcPr>
                <w:p w14:paraId="2861D8CB">
                  <w:pPr>
                    <w:widowControl/>
                    <w:jc w:val="center"/>
                    <w:textAlignment w:val="center"/>
                    <w:rPr>
                      <w:szCs w:val="21"/>
                    </w:rPr>
                  </w:pPr>
                </w:p>
              </w:tc>
              <w:tc>
                <w:tcPr>
                  <w:tcW w:w="1604" w:type="dxa"/>
                  <w:tcBorders>
                    <w:tl2br w:val="nil"/>
                    <w:tr2bl w:val="nil"/>
                  </w:tcBorders>
                  <w:vAlign w:val="center"/>
                </w:tcPr>
                <w:p w14:paraId="52703B50">
                  <w:pPr>
                    <w:widowControl/>
                    <w:jc w:val="center"/>
                    <w:textAlignment w:val="center"/>
                    <w:rPr>
                      <w:szCs w:val="21"/>
                    </w:rPr>
                  </w:pPr>
                  <w:r>
                    <w:rPr>
                      <w:color w:val="000000"/>
                      <w:kern w:val="0"/>
                      <w:szCs w:val="21"/>
                      <w:lang w:bidi="ar"/>
                    </w:rPr>
                    <w:t xml:space="preserve">0.0143 </w:t>
                  </w:r>
                </w:p>
              </w:tc>
              <w:tc>
                <w:tcPr>
                  <w:tcW w:w="1548" w:type="dxa"/>
                  <w:tcBorders>
                    <w:tl2br w:val="nil"/>
                    <w:tr2bl w:val="nil"/>
                  </w:tcBorders>
                  <w:vAlign w:val="center"/>
                </w:tcPr>
                <w:p w14:paraId="25864FF6">
                  <w:pPr>
                    <w:widowControl/>
                    <w:jc w:val="center"/>
                    <w:textAlignment w:val="center"/>
                    <w:rPr>
                      <w:szCs w:val="21"/>
                    </w:rPr>
                  </w:pPr>
                  <w:r>
                    <w:rPr>
                      <w:color w:val="000000"/>
                      <w:kern w:val="0"/>
                      <w:szCs w:val="21"/>
                      <w:lang w:bidi="ar"/>
                    </w:rPr>
                    <w:t xml:space="preserve">0.0477 </w:t>
                  </w:r>
                </w:p>
              </w:tc>
              <w:tc>
                <w:tcPr>
                  <w:tcW w:w="1330" w:type="dxa"/>
                  <w:tcBorders>
                    <w:tl2br w:val="nil"/>
                    <w:tr2bl w:val="nil"/>
                  </w:tcBorders>
                  <w:vAlign w:val="center"/>
                </w:tcPr>
                <w:p w14:paraId="0FB5DB9D">
                  <w:pPr>
                    <w:widowControl/>
                    <w:jc w:val="center"/>
                    <w:textAlignment w:val="center"/>
                    <w:rPr>
                      <w:szCs w:val="21"/>
                    </w:rPr>
                  </w:pPr>
                  <w:r>
                    <w:rPr>
                      <w:color w:val="000000"/>
                      <w:kern w:val="0"/>
                      <w:szCs w:val="21"/>
                      <w:lang w:bidi="ar"/>
                    </w:rPr>
                    <w:t>300</w:t>
                  </w:r>
                </w:p>
              </w:tc>
            </w:tr>
            <w:tr w14:paraId="00F94B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continue"/>
                  <w:tcBorders>
                    <w:tl2br w:val="nil"/>
                    <w:tr2bl w:val="nil"/>
                  </w:tcBorders>
                  <w:vAlign w:val="center"/>
                </w:tcPr>
                <w:p w14:paraId="67B1F62E">
                  <w:pPr>
                    <w:widowControl/>
                    <w:jc w:val="center"/>
                    <w:rPr>
                      <w:szCs w:val="21"/>
                    </w:rPr>
                  </w:pPr>
                </w:p>
              </w:tc>
              <w:tc>
                <w:tcPr>
                  <w:tcW w:w="1920" w:type="dxa"/>
                  <w:tcBorders>
                    <w:tl2br w:val="nil"/>
                    <w:tr2bl w:val="nil"/>
                  </w:tcBorders>
                  <w:vAlign w:val="center"/>
                </w:tcPr>
                <w:p w14:paraId="7C97A574">
                  <w:pPr>
                    <w:widowControl/>
                    <w:jc w:val="center"/>
                    <w:rPr>
                      <w:szCs w:val="21"/>
                    </w:rPr>
                  </w:pPr>
                  <w:r>
                    <w:rPr>
                      <w:rFonts w:hint="eastAsia"/>
                      <w:kern w:val="0"/>
                      <w:szCs w:val="21"/>
                    </w:rPr>
                    <w:t>三价铬稳定剂</w:t>
                  </w:r>
                </w:p>
              </w:tc>
              <w:tc>
                <w:tcPr>
                  <w:tcW w:w="2208" w:type="dxa"/>
                  <w:tcBorders>
                    <w:tl2br w:val="nil"/>
                    <w:tr2bl w:val="nil"/>
                  </w:tcBorders>
                  <w:vAlign w:val="center"/>
                </w:tcPr>
                <w:p w14:paraId="696DC127">
                  <w:pPr>
                    <w:widowControl/>
                    <w:jc w:val="center"/>
                    <w:textAlignment w:val="center"/>
                    <w:rPr>
                      <w:szCs w:val="21"/>
                    </w:rPr>
                  </w:pPr>
                  <w:r>
                    <w:rPr>
                      <w:color w:val="000000"/>
                      <w:kern w:val="0"/>
                      <w:szCs w:val="21"/>
                      <w:lang w:bidi="ar"/>
                    </w:rPr>
                    <w:t>0.012</w:t>
                  </w:r>
                </w:p>
              </w:tc>
              <w:tc>
                <w:tcPr>
                  <w:tcW w:w="1116" w:type="dxa"/>
                  <w:vMerge w:val="continue"/>
                  <w:tcBorders>
                    <w:tl2br w:val="nil"/>
                    <w:tr2bl w:val="nil"/>
                  </w:tcBorders>
                  <w:vAlign w:val="center"/>
                </w:tcPr>
                <w:p w14:paraId="1204DBCE">
                  <w:pPr>
                    <w:widowControl/>
                    <w:jc w:val="center"/>
                    <w:textAlignment w:val="center"/>
                    <w:rPr>
                      <w:szCs w:val="21"/>
                    </w:rPr>
                  </w:pPr>
                </w:p>
              </w:tc>
              <w:tc>
                <w:tcPr>
                  <w:tcW w:w="1104" w:type="dxa"/>
                  <w:vMerge w:val="continue"/>
                  <w:tcBorders>
                    <w:tl2br w:val="nil"/>
                    <w:tr2bl w:val="nil"/>
                  </w:tcBorders>
                  <w:vAlign w:val="center"/>
                </w:tcPr>
                <w:p w14:paraId="699C108B">
                  <w:pPr>
                    <w:widowControl/>
                    <w:jc w:val="center"/>
                    <w:textAlignment w:val="center"/>
                    <w:rPr>
                      <w:szCs w:val="21"/>
                    </w:rPr>
                  </w:pPr>
                </w:p>
              </w:tc>
              <w:tc>
                <w:tcPr>
                  <w:tcW w:w="1604" w:type="dxa"/>
                  <w:tcBorders>
                    <w:tl2br w:val="nil"/>
                    <w:tr2bl w:val="nil"/>
                  </w:tcBorders>
                  <w:vAlign w:val="center"/>
                </w:tcPr>
                <w:p w14:paraId="102EACC2">
                  <w:pPr>
                    <w:widowControl/>
                    <w:jc w:val="center"/>
                    <w:textAlignment w:val="center"/>
                    <w:rPr>
                      <w:szCs w:val="21"/>
                    </w:rPr>
                  </w:pPr>
                  <w:r>
                    <w:rPr>
                      <w:color w:val="000000"/>
                      <w:kern w:val="0"/>
                      <w:szCs w:val="21"/>
                      <w:lang w:bidi="ar"/>
                    </w:rPr>
                    <w:t xml:space="preserve">0.0086 </w:t>
                  </w:r>
                </w:p>
              </w:tc>
              <w:tc>
                <w:tcPr>
                  <w:tcW w:w="1548" w:type="dxa"/>
                  <w:tcBorders>
                    <w:tl2br w:val="nil"/>
                    <w:tr2bl w:val="nil"/>
                  </w:tcBorders>
                  <w:vAlign w:val="center"/>
                </w:tcPr>
                <w:p w14:paraId="037FB33A">
                  <w:pPr>
                    <w:widowControl/>
                    <w:jc w:val="center"/>
                    <w:textAlignment w:val="center"/>
                    <w:rPr>
                      <w:szCs w:val="21"/>
                    </w:rPr>
                  </w:pPr>
                  <w:r>
                    <w:rPr>
                      <w:color w:val="000000"/>
                      <w:kern w:val="0"/>
                      <w:szCs w:val="21"/>
                      <w:lang w:bidi="ar"/>
                    </w:rPr>
                    <w:t xml:space="preserve">0.0358 </w:t>
                  </w:r>
                </w:p>
              </w:tc>
              <w:tc>
                <w:tcPr>
                  <w:tcW w:w="1330" w:type="dxa"/>
                  <w:tcBorders>
                    <w:tl2br w:val="nil"/>
                    <w:tr2bl w:val="nil"/>
                  </w:tcBorders>
                  <w:vAlign w:val="center"/>
                </w:tcPr>
                <w:p w14:paraId="70866297">
                  <w:pPr>
                    <w:widowControl/>
                    <w:jc w:val="center"/>
                    <w:textAlignment w:val="center"/>
                    <w:rPr>
                      <w:szCs w:val="21"/>
                    </w:rPr>
                  </w:pPr>
                  <w:r>
                    <w:rPr>
                      <w:color w:val="000000"/>
                      <w:kern w:val="0"/>
                      <w:szCs w:val="21"/>
                      <w:lang w:bidi="ar"/>
                    </w:rPr>
                    <w:t>240</w:t>
                  </w:r>
                </w:p>
              </w:tc>
            </w:tr>
            <w:tr w14:paraId="2CA949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restart"/>
                  <w:tcBorders>
                    <w:tl2br w:val="nil"/>
                    <w:tr2bl w:val="nil"/>
                  </w:tcBorders>
                  <w:vAlign w:val="center"/>
                </w:tcPr>
                <w:p w14:paraId="31E8717F">
                  <w:pPr>
                    <w:widowControl/>
                    <w:jc w:val="center"/>
                    <w:rPr>
                      <w:szCs w:val="21"/>
                    </w:rPr>
                  </w:pPr>
                  <w:r>
                    <w:rPr>
                      <w:rFonts w:hint="eastAsia"/>
                      <w:szCs w:val="21"/>
                    </w:rPr>
                    <w:t>四楼车间</w:t>
                  </w:r>
                </w:p>
                <w:p w14:paraId="6F628D35">
                  <w:pPr>
                    <w:widowControl/>
                    <w:jc w:val="center"/>
                    <w:rPr>
                      <w:szCs w:val="21"/>
                    </w:rPr>
                  </w:pPr>
                  <w:r>
                    <w:rPr>
                      <w:rFonts w:hint="eastAsia"/>
                      <w:szCs w:val="21"/>
                    </w:rPr>
                    <w:t>1</w:t>
                  </w:r>
                </w:p>
              </w:tc>
              <w:tc>
                <w:tcPr>
                  <w:tcW w:w="1920" w:type="dxa"/>
                  <w:tcBorders>
                    <w:tl2br w:val="nil"/>
                    <w:tr2bl w:val="nil"/>
                  </w:tcBorders>
                  <w:vAlign w:val="center"/>
                </w:tcPr>
                <w:p w14:paraId="7835E0FE">
                  <w:pPr>
                    <w:widowControl/>
                    <w:jc w:val="center"/>
                    <w:rPr>
                      <w:szCs w:val="21"/>
                    </w:rPr>
                  </w:pPr>
                  <w:r>
                    <w:rPr>
                      <w:szCs w:val="21"/>
                    </w:rPr>
                    <w:t>化学镍B液</w:t>
                  </w:r>
                </w:p>
              </w:tc>
              <w:tc>
                <w:tcPr>
                  <w:tcW w:w="2208" w:type="dxa"/>
                  <w:tcBorders>
                    <w:tl2br w:val="nil"/>
                    <w:tr2bl w:val="nil"/>
                  </w:tcBorders>
                  <w:vAlign w:val="center"/>
                </w:tcPr>
                <w:p w14:paraId="3926EE27">
                  <w:pPr>
                    <w:widowControl/>
                    <w:jc w:val="center"/>
                    <w:textAlignment w:val="center"/>
                    <w:rPr>
                      <w:szCs w:val="21"/>
                    </w:rPr>
                  </w:pPr>
                  <w:r>
                    <w:rPr>
                      <w:color w:val="000000"/>
                      <w:kern w:val="0"/>
                      <w:szCs w:val="21"/>
                      <w:lang w:bidi="ar"/>
                    </w:rPr>
                    <w:t>0.0057</w:t>
                  </w:r>
                </w:p>
              </w:tc>
              <w:tc>
                <w:tcPr>
                  <w:tcW w:w="1116" w:type="dxa"/>
                  <w:vMerge w:val="continue"/>
                  <w:tcBorders>
                    <w:tl2br w:val="nil"/>
                    <w:tr2bl w:val="nil"/>
                  </w:tcBorders>
                  <w:vAlign w:val="center"/>
                </w:tcPr>
                <w:p w14:paraId="4191125F">
                  <w:pPr>
                    <w:widowControl/>
                    <w:jc w:val="center"/>
                    <w:textAlignment w:val="center"/>
                    <w:rPr>
                      <w:szCs w:val="21"/>
                    </w:rPr>
                  </w:pPr>
                </w:p>
              </w:tc>
              <w:tc>
                <w:tcPr>
                  <w:tcW w:w="1104" w:type="dxa"/>
                  <w:vMerge w:val="continue"/>
                  <w:tcBorders>
                    <w:tl2br w:val="nil"/>
                    <w:tr2bl w:val="nil"/>
                  </w:tcBorders>
                  <w:vAlign w:val="center"/>
                </w:tcPr>
                <w:p w14:paraId="33C523F1">
                  <w:pPr>
                    <w:widowControl/>
                    <w:jc w:val="center"/>
                    <w:textAlignment w:val="center"/>
                    <w:rPr>
                      <w:szCs w:val="21"/>
                    </w:rPr>
                  </w:pPr>
                </w:p>
              </w:tc>
              <w:tc>
                <w:tcPr>
                  <w:tcW w:w="1604" w:type="dxa"/>
                  <w:tcBorders>
                    <w:tl2br w:val="nil"/>
                    <w:tr2bl w:val="nil"/>
                  </w:tcBorders>
                  <w:vAlign w:val="center"/>
                </w:tcPr>
                <w:p w14:paraId="4185CAF2">
                  <w:pPr>
                    <w:widowControl/>
                    <w:jc w:val="center"/>
                    <w:textAlignment w:val="center"/>
                    <w:rPr>
                      <w:szCs w:val="21"/>
                    </w:rPr>
                  </w:pPr>
                  <w:r>
                    <w:rPr>
                      <w:color w:val="000000"/>
                      <w:kern w:val="0"/>
                      <w:szCs w:val="21"/>
                      <w:lang w:bidi="ar"/>
                    </w:rPr>
                    <w:t xml:space="preserve">0.0041 </w:t>
                  </w:r>
                </w:p>
              </w:tc>
              <w:tc>
                <w:tcPr>
                  <w:tcW w:w="1548" w:type="dxa"/>
                  <w:tcBorders>
                    <w:tl2br w:val="nil"/>
                    <w:tr2bl w:val="nil"/>
                  </w:tcBorders>
                  <w:vAlign w:val="center"/>
                </w:tcPr>
                <w:p w14:paraId="1280782E">
                  <w:pPr>
                    <w:widowControl/>
                    <w:jc w:val="center"/>
                    <w:textAlignment w:val="center"/>
                    <w:rPr>
                      <w:szCs w:val="21"/>
                    </w:rPr>
                  </w:pPr>
                  <w:r>
                    <w:rPr>
                      <w:color w:val="000000"/>
                      <w:kern w:val="0"/>
                      <w:szCs w:val="21"/>
                      <w:lang w:bidi="ar"/>
                    </w:rPr>
                    <w:t xml:space="preserve">0.0849 </w:t>
                  </w:r>
                </w:p>
              </w:tc>
              <w:tc>
                <w:tcPr>
                  <w:tcW w:w="1330" w:type="dxa"/>
                  <w:tcBorders>
                    <w:tl2br w:val="nil"/>
                    <w:tr2bl w:val="nil"/>
                  </w:tcBorders>
                  <w:vAlign w:val="center"/>
                </w:tcPr>
                <w:p w14:paraId="411C1B10">
                  <w:pPr>
                    <w:widowControl/>
                    <w:jc w:val="center"/>
                    <w:textAlignment w:val="center"/>
                    <w:rPr>
                      <w:szCs w:val="21"/>
                    </w:rPr>
                  </w:pPr>
                  <w:r>
                    <w:rPr>
                      <w:color w:val="000000"/>
                      <w:kern w:val="0"/>
                      <w:szCs w:val="21"/>
                      <w:lang w:bidi="ar"/>
                    </w:rPr>
                    <w:t>48</w:t>
                  </w:r>
                </w:p>
              </w:tc>
            </w:tr>
            <w:tr w14:paraId="23168E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continue"/>
                  <w:tcBorders>
                    <w:tl2br w:val="nil"/>
                    <w:tr2bl w:val="nil"/>
                  </w:tcBorders>
                  <w:vAlign w:val="center"/>
                </w:tcPr>
                <w:p w14:paraId="5ED9A2D1">
                  <w:pPr>
                    <w:widowControl/>
                    <w:jc w:val="center"/>
                    <w:rPr>
                      <w:szCs w:val="21"/>
                    </w:rPr>
                  </w:pPr>
                </w:p>
              </w:tc>
              <w:tc>
                <w:tcPr>
                  <w:tcW w:w="1920" w:type="dxa"/>
                  <w:tcBorders>
                    <w:tl2br w:val="nil"/>
                    <w:tr2bl w:val="nil"/>
                  </w:tcBorders>
                  <w:vAlign w:val="center"/>
                </w:tcPr>
                <w:p w14:paraId="1151ED60">
                  <w:pPr>
                    <w:widowControl/>
                    <w:jc w:val="center"/>
                    <w:rPr>
                      <w:szCs w:val="21"/>
                    </w:rPr>
                  </w:pPr>
                  <w:r>
                    <w:rPr>
                      <w:szCs w:val="21"/>
                    </w:rPr>
                    <w:t>镍开缸剂</w:t>
                  </w:r>
                </w:p>
              </w:tc>
              <w:tc>
                <w:tcPr>
                  <w:tcW w:w="2208" w:type="dxa"/>
                  <w:tcBorders>
                    <w:tl2br w:val="nil"/>
                    <w:tr2bl w:val="nil"/>
                  </w:tcBorders>
                  <w:vAlign w:val="center"/>
                </w:tcPr>
                <w:p w14:paraId="70C3C63C">
                  <w:pPr>
                    <w:widowControl/>
                    <w:jc w:val="center"/>
                    <w:textAlignment w:val="center"/>
                    <w:rPr>
                      <w:szCs w:val="21"/>
                    </w:rPr>
                  </w:pPr>
                  <w:r>
                    <w:rPr>
                      <w:color w:val="000000"/>
                      <w:kern w:val="0"/>
                      <w:szCs w:val="21"/>
                      <w:lang w:bidi="ar"/>
                    </w:rPr>
                    <w:t>0.005</w:t>
                  </w:r>
                </w:p>
              </w:tc>
              <w:tc>
                <w:tcPr>
                  <w:tcW w:w="1116" w:type="dxa"/>
                  <w:vMerge w:val="continue"/>
                  <w:tcBorders>
                    <w:tl2br w:val="nil"/>
                    <w:tr2bl w:val="nil"/>
                  </w:tcBorders>
                  <w:vAlign w:val="center"/>
                </w:tcPr>
                <w:p w14:paraId="2DAFD6A8">
                  <w:pPr>
                    <w:widowControl/>
                    <w:jc w:val="center"/>
                    <w:textAlignment w:val="center"/>
                    <w:rPr>
                      <w:szCs w:val="21"/>
                    </w:rPr>
                  </w:pPr>
                </w:p>
              </w:tc>
              <w:tc>
                <w:tcPr>
                  <w:tcW w:w="1104" w:type="dxa"/>
                  <w:vMerge w:val="continue"/>
                  <w:tcBorders>
                    <w:tl2br w:val="nil"/>
                    <w:tr2bl w:val="nil"/>
                  </w:tcBorders>
                  <w:vAlign w:val="center"/>
                </w:tcPr>
                <w:p w14:paraId="2221A33E">
                  <w:pPr>
                    <w:widowControl/>
                    <w:jc w:val="center"/>
                    <w:textAlignment w:val="center"/>
                    <w:rPr>
                      <w:szCs w:val="21"/>
                    </w:rPr>
                  </w:pPr>
                </w:p>
              </w:tc>
              <w:tc>
                <w:tcPr>
                  <w:tcW w:w="1604" w:type="dxa"/>
                  <w:tcBorders>
                    <w:tl2br w:val="nil"/>
                    <w:tr2bl w:val="nil"/>
                  </w:tcBorders>
                  <w:vAlign w:val="center"/>
                </w:tcPr>
                <w:p w14:paraId="2356803F">
                  <w:pPr>
                    <w:widowControl/>
                    <w:jc w:val="center"/>
                    <w:textAlignment w:val="center"/>
                    <w:rPr>
                      <w:szCs w:val="21"/>
                    </w:rPr>
                  </w:pPr>
                  <w:r>
                    <w:rPr>
                      <w:color w:val="000000"/>
                      <w:kern w:val="0"/>
                      <w:szCs w:val="21"/>
                      <w:lang w:bidi="ar"/>
                    </w:rPr>
                    <w:t xml:space="preserve">0.0036 </w:t>
                  </w:r>
                </w:p>
              </w:tc>
              <w:tc>
                <w:tcPr>
                  <w:tcW w:w="1548" w:type="dxa"/>
                  <w:tcBorders>
                    <w:tl2br w:val="nil"/>
                    <w:tr2bl w:val="nil"/>
                  </w:tcBorders>
                  <w:vAlign w:val="center"/>
                </w:tcPr>
                <w:p w14:paraId="6324468A">
                  <w:pPr>
                    <w:widowControl/>
                    <w:jc w:val="center"/>
                    <w:textAlignment w:val="center"/>
                    <w:rPr>
                      <w:szCs w:val="21"/>
                    </w:rPr>
                  </w:pPr>
                  <w:r>
                    <w:rPr>
                      <w:color w:val="000000"/>
                      <w:kern w:val="0"/>
                      <w:szCs w:val="21"/>
                      <w:lang w:bidi="ar"/>
                    </w:rPr>
                    <w:t xml:space="preserve">0.0894 </w:t>
                  </w:r>
                </w:p>
              </w:tc>
              <w:tc>
                <w:tcPr>
                  <w:tcW w:w="1330" w:type="dxa"/>
                  <w:tcBorders>
                    <w:tl2br w:val="nil"/>
                    <w:tr2bl w:val="nil"/>
                  </w:tcBorders>
                  <w:vAlign w:val="center"/>
                </w:tcPr>
                <w:p w14:paraId="3E578FBD">
                  <w:pPr>
                    <w:widowControl/>
                    <w:jc w:val="center"/>
                    <w:textAlignment w:val="center"/>
                    <w:rPr>
                      <w:szCs w:val="21"/>
                    </w:rPr>
                  </w:pPr>
                  <w:r>
                    <w:rPr>
                      <w:color w:val="000000"/>
                      <w:kern w:val="0"/>
                      <w:szCs w:val="21"/>
                      <w:lang w:bidi="ar"/>
                    </w:rPr>
                    <w:t>40</w:t>
                  </w:r>
                </w:p>
              </w:tc>
            </w:tr>
            <w:tr w14:paraId="549B7F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162" w:type="dxa"/>
                  <w:vMerge w:val="continue"/>
                  <w:tcBorders>
                    <w:tl2br w:val="nil"/>
                    <w:tr2bl w:val="nil"/>
                  </w:tcBorders>
                  <w:vAlign w:val="center"/>
                </w:tcPr>
                <w:p w14:paraId="7986AD03">
                  <w:pPr>
                    <w:widowControl/>
                    <w:jc w:val="center"/>
                    <w:rPr>
                      <w:szCs w:val="21"/>
                    </w:rPr>
                  </w:pPr>
                </w:p>
              </w:tc>
              <w:tc>
                <w:tcPr>
                  <w:tcW w:w="1920" w:type="dxa"/>
                  <w:tcBorders>
                    <w:tl2br w:val="nil"/>
                    <w:tr2bl w:val="nil"/>
                  </w:tcBorders>
                  <w:vAlign w:val="center"/>
                </w:tcPr>
                <w:p w14:paraId="52AECDBF">
                  <w:pPr>
                    <w:widowControl/>
                    <w:jc w:val="center"/>
                    <w:rPr>
                      <w:szCs w:val="21"/>
                    </w:rPr>
                  </w:pPr>
                  <w:r>
                    <w:rPr>
                      <w:rFonts w:hint="eastAsia"/>
                      <w:szCs w:val="21"/>
                    </w:rPr>
                    <w:t>L300走位清洗剂</w:t>
                  </w:r>
                </w:p>
              </w:tc>
              <w:tc>
                <w:tcPr>
                  <w:tcW w:w="2208" w:type="dxa"/>
                  <w:tcBorders>
                    <w:tl2br w:val="nil"/>
                    <w:tr2bl w:val="nil"/>
                  </w:tcBorders>
                  <w:vAlign w:val="center"/>
                </w:tcPr>
                <w:p w14:paraId="735F3E35">
                  <w:pPr>
                    <w:widowControl/>
                    <w:jc w:val="center"/>
                    <w:textAlignment w:val="center"/>
                    <w:rPr>
                      <w:szCs w:val="21"/>
                    </w:rPr>
                  </w:pPr>
                  <w:r>
                    <w:rPr>
                      <w:color w:val="000000"/>
                      <w:kern w:val="0"/>
                      <w:szCs w:val="21"/>
                      <w:lang w:bidi="ar"/>
                    </w:rPr>
                    <w:t>0.0842</w:t>
                  </w:r>
                </w:p>
              </w:tc>
              <w:tc>
                <w:tcPr>
                  <w:tcW w:w="1116" w:type="dxa"/>
                  <w:vMerge w:val="continue"/>
                  <w:tcBorders>
                    <w:tl2br w:val="nil"/>
                    <w:tr2bl w:val="nil"/>
                  </w:tcBorders>
                  <w:vAlign w:val="center"/>
                </w:tcPr>
                <w:p w14:paraId="1E5108F0">
                  <w:pPr>
                    <w:widowControl/>
                    <w:jc w:val="center"/>
                    <w:textAlignment w:val="center"/>
                    <w:rPr>
                      <w:szCs w:val="21"/>
                    </w:rPr>
                  </w:pPr>
                </w:p>
              </w:tc>
              <w:tc>
                <w:tcPr>
                  <w:tcW w:w="1104" w:type="dxa"/>
                  <w:vMerge w:val="continue"/>
                  <w:tcBorders>
                    <w:tl2br w:val="nil"/>
                    <w:tr2bl w:val="nil"/>
                  </w:tcBorders>
                  <w:vAlign w:val="center"/>
                </w:tcPr>
                <w:p w14:paraId="259C2015">
                  <w:pPr>
                    <w:widowControl/>
                    <w:jc w:val="center"/>
                    <w:textAlignment w:val="center"/>
                    <w:rPr>
                      <w:szCs w:val="21"/>
                    </w:rPr>
                  </w:pPr>
                </w:p>
              </w:tc>
              <w:tc>
                <w:tcPr>
                  <w:tcW w:w="1604" w:type="dxa"/>
                  <w:tcBorders>
                    <w:tl2br w:val="nil"/>
                    <w:tr2bl w:val="nil"/>
                  </w:tcBorders>
                  <w:vAlign w:val="center"/>
                </w:tcPr>
                <w:p w14:paraId="1B25FA0F">
                  <w:pPr>
                    <w:widowControl/>
                    <w:jc w:val="center"/>
                    <w:textAlignment w:val="center"/>
                    <w:rPr>
                      <w:szCs w:val="21"/>
                    </w:rPr>
                  </w:pPr>
                  <w:r>
                    <w:rPr>
                      <w:color w:val="000000"/>
                      <w:kern w:val="0"/>
                      <w:szCs w:val="21"/>
                      <w:lang w:bidi="ar"/>
                    </w:rPr>
                    <w:t xml:space="preserve">0.0602 </w:t>
                  </w:r>
                </w:p>
              </w:tc>
              <w:tc>
                <w:tcPr>
                  <w:tcW w:w="1548" w:type="dxa"/>
                  <w:tcBorders>
                    <w:tl2br w:val="nil"/>
                    <w:tr2bl w:val="nil"/>
                  </w:tcBorders>
                  <w:vAlign w:val="center"/>
                </w:tcPr>
                <w:p w14:paraId="1D6416AD">
                  <w:pPr>
                    <w:widowControl/>
                    <w:jc w:val="center"/>
                    <w:textAlignment w:val="center"/>
                    <w:rPr>
                      <w:szCs w:val="21"/>
                    </w:rPr>
                  </w:pPr>
                  <w:r>
                    <w:rPr>
                      <w:color w:val="000000"/>
                      <w:kern w:val="0"/>
                      <w:szCs w:val="21"/>
                      <w:lang w:bidi="ar"/>
                    </w:rPr>
                    <w:t xml:space="preserve">0.0376 </w:t>
                  </w:r>
                </w:p>
              </w:tc>
              <w:tc>
                <w:tcPr>
                  <w:tcW w:w="1330" w:type="dxa"/>
                  <w:tcBorders>
                    <w:tl2br w:val="nil"/>
                    <w:tr2bl w:val="nil"/>
                  </w:tcBorders>
                  <w:vAlign w:val="center"/>
                </w:tcPr>
                <w:p w14:paraId="08ABC84B">
                  <w:pPr>
                    <w:widowControl/>
                    <w:jc w:val="center"/>
                    <w:textAlignment w:val="center"/>
                    <w:rPr>
                      <w:szCs w:val="21"/>
                    </w:rPr>
                  </w:pPr>
                  <w:r>
                    <w:rPr>
                      <w:color w:val="000000"/>
                      <w:kern w:val="0"/>
                      <w:szCs w:val="21"/>
                      <w:lang w:bidi="ar"/>
                    </w:rPr>
                    <w:t>1600</w:t>
                  </w:r>
                </w:p>
              </w:tc>
            </w:tr>
            <w:tr w14:paraId="4A042D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vMerge w:val="continue"/>
                  <w:tcBorders>
                    <w:tl2br w:val="nil"/>
                    <w:tr2bl w:val="nil"/>
                  </w:tcBorders>
                  <w:vAlign w:val="center"/>
                </w:tcPr>
                <w:p w14:paraId="6F8EC977">
                  <w:pPr>
                    <w:widowControl/>
                    <w:jc w:val="center"/>
                    <w:rPr>
                      <w:szCs w:val="21"/>
                    </w:rPr>
                  </w:pPr>
                </w:p>
              </w:tc>
              <w:tc>
                <w:tcPr>
                  <w:tcW w:w="1920" w:type="dxa"/>
                  <w:tcBorders>
                    <w:tl2br w:val="nil"/>
                    <w:tr2bl w:val="nil"/>
                  </w:tcBorders>
                  <w:vAlign w:val="center"/>
                </w:tcPr>
                <w:p w14:paraId="6B129892">
                  <w:pPr>
                    <w:widowControl/>
                    <w:jc w:val="center"/>
                    <w:rPr>
                      <w:szCs w:val="21"/>
                    </w:rPr>
                  </w:pPr>
                  <w:r>
                    <w:rPr>
                      <w:szCs w:val="21"/>
                    </w:rPr>
                    <w:t>L28整平清洗剂</w:t>
                  </w:r>
                </w:p>
              </w:tc>
              <w:tc>
                <w:tcPr>
                  <w:tcW w:w="2208" w:type="dxa"/>
                  <w:tcBorders>
                    <w:tl2br w:val="nil"/>
                    <w:tr2bl w:val="nil"/>
                  </w:tcBorders>
                  <w:vAlign w:val="center"/>
                </w:tcPr>
                <w:p w14:paraId="18962E2D">
                  <w:pPr>
                    <w:widowControl/>
                    <w:jc w:val="center"/>
                    <w:textAlignment w:val="center"/>
                    <w:rPr>
                      <w:szCs w:val="21"/>
                    </w:rPr>
                  </w:pPr>
                  <w:r>
                    <w:rPr>
                      <w:color w:val="000000"/>
                      <w:kern w:val="0"/>
                      <w:szCs w:val="21"/>
                      <w:lang w:bidi="ar"/>
                    </w:rPr>
                    <w:t>0.006</w:t>
                  </w:r>
                </w:p>
              </w:tc>
              <w:tc>
                <w:tcPr>
                  <w:tcW w:w="1116" w:type="dxa"/>
                  <w:vMerge w:val="continue"/>
                  <w:tcBorders>
                    <w:tl2br w:val="nil"/>
                    <w:tr2bl w:val="nil"/>
                  </w:tcBorders>
                  <w:vAlign w:val="center"/>
                </w:tcPr>
                <w:p w14:paraId="48356D13">
                  <w:pPr>
                    <w:widowControl/>
                    <w:jc w:val="center"/>
                    <w:textAlignment w:val="center"/>
                    <w:rPr>
                      <w:szCs w:val="21"/>
                    </w:rPr>
                  </w:pPr>
                </w:p>
              </w:tc>
              <w:tc>
                <w:tcPr>
                  <w:tcW w:w="1104" w:type="dxa"/>
                  <w:vMerge w:val="continue"/>
                  <w:tcBorders>
                    <w:tl2br w:val="nil"/>
                    <w:tr2bl w:val="nil"/>
                  </w:tcBorders>
                  <w:vAlign w:val="center"/>
                </w:tcPr>
                <w:p w14:paraId="58D2BB2E">
                  <w:pPr>
                    <w:widowControl/>
                    <w:jc w:val="center"/>
                    <w:textAlignment w:val="center"/>
                    <w:rPr>
                      <w:szCs w:val="21"/>
                    </w:rPr>
                  </w:pPr>
                </w:p>
              </w:tc>
              <w:tc>
                <w:tcPr>
                  <w:tcW w:w="1604" w:type="dxa"/>
                  <w:tcBorders>
                    <w:tl2br w:val="nil"/>
                    <w:tr2bl w:val="nil"/>
                  </w:tcBorders>
                  <w:vAlign w:val="center"/>
                </w:tcPr>
                <w:p w14:paraId="479673AB">
                  <w:pPr>
                    <w:widowControl/>
                    <w:jc w:val="center"/>
                    <w:textAlignment w:val="center"/>
                    <w:rPr>
                      <w:szCs w:val="21"/>
                    </w:rPr>
                  </w:pPr>
                  <w:r>
                    <w:rPr>
                      <w:color w:val="000000"/>
                      <w:kern w:val="0"/>
                      <w:szCs w:val="21"/>
                      <w:lang w:bidi="ar"/>
                    </w:rPr>
                    <w:t xml:space="preserve">0.0043 </w:t>
                  </w:r>
                </w:p>
              </w:tc>
              <w:tc>
                <w:tcPr>
                  <w:tcW w:w="1548" w:type="dxa"/>
                  <w:tcBorders>
                    <w:tl2br w:val="nil"/>
                    <w:tr2bl w:val="nil"/>
                  </w:tcBorders>
                  <w:vAlign w:val="center"/>
                </w:tcPr>
                <w:p w14:paraId="5DF06D9E">
                  <w:pPr>
                    <w:widowControl/>
                    <w:jc w:val="center"/>
                    <w:textAlignment w:val="center"/>
                    <w:rPr>
                      <w:szCs w:val="21"/>
                    </w:rPr>
                  </w:pPr>
                  <w:r>
                    <w:rPr>
                      <w:color w:val="000000"/>
                      <w:kern w:val="0"/>
                      <w:szCs w:val="21"/>
                      <w:lang w:bidi="ar"/>
                    </w:rPr>
                    <w:t xml:space="preserve">0.0134 </w:t>
                  </w:r>
                </w:p>
              </w:tc>
              <w:tc>
                <w:tcPr>
                  <w:tcW w:w="1330" w:type="dxa"/>
                  <w:tcBorders>
                    <w:tl2br w:val="nil"/>
                    <w:tr2bl w:val="nil"/>
                  </w:tcBorders>
                  <w:vAlign w:val="center"/>
                </w:tcPr>
                <w:p w14:paraId="7610CD4D">
                  <w:pPr>
                    <w:widowControl/>
                    <w:jc w:val="center"/>
                    <w:textAlignment w:val="center"/>
                    <w:rPr>
                      <w:szCs w:val="21"/>
                    </w:rPr>
                  </w:pPr>
                  <w:r>
                    <w:rPr>
                      <w:color w:val="000000"/>
                      <w:kern w:val="0"/>
                      <w:szCs w:val="21"/>
                      <w:lang w:bidi="ar"/>
                    </w:rPr>
                    <w:t>320</w:t>
                  </w:r>
                </w:p>
              </w:tc>
            </w:tr>
            <w:tr w14:paraId="442F5A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tcBorders>
                    <w:tl2br w:val="nil"/>
                    <w:tr2bl w:val="nil"/>
                  </w:tcBorders>
                  <w:vAlign w:val="center"/>
                </w:tcPr>
                <w:p w14:paraId="2C6D46EF">
                  <w:pPr>
                    <w:widowControl/>
                    <w:jc w:val="center"/>
                    <w:textAlignment w:val="center"/>
                    <w:rPr>
                      <w:szCs w:val="21"/>
                    </w:rPr>
                  </w:pPr>
                  <w:r>
                    <w:rPr>
                      <w:rFonts w:hint="eastAsia" w:ascii="宋体" w:hAnsi="宋体" w:cs="宋体"/>
                      <w:color w:val="000000"/>
                      <w:kern w:val="0"/>
                      <w:sz w:val="22"/>
                      <w:szCs w:val="22"/>
                      <w:lang w:bidi="ar"/>
                    </w:rPr>
                    <w:t>产排情况汇总</w:t>
                  </w:r>
                </w:p>
              </w:tc>
              <w:tc>
                <w:tcPr>
                  <w:tcW w:w="1920" w:type="dxa"/>
                  <w:tcBorders>
                    <w:tl2br w:val="nil"/>
                    <w:tr2bl w:val="nil"/>
                  </w:tcBorders>
                  <w:vAlign w:val="center"/>
                </w:tcPr>
                <w:p w14:paraId="3839719F">
                  <w:pPr>
                    <w:widowControl/>
                    <w:jc w:val="center"/>
                    <w:textAlignment w:val="center"/>
                    <w:rPr>
                      <w:szCs w:val="21"/>
                    </w:rPr>
                  </w:pPr>
                  <w:r>
                    <w:rPr>
                      <w:rFonts w:hint="eastAsia" w:ascii="宋体" w:hAnsi="宋体" w:cs="宋体"/>
                      <w:color w:val="000000"/>
                      <w:kern w:val="0"/>
                      <w:szCs w:val="21"/>
                      <w:lang w:bidi="ar"/>
                    </w:rPr>
                    <w:t>颗粒物</w:t>
                  </w:r>
                </w:p>
              </w:tc>
              <w:tc>
                <w:tcPr>
                  <w:tcW w:w="2208" w:type="dxa"/>
                  <w:tcBorders>
                    <w:tl2br w:val="nil"/>
                    <w:tr2bl w:val="nil"/>
                  </w:tcBorders>
                  <w:vAlign w:val="center"/>
                </w:tcPr>
                <w:p w14:paraId="0EE27DCA">
                  <w:pPr>
                    <w:widowControl/>
                    <w:jc w:val="center"/>
                    <w:textAlignment w:val="center"/>
                    <w:rPr>
                      <w:color w:val="000000"/>
                      <w:kern w:val="0"/>
                      <w:sz w:val="22"/>
                      <w:szCs w:val="22"/>
                      <w:lang w:bidi="ar"/>
                    </w:rPr>
                  </w:pPr>
                  <w:r>
                    <w:rPr>
                      <w:color w:val="000000"/>
                      <w:kern w:val="0"/>
                      <w:sz w:val="22"/>
                      <w:szCs w:val="22"/>
                      <w:lang w:bidi="ar"/>
                    </w:rPr>
                    <w:t>0.70</w:t>
                  </w:r>
                  <w:r>
                    <w:rPr>
                      <w:rFonts w:hint="eastAsia"/>
                      <w:color w:val="000000"/>
                      <w:kern w:val="0"/>
                      <w:sz w:val="22"/>
                      <w:szCs w:val="22"/>
                      <w:lang w:val="en-US" w:eastAsia="zh-CN" w:bidi="ar"/>
                    </w:rPr>
                    <w:t>03</w:t>
                  </w:r>
                </w:p>
              </w:tc>
              <w:tc>
                <w:tcPr>
                  <w:tcW w:w="1116" w:type="dxa"/>
                  <w:tcBorders>
                    <w:tl2br w:val="nil"/>
                    <w:tr2bl w:val="nil"/>
                  </w:tcBorders>
                  <w:vAlign w:val="center"/>
                </w:tcPr>
                <w:p w14:paraId="36C97E45">
                  <w:pPr>
                    <w:widowControl/>
                    <w:jc w:val="center"/>
                    <w:textAlignment w:val="center"/>
                    <w:rPr>
                      <w:rFonts w:hint="eastAsia" w:ascii="宋体" w:hAnsi="宋体" w:cs="宋体"/>
                      <w:color w:val="000000"/>
                      <w:kern w:val="0"/>
                      <w:sz w:val="22"/>
                      <w:szCs w:val="22"/>
                      <w:lang w:bidi="ar"/>
                    </w:rPr>
                  </w:pPr>
                  <w:r>
                    <w:rPr>
                      <w:rFonts w:hint="eastAsia" w:ascii="宋体" w:hAnsi="宋体" w:cs="宋体"/>
                      <w:color w:val="000000"/>
                      <w:kern w:val="0"/>
                      <w:sz w:val="22"/>
                      <w:szCs w:val="22"/>
                      <w:lang w:bidi="ar"/>
                    </w:rPr>
                    <w:t>/</w:t>
                  </w:r>
                </w:p>
              </w:tc>
              <w:tc>
                <w:tcPr>
                  <w:tcW w:w="1104" w:type="dxa"/>
                  <w:tcBorders>
                    <w:tl2br w:val="nil"/>
                    <w:tr2bl w:val="nil"/>
                  </w:tcBorders>
                  <w:vAlign w:val="center"/>
                </w:tcPr>
                <w:p w14:paraId="15C3C556">
                  <w:pPr>
                    <w:widowControl/>
                    <w:jc w:val="center"/>
                    <w:textAlignment w:val="center"/>
                    <w:rPr>
                      <w:color w:val="000000"/>
                      <w:kern w:val="0"/>
                      <w:sz w:val="22"/>
                      <w:szCs w:val="22"/>
                      <w:lang w:bidi="ar"/>
                    </w:rPr>
                  </w:pPr>
                  <w:r>
                    <w:rPr>
                      <w:rFonts w:hint="eastAsia"/>
                      <w:color w:val="000000"/>
                      <w:kern w:val="0"/>
                      <w:sz w:val="22"/>
                      <w:szCs w:val="22"/>
                      <w:lang w:bidi="ar"/>
                    </w:rPr>
                    <w:t>/</w:t>
                  </w:r>
                </w:p>
              </w:tc>
              <w:tc>
                <w:tcPr>
                  <w:tcW w:w="1604" w:type="dxa"/>
                  <w:tcBorders>
                    <w:tl2br w:val="nil"/>
                    <w:tr2bl w:val="nil"/>
                  </w:tcBorders>
                  <w:vAlign w:val="center"/>
                </w:tcPr>
                <w:p w14:paraId="01BDE71A">
                  <w:pPr>
                    <w:widowControl/>
                    <w:jc w:val="center"/>
                    <w:textAlignment w:val="center"/>
                    <w:rPr>
                      <w:rFonts w:hint="eastAsia" w:ascii="宋体" w:hAnsi="宋体" w:cs="宋体"/>
                      <w:color w:val="000000"/>
                      <w:kern w:val="0"/>
                      <w:sz w:val="22"/>
                      <w:szCs w:val="22"/>
                      <w:lang w:bidi="ar"/>
                    </w:rPr>
                  </w:pPr>
                  <w:r>
                    <w:rPr>
                      <w:color w:val="000000"/>
                      <w:kern w:val="0"/>
                      <w:sz w:val="22"/>
                      <w:szCs w:val="22"/>
                      <w:lang w:bidi="ar"/>
                    </w:rPr>
                    <w:t>0.50</w:t>
                  </w:r>
                  <w:r>
                    <w:rPr>
                      <w:rFonts w:hint="eastAsia"/>
                      <w:color w:val="000000"/>
                      <w:kern w:val="0"/>
                      <w:sz w:val="22"/>
                      <w:szCs w:val="22"/>
                      <w:lang w:val="en-US" w:eastAsia="zh-CN" w:bidi="ar"/>
                    </w:rPr>
                    <w:t>07</w:t>
                  </w:r>
                  <w:r>
                    <w:rPr>
                      <w:color w:val="000000"/>
                      <w:kern w:val="0"/>
                      <w:sz w:val="22"/>
                      <w:szCs w:val="22"/>
                      <w:lang w:bidi="ar"/>
                    </w:rPr>
                    <w:t xml:space="preserve"> </w:t>
                  </w:r>
                </w:p>
              </w:tc>
              <w:tc>
                <w:tcPr>
                  <w:tcW w:w="1548" w:type="dxa"/>
                  <w:tcBorders>
                    <w:tl2br w:val="nil"/>
                    <w:tr2bl w:val="nil"/>
                  </w:tcBorders>
                  <w:vAlign w:val="center"/>
                </w:tcPr>
                <w:p w14:paraId="397F4C59">
                  <w:pPr>
                    <w:widowControl/>
                    <w:jc w:val="center"/>
                    <w:textAlignment w:val="center"/>
                    <w:rPr>
                      <w:color w:val="000000"/>
                      <w:kern w:val="0"/>
                      <w:sz w:val="22"/>
                      <w:szCs w:val="22"/>
                      <w:lang w:bidi="ar"/>
                    </w:rPr>
                  </w:pPr>
                  <w:r>
                    <w:rPr>
                      <w:color w:val="000000"/>
                      <w:kern w:val="0"/>
                      <w:sz w:val="22"/>
                      <w:szCs w:val="22"/>
                      <w:lang w:bidi="ar"/>
                    </w:rPr>
                    <w:t>1.3</w:t>
                  </w:r>
                  <w:r>
                    <w:rPr>
                      <w:rFonts w:hint="eastAsia"/>
                      <w:color w:val="000000"/>
                      <w:kern w:val="0"/>
                      <w:sz w:val="22"/>
                      <w:szCs w:val="22"/>
                      <w:lang w:val="en-US" w:eastAsia="zh-CN" w:bidi="ar"/>
                    </w:rPr>
                    <w:t>075</w:t>
                  </w:r>
                </w:p>
              </w:tc>
              <w:tc>
                <w:tcPr>
                  <w:tcW w:w="1330" w:type="dxa"/>
                  <w:tcBorders>
                    <w:tl2br w:val="nil"/>
                    <w:tr2bl w:val="nil"/>
                  </w:tcBorders>
                  <w:vAlign w:val="center"/>
                </w:tcPr>
                <w:p w14:paraId="5154B25C">
                  <w:pPr>
                    <w:widowControl/>
                    <w:jc w:val="center"/>
                    <w:textAlignment w:val="center"/>
                    <w:rPr>
                      <w:szCs w:val="21"/>
                    </w:rPr>
                  </w:pPr>
                  <w:r>
                    <w:rPr>
                      <w:color w:val="000000"/>
                      <w:kern w:val="0"/>
                      <w:sz w:val="22"/>
                      <w:szCs w:val="22"/>
                      <w:lang w:bidi="ar"/>
                    </w:rPr>
                    <w:t>/</w:t>
                  </w:r>
                </w:p>
              </w:tc>
            </w:tr>
            <w:tr w14:paraId="1CDC2D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992" w:type="dxa"/>
                  <w:gridSpan w:val="8"/>
                  <w:tcBorders>
                    <w:tl2br w:val="nil"/>
                    <w:tr2bl w:val="nil"/>
                  </w:tcBorders>
                  <w:vAlign w:val="center"/>
                </w:tcPr>
                <w:p w14:paraId="2AF38494">
                  <w:pPr>
                    <w:widowControl/>
                    <w:textAlignment w:val="center"/>
                    <w:rPr>
                      <w:color w:val="000000"/>
                      <w:kern w:val="0"/>
                      <w:sz w:val="22"/>
                      <w:szCs w:val="22"/>
                      <w:lang w:bidi="ar"/>
                    </w:rPr>
                  </w:pPr>
                  <w:r>
                    <w:rPr>
                      <w:color w:val="000000"/>
                      <w:kern w:val="0"/>
                      <w:sz w:val="22"/>
                      <w:szCs w:val="22"/>
                      <w:lang w:bidi="ar"/>
                    </w:rPr>
                    <w:t>注：通过在产污设备上方安装集气罩进行收集后，通过1套布袋除尘器处理后的颗粒物无组织排放量=[对应产品颗粒物产生量×30%×（1-95%）]+[对应产品颗粒物产生量×（1-30%）]。</w:t>
                  </w:r>
                </w:p>
              </w:tc>
            </w:tr>
          </w:tbl>
          <w:p w14:paraId="31682E7C">
            <w:pPr>
              <w:pStyle w:val="97"/>
              <w:ind w:firstLine="420"/>
              <w:rPr>
                <w:rFonts w:hint="default" w:ascii="Times New Roman" w:hAnsi="Times New Roman" w:eastAsia="宋体" w:cs="Times New Roman"/>
                <w:b w:val="0"/>
                <w:color w:val="auto"/>
                <w:sz w:val="21"/>
                <w:highlight w:val="none"/>
                <w:lang w:val="en-US"/>
              </w:rPr>
            </w:pPr>
            <w:r>
              <w:rPr>
                <w:rFonts w:hint="eastAsia" w:ascii="Times New Roman" w:hAnsi="Times New Roman" w:eastAsia="宋体" w:cs="Times New Roman"/>
                <w:b w:val="0"/>
                <w:color w:val="auto"/>
                <w:sz w:val="21"/>
                <w:highlight w:val="none"/>
                <w:lang w:val="en-US" w:eastAsia="zh-CN"/>
              </w:rPr>
              <w:t>由上表可知，电镀助剂生产线废气通过在产污设备上方安装集气罩收集后，通过1套布袋除尘器处理后无组织排放；排放的颗粒物达到广东省地方标准《大气污染物排放限值》（DB44/27-2001）第二时段无组织排放监控浓度限值，臭气浓度达到《恶臭污染物排放标准》（GB14554-93）表1恶臭污染物厂界（二级新扩改建项目）标准值，对周围环境影响较小。</w:t>
            </w:r>
          </w:p>
          <w:p w14:paraId="7F88EA85">
            <w:pPr>
              <w:adjustRightInd w:val="0"/>
              <w:snapToGrid w:val="0"/>
              <w:spacing w:line="360" w:lineRule="auto"/>
              <w:ind w:firstLine="420" w:firstLineChars="200"/>
              <w:rPr>
                <w:rFonts w:hint="eastAsia" w:eastAsia="宋体"/>
                <w:b w:val="0"/>
                <w:bCs w:val="0"/>
                <w:szCs w:val="21"/>
                <w:lang w:val="en-US" w:eastAsia="zh-CN"/>
              </w:rPr>
            </w:pPr>
          </w:p>
          <w:p w14:paraId="063BC124">
            <w:pPr>
              <w:adjustRightInd w:val="0"/>
              <w:snapToGrid w:val="0"/>
              <w:spacing w:line="360" w:lineRule="auto"/>
              <w:ind w:firstLine="420" w:firstLineChars="200"/>
              <w:jc w:val="left"/>
              <w:rPr>
                <w:rFonts w:hint="eastAsia" w:eastAsia="宋体"/>
                <w:lang w:val="en-US" w:eastAsia="zh-CN"/>
              </w:rPr>
            </w:pPr>
          </w:p>
        </w:tc>
      </w:tr>
    </w:tbl>
    <w:p w14:paraId="007DC84A">
      <w:pPr>
        <w:pStyle w:val="2"/>
        <w:ind w:left="0" w:leftChars="0" w:firstLine="0" w:firstLineChars="0"/>
        <w:sectPr>
          <w:pgSz w:w="16838" w:h="11906" w:orient="landscape"/>
          <w:pgMar w:top="1531" w:right="1701" w:bottom="1531" w:left="2127" w:header="851" w:footer="851" w:gutter="0"/>
          <w:pgBorders>
            <w:top w:val="none" w:sz="0" w:space="0"/>
            <w:left w:val="none" w:sz="0" w:space="0"/>
            <w:bottom w:val="none" w:sz="0" w:space="0"/>
            <w:right w:val="none" w:sz="0" w:space="0"/>
          </w:pgBorders>
          <w:cols w:space="720" w:num="1"/>
          <w:docGrid w:linePitch="312" w:charSpace="0"/>
        </w:sectPr>
      </w:pPr>
    </w:p>
    <w:tbl>
      <w:tblPr>
        <w:tblStyle w:val="29"/>
        <w:tblW w:w="51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67"/>
        <w:gridCol w:w="8693"/>
      </w:tblGrid>
      <w:tr w14:paraId="775562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254" w:type="pct"/>
            <w:tcBorders>
              <w:tl2br w:val="nil"/>
              <w:tr2bl w:val="nil"/>
            </w:tcBorders>
            <w:tcMar>
              <w:left w:w="28" w:type="dxa"/>
              <w:right w:w="28" w:type="dxa"/>
            </w:tcMar>
            <w:vAlign w:val="center"/>
          </w:tcPr>
          <w:p w14:paraId="7CD82675">
            <w:pPr>
              <w:adjustRightInd w:val="0"/>
              <w:snapToGrid w:val="0"/>
              <w:jc w:val="center"/>
              <w:rPr>
                <w:bCs/>
                <w:szCs w:val="21"/>
              </w:rPr>
            </w:pPr>
            <w:bookmarkStart w:id="10" w:name="_Toc2564"/>
            <w:r>
              <w:rPr>
                <w:bCs/>
                <w:szCs w:val="21"/>
              </w:rPr>
              <w:t>运营期环境影响和保护措施</w:t>
            </w:r>
          </w:p>
        </w:tc>
        <w:tc>
          <w:tcPr>
            <w:tcW w:w="4745" w:type="pct"/>
            <w:tcBorders>
              <w:tl2br w:val="nil"/>
              <w:tr2bl w:val="nil"/>
            </w:tcBorders>
            <w:vAlign w:val="center"/>
          </w:tcPr>
          <w:p w14:paraId="6D3959FD">
            <w:pPr>
              <w:adjustRightInd w:val="0"/>
              <w:snapToGrid w:val="0"/>
              <w:spacing w:line="360" w:lineRule="auto"/>
              <w:ind w:firstLine="442" w:firstLineChars="200"/>
              <w:rPr>
                <w:rFonts w:hint="eastAsia" w:ascii="Times New Roman" w:hAnsi="Times New Roman" w:eastAsia="宋体" w:cs="Times New Roman"/>
                <w:b/>
                <w:spacing w:val="-10"/>
                <w:sz w:val="24"/>
                <w:szCs w:val="24"/>
              </w:rPr>
            </w:pPr>
            <w:r>
              <w:rPr>
                <w:rFonts w:hint="eastAsia" w:ascii="Times New Roman" w:hAnsi="Times New Roman" w:eastAsia="宋体" w:cs="Times New Roman"/>
                <w:b/>
                <w:spacing w:val="-10"/>
                <w:sz w:val="24"/>
                <w:szCs w:val="24"/>
              </w:rPr>
              <w:t>2、废气处理设施的可行性论证</w:t>
            </w:r>
          </w:p>
          <w:p w14:paraId="7BDD496F">
            <w:pPr>
              <w:pStyle w:val="106"/>
              <w:ind w:firstLine="420" w:firstLineChars="200"/>
              <w:rPr>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 xml:space="preserve">根据《排污许可证申请与核发技术规范 总则》（HJ942-2018）、《排污许可证申请与核发技术规范 </w:t>
            </w:r>
            <w:r>
              <w:rPr>
                <w:rFonts w:hint="eastAsia" w:ascii="Times New Roman" w:hAnsi="Times New Roman" w:cs="Times New Roman"/>
                <w:color w:val="000000" w:themeColor="text1"/>
                <w:sz w:val="21"/>
                <w:szCs w:val="21"/>
                <w:lang w:val="en-US" w:eastAsia="zh-CN"/>
                <w14:textFill>
                  <w14:solidFill>
                    <w14:schemeClr w14:val="tx1"/>
                  </w14:solidFill>
                </w14:textFill>
              </w:rPr>
              <w:t>专用化学产品</w:t>
            </w:r>
            <w:r>
              <w:rPr>
                <w:rFonts w:hint="default" w:ascii="Times New Roman" w:hAnsi="Times New Roman" w:cs="Times New Roman"/>
                <w:color w:val="000000" w:themeColor="text1"/>
                <w:sz w:val="21"/>
                <w:szCs w:val="21"/>
                <w14:textFill>
                  <w14:solidFill>
                    <w14:schemeClr w14:val="tx1"/>
                  </w14:solidFill>
                </w14:textFill>
              </w:rPr>
              <w:t>制造</w:t>
            </w:r>
            <w:r>
              <w:rPr>
                <w:rFonts w:hint="eastAsia" w:ascii="Times New Roman" w:hAnsi="Times New Roman" w:cs="Times New Roman"/>
                <w:color w:val="000000" w:themeColor="text1"/>
                <w:sz w:val="21"/>
                <w:szCs w:val="21"/>
                <w:lang w:val="en-US" w:eastAsia="zh-CN"/>
                <w14:textFill>
                  <w14:solidFill>
                    <w14:schemeClr w14:val="tx1"/>
                  </w14:solidFill>
                </w14:textFill>
              </w:rPr>
              <w:t>工业</w:t>
            </w:r>
            <w:r>
              <w:rPr>
                <w:rFonts w:hint="default" w:ascii="Times New Roman" w:hAnsi="Times New Roman" w:cs="Times New Roman"/>
                <w:color w:val="000000" w:themeColor="text1"/>
                <w:sz w:val="21"/>
                <w:szCs w:val="21"/>
                <w14:textFill>
                  <w14:solidFill>
                    <w14:schemeClr w14:val="tx1"/>
                  </w14:solidFill>
                </w14:textFill>
              </w:rPr>
              <w:t>》（HJ11</w:t>
            </w:r>
            <w:r>
              <w:rPr>
                <w:rFonts w:hint="eastAsia" w:ascii="Times New Roman" w:hAnsi="Times New Roman" w:cs="Times New Roman"/>
                <w:color w:val="000000" w:themeColor="text1"/>
                <w:sz w:val="21"/>
                <w:szCs w:val="21"/>
                <w:lang w:val="en-US" w:eastAsia="zh-CN"/>
                <w14:textFill>
                  <w14:solidFill>
                    <w14:schemeClr w14:val="tx1"/>
                  </w14:solidFill>
                </w14:textFill>
              </w:rPr>
              <w:t>03</w:t>
            </w:r>
            <w:r>
              <w:rPr>
                <w:rFonts w:hint="default" w:ascii="Times New Roman" w:hAnsi="Times New Roman" w:cs="Times New Roman"/>
                <w:color w:val="000000" w:themeColor="text1"/>
                <w:sz w:val="21"/>
                <w:szCs w:val="21"/>
                <w14:textFill>
                  <w14:solidFill>
                    <w14:schemeClr w14:val="tx1"/>
                  </w14:solidFill>
                </w14:textFill>
              </w:rPr>
              <w:t>-2020），</w:t>
            </w:r>
            <w:r>
              <w:rPr>
                <w:rFonts w:hint="eastAsia" w:ascii="Times New Roman" w:hAnsi="Times New Roman" w:cs="Times New Roman"/>
                <w:color w:val="000000" w:themeColor="text1"/>
                <w:sz w:val="21"/>
                <w:szCs w:val="21"/>
                <w:lang w:val="en-US" w:eastAsia="zh-CN"/>
                <w14:textFill>
                  <w14:solidFill>
                    <w14:schemeClr w14:val="tx1"/>
                  </w14:solidFill>
                </w14:textFill>
              </w:rPr>
              <w:t>电镀化学品的废气治理推荐可行技术为：活性炭吸附、冷凝、碱液吸收、其他</w:t>
            </w:r>
            <w:r>
              <w:rPr>
                <w:rFonts w:hint="default" w:ascii="Times New Roman" w:hAnsi="Times New Roman" w:cs="Times New Roman"/>
                <w:color w:val="000000" w:themeColor="text1"/>
                <w:sz w:val="21"/>
                <w:szCs w:val="21"/>
                <w14:textFill>
                  <w14:solidFill>
                    <w14:schemeClr w14:val="tx1"/>
                  </w14:solidFill>
                </w14:textFill>
              </w:rPr>
              <w:t>。</w:t>
            </w:r>
          </w:p>
          <w:p w14:paraId="4C0EDAEC">
            <w:pPr>
              <w:autoSpaceDE w:val="0"/>
              <w:autoSpaceDN w:val="0"/>
              <w:adjustRightInd w:val="0"/>
              <w:spacing w:line="360" w:lineRule="auto"/>
              <w:ind w:firstLine="420" w:firstLineChars="200"/>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rFonts w:hint="eastAsia" w:eastAsia="宋体" w:cs="Times New Roman"/>
                <w:b w:val="0"/>
                <w:color w:val="000000" w:themeColor="text1"/>
                <w:kern w:val="2"/>
                <w:sz w:val="21"/>
                <w:lang w:val="en-US" w:eastAsia="zh-CN"/>
                <w14:textFill>
                  <w14:solidFill>
                    <w14:schemeClr w14:val="tx1"/>
                  </w14:solidFill>
                </w14:textFill>
              </w:rPr>
              <w:t>电镀助剂</w:t>
            </w:r>
            <w:r>
              <w:rPr>
                <w:rFonts w:hint="eastAsia" w:ascii="Times New Roman" w:hAnsi="Times New Roman" w:eastAsia="宋体" w:cs="Times New Roman"/>
                <w:b w:val="0"/>
                <w:color w:val="000000" w:themeColor="text1"/>
                <w:kern w:val="2"/>
                <w:sz w:val="21"/>
                <w:lang w:val="en-US" w:eastAsia="zh-CN"/>
                <w14:textFill>
                  <w14:solidFill>
                    <w14:schemeClr w14:val="tx1"/>
                  </w14:solidFill>
                </w14:textFill>
              </w:rPr>
              <w:t>生产线废气</w:t>
            </w:r>
            <w:r>
              <w:rPr>
                <w:rFonts w:hint="eastAsia" w:ascii="Times New Roman" w:hAnsi="Times New Roman" w:eastAsia="宋体" w:cs="Times New Roman"/>
                <w:b w:val="0"/>
                <w:color w:val="auto"/>
                <w:sz w:val="21"/>
                <w:highlight w:val="none"/>
                <w:lang w:val="en-US" w:eastAsia="zh-CN"/>
              </w:rPr>
              <w:t>采用</w:t>
            </w:r>
            <w:r>
              <w:rPr>
                <w:rFonts w:hint="default" w:ascii="Times New Roman" w:hAnsi="Times New Roman" w:eastAsia="宋体" w:cs="Times New Roman"/>
                <w:b w:val="0"/>
                <w:color w:val="auto"/>
                <w:sz w:val="21"/>
                <w:highlight w:val="none"/>
                <w:lang w:val="en-US" w:eastAsia="zh-CN"/>
              </w:rPr>
              <w:t>一套</w:t>
            </w:r>
            <w:r>
              <w:rPr>
                <w:rFonts w:hint="eastAsia" w:cs="Times New Roman"/>
                <w:b w:val="0"/>
                <w:color w:val="auto"/>
                <w:sz w:val="21"/>
                <w:highlight w:val="none"/>
                <w:lang w:val="en-US" w:eastAsia="zh-CN"/>
              </w:rPr>
              <w:t>布袋除尘器</w:t>
            </w:r>
            <w:r>
              <w:rPr>
                <w:rFonts w:hint="default" w:ascii="Times New Roman" w:hAnsi="Times New Roman" w:eastAsia="宋体" w:cs="Times New Roman"/>
                <w:b w:val="0"/>
                <w:color w:val="auto"/>
                <w:sz w:val="21"/>
                <w:highlight w:val="none"/>
                <w:lang w:val="en-US" w:eastAsia="zh-CN"/>
              </w:rPr>
              <w:t>处理</w:t>
            </w:r>
            <w:r>
              <w:rPr>
                <w:rFonts w:hint="eastAsia"/>
                <w:color w:val="000000" w:themeColor="text1"/>
                <w14:textFill>
                  <w14:solidFill>
                    <w14:schemeClr w14:val="tx1"/>
                  </w14:solidFill>
                </w14:textFill>
              </w:rPr>
              <w:t>，属于</w:t>
            </w:r>
            <w:r>
              <w:rPr>
                <w:rFonts w:hint="default" w:ascii="Times New Roman" w:hAnsi="Times New Roman" w:cs="Times New Roman"/>
                <w:color w:val="000000" w:themeColor="text1"/>
                <w:sz w:val="21"/>
                <w:szCs w:val="21"/>
                <w14:textFill>
                  <w14:solidFill>
                    <w14:schemeClr w14:val="tx1"/>
                  </w14:solidFill>
                </w14:textFill>
              </w:rPr>
              <w:t xml:space="preserve">《排污许可证申请与核发技术规范 总则》（HJ942-2018）、《排污许可证申请与核发技术规范 </w:t>
            </w:r>
            <w:r>
              <w:rPr>
                <w:rFonts w:hint="eastAsia" w:ascii="Times New Roman" w:hAnsi="Times New Roman" w:cs="Times New Roman"/>
                <w:color w:val="000000" w:themeColor="text1"/>
                <w:sz w:val="21"/>
                <w:szCs w:val="21"/>
                <w:lang w:val="en-US" w:eastAsia="zh-CN"/>
                <w14:textFill>
                  <w14:solidFill>
                    <w14:schemeClr w14:val="tx1"/>
                  </w14:solidFill>
                </w14:textFill>
              </w:rPr>
              <w:t>专用化学产品</w:t>
            </w:r>
            <w:r>
              <w:rPr>
                <w:rFonts w:hint="default" w:ascii="Times New Roman" w:hAnsi="Times New Roman" w:cs="Times New Roman"/>
                <w:color w:val="000000" w:themeColor="text1"/>
                <w:sz w:val="21"/>
                <w:szCs w:val="21"/>
                <w14:textFill>
                  <w14:solidFill>
                    <w14:schemeClr w14:val="tx1"/>
                  </w14:solidFill>
                </w14:textFill>
              </w:rPr>
              <w:t>制造</w:t>
            </w:r>
            <w:r>
              <w:rPr>
                <w:rFonts w:hint="eastAsia" w:ascii="Times New Roman" w:hAnsi="Times New Roman" w:cs="Times New Roman"/>
                <w:color w:val="000000" w:themeColor="text1"/>
                <w:sz w:val="21"/>
                <w:szCs w:val="21"/>
                <w:lang w:val="en-US" w:eastAsia="zh-CN"/>
                <w14:textFill>
                  <w14:solidFill>
                    <w14:schemeClr w14:val="tx1"/>
                  </w14:solidFill>
                </w14:textFill>
              </w:rPr>
              <w:t>工业</w:t>
            </w:r>
            <w:r>
              <w:rPr>
                <w:rFonts w:hint="default" w:ascii="Times New Roman" w:hAnsi="Times New Roman" w:cs="Times New Roman"/>
                <w:color w:val="000000" w:themeColor="text1"/>
                <w:sz w:val="21"/>
                <w:szCs w:val="21"/>
                <w14:textFill>
                  <w14:solidFill>
                    <w14:schemeClr w14:val="tx1"/>
                  </w14:solidFill>
                </w14:textFill>
              </w:rPr>
              <w:t>》（HJ11</w:t>
            </w:r>
            <w:r>
              <w:rPr>
                <w:rFonts w:hint="eastAsia" w:ascii="Times New Roman" w:hAnsi="Times New Roman" w:cs="Times New Roman"/>
                <w:color w:val="000000" w:themeColor="text1"/>
                <w:sz w:val="21"/>
                <w:szCs w:val="21"/>
                <w:lang w:val="en-US" w:eastAsia="zh-CN"/>
                <w14:textFill>
                  <w14:solidFill>
                    <w14:schemeClr w14:val="tx1"/>
                  </w14:solidFill>
                </w14:textFill>
              </w:rPr>
              <w:t>03</w:t>
            </w:r>
            <w:r>
              <w:rPr>
                <w:rFonts w:hint="default" w:ascii="Times New Roman" w:hAnsi="Times New Roman" w:cs="Times New Roman"/>
                <w:color w:val="000000" w:themeColor="text1"/>
                <w:sz w:val="21"/>
                <w:szCs w:val="21"/>
                <w14:textFill>
                  <w14:solidFill>
                    <w14:schemeClr w14:val="tx1"/>
                  </w14:solidFill>
                </w14:textFill>
              </w:rPr>
              <w:t>-2020）</w:t>
            </w:r>
            <w:r>
              <w:rPr>
                <w:rFonts w:hint="eastAsia"/>
                <w:color w:val="000000" w:themeColor="text1"/>
                <w14:textFill>
                  <w14:solidFill>
                    <w14:schemeClr w14:val="tx1"/>
                  </w14:solidFill>
                </w14:textFill>
              </w:rPr>
              <w:t>中的可行性技术，技术可行性分析如下：</w:t>
            </w:r>
          </w:p>
          <w:p w14:paraId="5CB0EBC8">
            <w:pPr>
              <w:autoSpaceDE w:val="0"/>
              <w:autoSpaceDN w:val="0"/>
              <w:adjustRightInd w:val="0"/>
              <w:spacing w:line="360" w:lineRule="auto"/>
              <w:ind w:firstLine="422" w:firstLineChars="200"/>
              <w:jc w:val="left"/>
              <w:rPr>
                <w:b/>
                <w:bCs/>
                <w:color w:val="000000" w:themeColor="text1"/>
                <w14:textFill>
                  <w14:solidFill>
                    <w14:schemeClr w14:val="tx1"/>
                  </w14:solidFill>
                </w14:textFill>
              </w:rPr>
            </w:pPr>
            <w:r>
              <w:rPr>
                <w:rFonts w:hint="eastAsia" w:ascii="宋体" w:hAnsi="宋体" w:eastAsia="宋体" w:cs="宋体"/>
                <w:b/>
                <w:bCs/>
                <w:color w:val="000000" w:themeColor="text1"/>
                <w14:textFill>
                  <w14:solidFill>
                    <w14:schemeClr w14:val="tx1"/>
                  </w14:solidFill>
                </w14:textFill>
              </w:rPr>
              <w:t>①</w:t>
            </w:r>
            <w:r>
              <w:rPr>
                <w:rFonts w:hint="eastAsia"/>
                <w:b/>
                <w:bCs/>
                <w:color w:val="000000" w:themeColor="text1"/>
                <w14:textFill>
                  <w14:solidFill>
                    <w14:schemeClr w14:val="tx1"/>
                  </w14:solidFill>
                </w14:textFill>
              </w:rPr>
              <w:t>袋式除尘器</w:t>
            </w:r>
          </w:p>
          <w:p w14:paraId="46F2AFA1">
            <w:pPr>
              <w:autoSpaceDE w:val="0"/>
              <w:autoSpaceDN w:val="0"/>
              <w:adjustRightInd w:val="0"/>
              <w:spacing w:line="360" w:lineRule="auto"/>
              <w:ind w:firstLine="420" w:firstLineChars="200"/>
              <w:jc w:val="left"/>
              <w:rPr>
                <w:rFonts w:hint="eastAsia" w:ascii="宋体" w:hAnsi="宋体" w:cs="宋体"/>
                <w:b/>
                <w:bCs/>
              </w:rPr>
            </w:pPr>
            <w:r>
              <w:rPr>
                <w:rFonts w:hint="eastAsia"/>
                <w:color w:val="000000" w:themeColor="text1"/>
                <w14:textFill>
                  <w14:solidFill>
                    <w14:schemeClr w14:val="tx1"/>
                  </w14:solidFill>
                </w14:textFill>
              </w:rPr>
              <w:t>袋式除尘器结构主要由上部箱体、中部箱体、下部箱体（灰斗）、清灰系统和排灰机构等部分组成。袋式除尘器是利用棉、毛、人造纤维等编织物作为滤袋起过滤作用对颗粒物进行捕集而达到除尘效果的。其主要工作原理是含尘气流从下部进入圆筒形滤袋，在通过滤料的孔隙时粉尘被捕集于滤料上透过滤料的清洁气体由排出口排出。沉积在滤料上的粉尘可在机械振动的作用下从滤料表面脱落落入灰斗中。常用滤料由棉、毛、人造纤维等加工而成新型滤料有玻璃纤维和微滤膜等。滤料本身网孔较小一般为20-50um，表面起绒的滤料为5-10um。而新型滤料的孔径在5um以下。按不同粒径的粉尘在流体中运动的不同物理学特征颗粒物通过惯性碰撞、截留、扩散、静电、筛滤等作用被捕集。此外粉尘因截留、惯性碰撞、静电和扩散等作用逐渐在滤袋表面形成粉尘层，常称为粉层初层。初层形成后，它成为袋式除尘器的主要过滤层，提高了除尘效率滤布只不过起着形成粉尘初层和支撑它的骨架作用，但随着粉尘在滤袋上积聚，滤袋两侧的压力差增大，会把有些已附在滤料上的细小粉尘挤压过去，使除尘效率下降。另外，若除尘器阻力过高还会使除尘系统的处理气体量显著下降，影响生产系统的排风效果。因此，除尘器阻力达到一定数值后，要及时清灰。</w:t>
            </w:r>
          </w:p>
          <w:p w14:paraId="606E03D4">
            <w:pPr>
              <w:autoSpaceDE w:val="0"/>
              <w:autoSpaceDN w:val="0"/>
              <w:adjustRightInd w:val="0"/>
              <w:spacing w:line="360" w:lineRule="auto"/>
              <w:ind w:firstLine="422" w:firstLineChars="200"/>
              <w:jc w:val="left"/>
              <w:rPr>
                <w:rFonts w:hint="eastAsia" w:ascii="宋体" w:hAnsi="宋体" w:cs="宋体"/>
                <w:b/>
                <w:bCs/>
              </w:rPr>
            </w:pPr>
          </w:p>
          <w:p w14:paraId="108C16BF">
            <w:pPr>
              <w:adjustRightInd w:val="0"/>
              <w:snapToGrid w:val="0"/>
              <w:spacing w:line="360" w:lineRule="auto"/>
              <w:ind w:firstLine="442" w:firstLineChars="200"/>
              <w:rPr>
                <w:rFonts w:hint="eastAsia" w:ascii="Times New Roman" w:hAnsi="Times New Roman" w:eastAsia="宋体" w:cs="Times New Roman"/>
                <w:b/>
                <w:spacing w:val="-10"/>
                <w:sz w:val="24"/>
                <w:szCs w:val="24"/>
              </w:rPr>
            </w:pPr>
            <w:r>
              <w:rPr>
                <w:rFonts w:hint="eastAsia" w:ascii="Times New Roman" w:hAnsi="Times New Roman" w:eastAsia="宋体" w:cs="Times New Roman"/>
                <w:b/>
                <w:spacing w:val="-10"/>
                <w:sz w:val="24"/>
                <w:szCs w:val="24"/>
              </w:rPr>
              <w:t>3、大气污染物排放量核算</w:t>
            </w:r>
          </w:p>
          <w:p w14:paraId="0D3F1E5F">
            <w:pPr>
              <w:spacing w:line="360" w:lineRule="auto"/>
              <w:ind w:firstLine="411" w:firstLineChars="196"/>
            </w:pPr>
            <w:r>
              <w:rPr>
                <w:rFonts w:hint="eastAsia"/>
              </w:rPr>
              <w:t>根据《环境影响评价技术导则 大气环境》（HJ2.2-2018）对项目大气污染物进行核算，如下表：</w:t>
            </w:r>
          </w:p>
          <w:p w14:paraId="641B478C">
            <w:pPr>
              <w:pStyle w:val="6"/>
              <w:numPr>
                <w:ilvl w:val="0"/>
                <w:numId w:val="0"/>
              </w:numPr>
            </w:pPr>
            <w:r>
              <w:rPr>
                <w:rFonts w:hint="eastAsia"/>
                <w:lang w:val="en-US"/>
              </w:rPr>
              <w:t>表4-</w:t>
            </w:r>
            <w:r>
              <w:rPr>
                <w:rFonts w:hint="eastAsia"/>
                <w:lang w:val="en-US" w:eastAsia="zh-CN"/>
              </w:rPr>
              <w:t>12</w:t>
            </w:r>
            <w:r>
              <w:rPr>
                <w:rFonts w:hint="eastAsia"/>
              </w:rPr>
              <w:t>大气污染物有组织排放量核算表</w:t>
            </w:r>
          </w:p>
          <w:tbl>
            <w:tblPr>
              <w:tblStyle w:val="30"/>
              <w:tblW w:w="831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97"/>
              <w:gridCol w:w="1018"/>
              <w:gridCol w:w="2103"/>
              <w:gridCol w:w="1650"/>
              <w:gridCol w:w="1620"/>
              <w:gridCol w:w="1524"/>
            </w:tblGrid>
            <w:tr w14:paraId="05FF75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7" w:type="dxa"/>
                  <w:tcBorders>
                    <w:tl2br w:val="nil"/>
                    <w:tr2bl w:val="nil"/>
                  </w:tcBorders>
                  <w:shd w:val="clear" w:color="auto" w:fill="D7D7D7"/>
                  <w:vAlign w:val="center"/>
                </w:tcPr>
                <w:p w14:paraId="7A865366">
                  <w:pPr>
                    <w:pStyle w:val="96"/>
                    <w:rPr>
                      <w:b/>
                      <w:bCs/>
                      <w:color w:val="000000" w:themeColor="text1"/>
                      <w:lang w:val="en-US"/>
                      <w14:textFill>
                        <w14:solidFill>
                          <w14:schemeClr w14:val="tx1"/>
                        </w14:solidFill>
                      </w14:textFill>
                    </w:rPr>
                  </w:pPr>
                  <w:r>
                    <w:rPr>
                      <w:rFonts w:hint="eastAsia"/>
                      <w:b/>
                      <w:bCs/>
                      <w:color w:val="000000" w:themeColor="text1"/>
                      <w:lang w:val="en-US"/>
                      <w14:textFill>
                        <w14:solidFill>
                          <w14:schemeClr w14:val="tx1"/>
                        </w14:solidFill>
                      </w14:textFill>
                    </w:rPr>
                    <w:t>序号</w:t>
                  </w:r>
                </w:p>
              </w:tc>
              <w:tc>
                <w:tcPr>
                  <w:tcW w:w="1018" w:type="dxa"/>
                  <w:tcBorders>
                    <w:tl2br w:val="nil"/>
                    <w:tr2bl w:val="nil"/>
                  </w:tcBorders>
                  <w:shd w:val="clear" w:color="auto" w:fill="D7D7D7"/>
                  <w:vAlign w:val="center"/>
                </w:tcPr>
                <w:p w14:paraId="5A8D4E10">
                  <w:pPr>
                    <w:pStyle w:val="96"/>
                    <w:rPr>
                      <w:b/>
                      <w:bCs/>
                      <w:color w:val="000000" w:themeColor="text1"/>
                      <w:lang w:val="en-US"/>
                      <w14:textFill>
                        <w14:solidFill>
                          <w14:schemeClr w14:val="tx1"/>
                        </w14:solidFill>
                      </w14:textFill>
                    </w:rPr>
                  </w:pPr>
                  <w:r>
                    <w:rPr>
                      <w:rFonts w:hint="eastAsia"/>
                      <w:b/>
                      <w:bCs/>
                      <w:color w:val="000000" w:themeColor="text1"/>
                      <w:lang w:val="en-US"/>
                      <w14:textFill>
                        <w14:solidFill>
                          <w14:schemeClr w14:val="tx1"/>
                        </w14:solidFill>
                      </w14:textFill>
                    </w:rPr>
                    <w:t>排放口编号</w:t>
                  </w:r>
                </w:p>
              </w:tc>
              <w:tc>
                <w:tcPr>
                  <w:tcW w:w="2103" w:type="dxa"/>
                  <w:tcBorders>
                    <w:tl2br w:val="nil"/>
                    <w:tr2bl w:val="nil"/>
                  </w:tcBorders>
                  <w:shd w:val="clear" w:color="auto" w:fill="D7D7D7"/>
                  <w:vAlign w:val="center"/>
                </w:tcPr>
                <w:p w14:paraId="3C5D5C22">
                  <w:pPr>
                    <w:pStyle w:val="96"/>
                    <w:rPr>
                      <w:b/>
                      <w:bCs/>
                      <w:color w:val="000000" w:themeColor="text1"/>
                      <w:lang w:val="en-US"/>
                      <w14:textFill>
                        <w14:solidFill>
                          <w14:schemeClr w14:val="tx1"/>
                        </w14:solidFill>
                      </w14:textFill>
                    </w:rPr>
                  </w:pPr>
                  <w:r>
                    <w:rPr>
                      <w:rFonts w:hint="eastAsia"/>
                      <w:b/>
                      <w:bCs/>
                      <w:color w:val="000000" w:themeColor="text1"/>
                      <w:lang w:val="en-US"/>
                      <w14:textFill>
                        <w14:solidFill>
                          <w14:schemeClr w14:val="tx1"/>
                        </w14:solidFill>
                      </w14:textFill>
                    </w:rPr>
                    <w:t>污染物</w:t>
                  </w:r>
                </w:p>
              </w:tc>
              <w:tc>
                <w:tcPr>
                  <w:tcW w:w="1650" w:type="dxa"/>
                  <w:tcBorders>
                    <w:tl2br w:val="nil"/>
                    <w:tr2bl w:val="nil"/>
                  </w:tcBorders>
                  <w:shd w:val="clear" w:color="auto" w:fill="D7D7D7"/>
                  <w:vAlign w:val="center"/>
                </w:tcPr>
                <w:p w14:paraId="7D1755E0">
                  <w:pPr>
                    <w:pStyle w:val="96"/>
                    <w:rPr>
                      <w:b/>
                      <w:bCs/>
                      <w:color w:val="000000" w:themeColor="text1"/>
                      <w:lang w:val="en-US"/>
                      <w14:textFill>
                        <w14:solidFill>
                          <w14:schemeClr w14:val="tx1"/>
                        </w14:solidFill>
                      </w14:textFill>
                    </w:rPr>
                  </w:pPr>
                  <w:r>
                    <w:rPr>
                      <w:rFonts w:hint="eastAsia"/>
                      <w:b/>
                      <w:bCs/>
                      <w:color w:val="000000" w:themeColor="text1"/>
                      <w:lang w:val="en-US"/>
                      <w14:textFill>
                        <w14:solidFill>
                          <w14:schemeClr w14:val="tx1"/>
                        </w14:solidFill>
                      </w14:textFill>
                    </w:rPr>
                    <w:t>核算排放浓度（</w:t>
                  </w:r>
                  <w:r>
                    <w:rPr>
                      <w:rFonts w:hint="eastAsia"/>
                      <w:b/>
                      <w:bCs/>
                      <w:color w:val="000000" w:themeColor="text1"/>
                      <w:lang w:val="en-US" w:eastAsia="zh-CN"/>
                      <w14:textFill>
                        <w14:solidFill>
                          <w14:schemeClr w14:val="tx1"/>
                        </w14:solidFill>
                      </w14:textFill>
                    </w:rPr>
                    <w:t>m</w:t>
                  </w:r>
                  <w:r>
                    <w:rPr>
                      <w:rFonts w:hint="eastAsia"/>
                      <w:b/>
                      <w:bCs/>
                      <w:color w:val="000000" w:themeColor="text1"/>
                      <w:lang w:val="en-US"/>
                      <w14:textFill>
                        <w14:solidFill>
                          <w14:schemeClr w14:val="tx1"/>
                        </w14:solidFill>
                      </w14:textFill>
                    </w:rPr>
                    <w:t>g/m³）</w:t>
                  </w:r>
                </w:p>
              </w:tc>
              <w:tc>
                <w:tcPr>
                  <w:tcW w:w="1620" w:type="dxa"/>
                  <w:tcBorders>
                    <w:tl2br w:val="nil"/>
                    <w:tr2bl w:val="nil"/>
                  </w:tcBorders>
                  <w:shd w:val="clear" w:color="auto" w:fill="D7D7D7"/>
                  <w:vAlign w:val="center"/>
                </w:tcPr>
                <w:p w14:paraId="6C422E5C">
                  <w:pPr>
                    <w:pStyle w:val="96"/>
                    <w:rPr>
                      <w:b/>
                      <w:bCs/>
                      <w:color w:val="000000" w:themeColor="text1"/>
                      <w:lang w:val="en-US"/>
                      <w14:textFill>
                        <w14:solidFill>
                          <w14:schemeClr w14:val="tx1"/>
                        </w14:solidFill>
                      </w14:textFill>
                    </w:rPr>
                  </w:pPr>
                  <w:r>
                    <w:rPr>
                      <w:rFonts w:hint="eastAsia"/>
                      <w:b/>
                      <w:bCs/>
                      <w:color w:val="000000" w:themeColor="text1"/>
                      <w:lang w:val="en-US"/>
                      <w14:textFill>
                        <w14:solidFill>
                          <w14:schemeClr w14:val="tx1"/>
                        </w14:solidFill>
                      </w14:textFill>
                    </w:rPr>
                    <w:t>核算排放速率（kg/h）</w:t>
                  </w:r>
                </w:p>
              </w:tc>
              <w:tc>
                <w:tcPr>
                  <w:tcW w:w="1524" w:type="dxa"/>
                  <w:tcBorders>
                    <w:tl2br w:val="nil"/>
                    <w:tr2bl w:val="nil"/>
                  </w:tcBorders>
                  <w:shd w:val="clear" w:color="auto" w:fill="D7D7D7"/>
                  <w:vAlign w:val="center"/>
                </w:tcPr>
                <w:p w14:paraId="27978DBE">
                  <w:pPr>
                    <w:pStyle w:val="96"/>
                    <w:rPr>
                      <w:b/>
                      <w:bCs/>
                      <w:color w:val="000000" w:themeColor="text1"/>
                      <w:lang w:val="en-US"/>
                      <w14:textFill>
                        <w14:solidFill>
                          <w14:schemeClr w14:val="tx1"/>
                        </w14:solidFill>
                      </w14:textFill>
                    </w:rPr>
                  </w:pPr>
                  <w:r>
                    <w:rPr>
                      <w:rFonts w:hint="eastAsia"/>
                      <w:b/>
                      <w:bCs/>
                      <w:color w:val="000000" w:themeColor="text1"/>
                      <w:lang w:val="en-US"/>
                      <w14:textFill>
                        <w14:solidFill>
                          <w14:schemeClr w14:val="tx1"/>
                        </w14:solidFill>
                      </w14:textFill>
                    </w:rPr>
                    <w:t>核算年排放量（t/a）</w:t>
                  </w:r>
                </w:p>
              </w:tc>
            </w:tr>
            <w:tr w14:paraId="4B2A0D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12" w:type="dxa"/>
                  <w:gridSpan w:val="6"/>
                  <w:tcBorders>
                    <w:tl2br w:val="nil"/>
                    <w:tr2bl w:val="nil"/>
                  </w:tcBorders>
                  <w:vAlign w:val="center"/>
                </w:tcPr>
                <w:p w14:paraId="3AD88323">
                  <w:pPr>
                    <w:pStyle w:val="96"/>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一般排放口</w:t>
                  </w:r>
                </w:p>
              </w:tc>
            </w:tr>
            <w:tr w14:paraId="370B50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7" w:type="dxa"/>
                  <w:tcBorders>
                    <w:tl2br w:val="nil"/>
                    <w:tr2bl w:val="nil"/>
                  </w:tcBorders>
                  <w:vAlign w:val="center"/>
                </w:tcPr>
                <w:p w14:paraId="17FC25FB">
                  <w:pPr>
                    <w:pStyle w:val="96"/>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018" w:type="dxa"/>
                  <w:tcBorders>
                    <w:tl2br w:val="nil"/>
                    <w:tr2bl w:val="nil"/>
                  </w:tcBorders>
                  <w:shd w:val="clear" w:color="auto" w:fill="auto"/>
                  <w:vAlign w:val="center"/>
                </w:tcPr>
                <w:p w14:paraId="0703549B">
                  <w:pPr>
                    <w:pStyle w:val="96"/>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2103" w:type="dxa"/>
                  <w:tcBorders>
                    <w:tl2br w:val="nil"/>
                    <w:tr2bl w:val="nil"/>
                  </w:tcBorders>
                  <w:shd w:val="clear" w:color="auto" w:fill="auto"/>
                  <w:vAlign w:val="center"/>
                </w:tcPr>
                <w:p w14:paraId="15E635FD">
                  <w:pPr>
                    <w:pStyle w:val="96"/>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650" w:type="dxa"/>
                  <w:tcBorders>
                    <w:tl2br w:val="nil"/>
                    <w:tr2bl w:val="nil"/>
                  </w:tcBorders>
                  <w:shd w:val="clear" w:color="auto" w:fill="auto"/>
                  <w:vAlign w:val="center"/>
                </w:tcPr>
                <w:p w14:paraId="15A38291">
                  <w:pPr>
                    <w:pStyle w:val="96"/>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620" w:type="dxa"/>
                  <w:tcBorders>
                    <w:tl2br w:val="nil"/>
                    <w:tr2bl w:val="nil"/>
                  </w:tcBorders>
                  <w:shd w:val="clear" w:color="auto" w:fill="auto"/>
                  <w:vAlign w:val="center"/>
                </w:tcPr>
                <w:p w14:paraId="185DA648">
                  <w:pPr>
                    <w:pStyle w:val="96"/>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524" w:type="dxa"/>
                  <w:tcBorders>
                    <w:tl2br w:val="nil"/>
                    <w:tr2bl w:val="nil"/>
                  </w:tcBorders>
                  <w:shd w:val="clear" w:color="auto" w:fill="auto"/>
                  <w:vAlign w:val="center"/>
                </w:tcPr>
                <w:p w14:paraId="74FB01B7">
                  <w:pPr>
                    <w:pStyle w:val="96"/>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r>
            <w:tr w14:paraId="7DB1A9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15" w:type="dxa"/>
                  <w:gridSpan w:val="2"/>
                  <w:tcBorders>
                    <w:tl2br w:val="nil"/>
                    <w:tr2bl w:val="nil"/>
                  </w:tcBorders>
                  <w:vAlign w:val="center"/>
                </w:tcPr>
                <w:p w14:paraId="27BF9D73">
                  <w:pPr>
                    <w:pStyle w:val="96"/>
                    <w:rPr>
                      <w:rFonts w:hint="eastAsia"/>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一般排放口</w:t>
                  </w:r>
                </w:p>
                <w:p w14:paraId="3CB1D72D">
                  <w:pPr>
                    <w:pStyle w:val="96"/>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合计</w:t>
                  </w:r>
                </w:p>
              </w:tc>
              <w:tc>
                <w:tcPr>
                  <w:tcW w:w="5373" w:type="dxa"/>
                  <w:gridSpan w:val="3"/>
                  <w:tcBorders>
                    <w:tl2br w:val="nil"/>
                    <w:tr2bl w:val="nil"/>
                  </w:tcBorders>
                  <w:vAlign w:val="center"/>
                </w:tcPr>
                <w:p w14:paraId="7D45D2A6">
                  <w:pPr>
                    <w:pStyle w:val="96"/>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524" w:type="dxa"/>
                  <w:tcBorders>
                    <w:tl2br w:val="nil"/>
                    <w:tr2bl w:val="nil"/>
                  </w:tcBorders>
                  <w:vAlign w:val="center"/>
                </w:tcPr>
                <w:p w14:paraId="47FFB7A4">
                  <w:pPr>
                    <w:pStyle w:val="96"/>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r>
            <w:tr w14:paraId="14DEB1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12" w:type="dxa"/>
                  <w:gridSpan w:val="6"/>
                  <w:tcBorders>
                    <w:tl2br w:val="nil"/>
                    <w:tr2bl w:val="nil"/>
                  </w:tcBorders>
                  <w:vAlign w:val="center"/>
                </w:tcPr>
                <w:p w14:paraId="491D6F5C">
                  <w:pPr>
                    <w:pStyle w:val="96"/>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有组织排放总计</w:t>
                  </w:r>
                </w:p>
              </w:tc>
            </w:tr>
            <w:tr w14:paraId="0121E3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18" w:type="dxa"/>
                  <w:gridSpan w:val="3"/>
                  <w:tcBorders>
                    <w:tl2br w:val="nil"/>
                    <w:tr2bl w:val="nil"/>
                  </w:tcBorders>
                  <w:vAlign w:val="center"/>
                </w:tcPr>
                <w:p w14:paraId="35CDFAD0">
                  <w:pPr>
                    <w:pStyle w:val="96"/>
                    <w:rPr>
                      <w:rFonts w:hint="eastAsia"/>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有组织排放总计</w:t>
                  </w:r>
                </w:p>
                <w:p w14:paraId="36213F0A">
                  <w:pPr>
                    <w:pStyle w:val="96"/>
                    <w:rPr>
                      <w:color w:val="000000" w:themeColor="text1"/>
                      <w:lang w:val="en-US"/>
                      <w14:textFill>
                        <w14:solidFill>
                          <w14:schemeClr w14:val="tx1"/>
                        </w14:solidFill>
                      </w14:textFill>
                    </w:rPr>
                  </w:pPr>
                  <w:r>
                    <w:rPr>
                      <w:rFonts w:hint="eastAsia"/>
                      <w:b/>
                      <w:bCs/>
                      <w:color w:val="000000" w:themeColor="text1"/>
                      <w:sz w:val="20"/>
                      <w:szCs w:val="20"/>
                      <w:lang w:val="en-US"/>
                      <w14:textFill>
                        <w14:solidFill>
                          <w14:schemeClr w14:val="tx1"/>
                        </w14:solidFill>
                      </w14:textFill>
                    </w:rPr>
                    <w:t>（四舍五入保留4位小数）</w:t>
                  </w:r>
                </w:p>
              </w:tc>
              <w:tc>
                <w:tcPr>
                  <w:tcW w:w="3270" w:type="dxa"/>
                  <w:gridSpan w:val="2"/>
                  <w:tcBorders>
                    <w:tl2br w:val="nil"/>
                    <w:tr2bl w:val="nil"/>
                  </w:tcBorders>
                  <w:vAlign w:val="center"/>
                </w:tcPr>
                <w:p w14:paraId="14CF42CE">
                  <w:pPr>
                    <w:pStyle w:val="96"/>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524" w:type="dxa"/>
                  <w:tcBorders>
                    <w:tl2br w:val="nil"/>
                    <w:tr2bl w:val="nil"/>
                  </w:tcBorders>
                  <w:vAlign w:val="center"/>
                </w:tcPr>
                <w:p w14:paraId="65E34390">
                  <w:pPr>
                    <w:pStyle w:val="96"/>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r>
          </w:tbl>
          <w:p w14:paraId="26AD8880">
            <w:pPr>
              <w:pStyle w:val="6"/>
              <w:numPr>
                <w:ilvl w:val="0"/>
                <w:numId w:val="0"/>
              </w:numPr>
              <w:rPr>
                <w:rFonts w:hint="eastAsia"/>
                <w:lang w:val="en-US"/>
              </w:rPr>
            </w:pPr>
          </w:p>
          <w:p w14:paraId="11D6ADFE">
            <w:pPr>
              <w:pStyle w:val="6"/>
              <w:numPr>
                <w:ilvl w:val="0"/>
                <w:numId w:val="0"/>
              </w:numPr>
            </w:pPr>
            <w:r>
              <w:rPr>
                <w:rFonts w:hint="eastAsia"/>
                <w:lang w:val="en-US"/>
              </w:rPr>
              <w:t>表4-1</w:t>
            </w:r>
            <w:r>
              <w:rPr>
                <w:rFonts w:hint="eastAsia"/>
                <w:lang w:val="en-US" w:eastAsia="zh-CN"/>
              </w:rPr>
              <w:t>3</w:t>
            </w:r>
            <w:r>
              <w:rPr>
                <w:rFonts w:hint="eastAsia"/>
              </w:rPr>
              <w:t>大气污染物无组织排放量核算表</w:t>
            </w:r>
          </w:p>
          <w:tbl>
            <w:tblPr>
              <w:tblStyle w:val="29"/>
              <w:tblW w:w="498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42"/>
              <w:gridCol w:w="499"/>
              <w:gridCol w:w="1249"/>
              <w:gridCol w:w="1119"/>
              <w:gridCol w:w="1235"/>
              <w:gridCol w:w="1645"/>
              <w:gridCol w:w="1247"/>
              <w:gridCol w:w="989"/>
            </w:tblGrid>
            <w:tr w14:paraId="4F6DDA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59" w:hRule="atLeast"/>
                <w:tblHeader/>
                <w:jc w:val="center"/>
              </w:trPr>
              <w:tc>
                <w:tcPr>
                  <w:tcW w:w="262" w:type="pct"/>
                  <w:vMerge w:val="restart"/>
                  <w:tcBorders>
                    <w:tl2br w:val="nil"/>
                    <w:tr2bl w:val="nil"/>
                  </w:tcBorders>
                  <w:shd w:val="clear" w:color="auto" w:fill="D7D7D7"/>
                  <w:vAlign w:val="center"/>
                </w:tcPr>
                <w:p w14:paraId="0E880703">
                  <w:pPr>
                    <w:pStyle w:val="96"/>
                    <w:rPr>
                      <w:b/>
                      <w:bCs/>
                    </w:rPr>
                  </w:pPr>
                  <w:r>
                    <w:rPr>
                      <w:rFonts w:hint="eastAsia"/>
                      <w:b/>
                      <w:bCs/>
                    </w:rPr>
                    <w:t>序号</w:t>
                  </w:r>
                </w:p>
              </w:tc>
              <w:tc>
                <w:tcPr>
                  <w:tcW w:w="296" w:type="pct"/>
                  <w:vMerge w:val="restart"/>
                  <w:tcBorders>
                    <w:tl2br w:val="nil"/>
                    <w:tr2bl w:val="nil"/>
                  </w:tcBorders>
                  <w:shd w:val="clear" w:color="auto" w:fill="D7D7D7"/>
                  <w:vAlign w:val="center"/>
                </w:tcPr>
                <w:p w14:paraId="215C1F57">
                  <w:pPr>
                    <w:pStyle w:val="96"/>
                    <w:rPr>
                      <w:b/>
                      <w:bCs/>
                    </w:rPr>
                  </w:pPr>
                  <w:r>
                    <w:rPr>
                      <w:rFonts w:hint="eastAsia"/>
                      <w:b/>
                      <w:bCs/>
                    </w:rPr>
                    <w:t>污染源</w:t>
                  </w:r>
                </w:p>
              </w:tc>
              <w:tc>
                <w:tcPr>
                  <w:tcW w:w="741" w:type="pct"/>
                  <w:vMerge w:val="restart"/>
                  <w:tcBorders>
                    <w:tl2br w:val="nil"/>
                    <w:tr2bl w:val="nil"/>
                  </w:tcBorders>
                  <w:shd w:val="clear" w:color="auto" w:fill="D7D7D7"/>
                  <w:vAlign w:val="center"/>
                </w:tcPr>
                <w:p w14:paraId="2BABCF3C">
                  <w:pPr>
                    <w:pStyle w:val="96"/>
                    <w:rPr>
                      <w:b/>
                      <w:bCs/>
                    </w:rPr>
                  </w:pPr>
                  <w:r>
                    <w:rPr>
                      <w:rFonts w:hint="eastAsia"/>
                      <w:b/>
                      <w:bCs/>
                    </w:rPr>
                    <w:t>产污环节</w:t>
                  </w:r>
                </w:p>
              </w:tc>
              <w:tc>
                <w:tcPr>
                  <w:tcW w:w="664" w:type="pct"/>
                  <w:vMerge w:val="restart"/>
                  <w:tcBorders>
                    <w:tl2br w:val="nil"/>
                    <w:tr2bl w:val="nil"/>
                  </w:tcBorders>
                  <w:shd w:val="clear" w:color="auto" w:fill="D7D7D7"/>
                  <w:vAlign w:val="center"/>
                </w:tcPr>
                <w:p w14:paraId="61A64342">
                  <w:pPr>
                    <w:pStyle w:val="96"/>
                    <w:rPr>
                      <w:b/>
                      <w:bCs/>
                    </w:rPr>
                  </w:pPr>
                  <w:r>
                    <w:rPr>
                      <w:rFonts w:hint="eastAsia"/>
                      <w:b/>
                      <w:bCs/>
                    </w:rPr>
                    <w:t>污染物</w:t>
                  </w:r>
                </w:p>
              </w:tc>
              <w:tc>
                <w:tcPr>
                  <w:tcW w:w="732" w:type="pct"/>
                  <w:vMerge w:val="restart"/>
                  <w:tcBorders>
                    <w:tl2br w:val="nil"/>
                    <w:tr2bl w:val="nil"/>
                  </w:tcBorders>
                  <w:shd w:val="clear" w:color="auto" w:fill="D7D7D7"/>
                  <w:vAlign w:val="center"/>
                </w:tcPr>
                <w:p w14:paraId="77D83C7F">
                  <w:pPr>
                    <w:pStyle w:val="96"/>
                    <w:rPr>
                      <w:b/>
                      <w:bCs/>
                    </w:rPr>
                  </w:pPr>
                  <w:r>
                    <w:rPr>
                      <w:rFonts w:hint="eastAsia"/>
                      <w:b/>
                      <w:bCs/>
                    </w:rPr>
                    <w:t>主要污染防治措施</w:t>
                  </w:r>
                </w:p>
              </w:tc>
              <w:tc>
                <w:tcPr>
                  <w:tcW w:w="1716" w:type="pct"/>
                  <w:gridSpan w:val="2"/>
                  <w:tcBorders>
                    <w:tl2br w:val="nil"/>
                    <w:tr2bl w:val="nil"/>
                  </w:tcBorders>
                  <w:shd w:val="clear" w:color="auto" w:fill="D7D7D7"/>
                  <w:vAlign w:val="center"/>
                </w:tcPr>
                <w:p w14:paraId="46EAD58E">
                  <w:pPr>
                    <w:pStyle w:val="96"/>
                    <w:rPr>
                      <w:b/>
                      <w:bCs/>
                    </w:rPr>
                  </w:pPr>
                  <w:r>
                    <w:rPr>
                      <w:rFonts w:hint="eastAsia"/>
                      <w:b/>
                      <w:bCs/>
                    </w:rPr>
                    <w:t>国家或地方污染物排放标准</w:t>
                  </w:r>
                </w:p>
              </w:tc>
              <w:tc>
                <w:tcPr>
                  <w:tcW w:w="586" w:type="pct"/>
                  <w:vMerge w:val="restart"/>
                  <w:tcBorders>
                    <w:tl2br w:val="nil"/>
                    <w:tr2bl w:val="nil"/>
                  </w:tcBorders>
                  <w:shd w:val="clear" w:color="auto" w:fill="D7D7D7"/>
                  <w:vAlign w:val="center"/>
                </w:tcPr>
                <w:p w14:paraId="14D2ADC1">
                  <w:pPr>
                    <w:pStyle w:val="96"/>
                    <w:rPr>
                      <w:b/>
                      <w:bCs/>
                    </w:rPr>
                  </w:pPr>
                  <w:r>
                    <w:rPr>
                      <w:rFonts w:hint="eastAsia"/>
                      <w:b/>
                      <w:bCs/>
                    </w:rPr>
                    <w:t>年排放量/（</w:t>
                  </w:r>
                  <w:r>
                    <w:rPr>
                      <w:b/>
                      <w:bCs/>
                    </w:rPr>
                    <w:t>t/a</w:t>
                  </w:r>
                  <w:r>
                    <w:rPr>
                      <w:rFonts w:hint="eastAsia"/>
                      <w:b/>
                      <w:bCs/>
                    </w:rPr>
                    <w:t>）</w:t>
                  </w:r>
                </w:p>
              </w:tc>
            </w:tr>
            <w:tr w14:paraId="211E43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61" w:hRule="atLeast"/>
                <w:tblHeader/>
                <w:jc w:val="center"/>
              </w:trPr>
              <w:tc>
                <w:tcPr>
                  <w:tcW w:w="262" w:type="pct"/>
                  <w:vMerge w:val="continue"/>
                  <w:tcBorders>
                    <w:tl2br w:val="nil"/>
                    <w:tr2bl w:val="nil"/>
                  </w:tcBorders>
                  <w:shd w:val="clear" w:color="auto" w:fill="D7D7D7"/>
                  <w:vAlign w:val="center"/>
                </w:tcPr>
                <w:p w14:paraId="4FE6E95D">
                  <w:pPr>
                    <w:pStyle w:val="96"/>
                    <w:rPr>
                      <w:b/>
                      <w:bCs/>
                    </w:rPr>
                  </w:pPr>
                </w:p>
              </w:tc>
              <w:tc>
                <w:tcPr>
                  <w:tcW w:w="296" w:type="pct"/>
                  <w:vMerge w:val="continue"/>
                  <w:tcBorders>
                    <w:tl2br w:val="nil"/>
                    <w:tr2bl w:val="nil"/>
                  </w:tcBorders>
                  <w:shd w:val="clear" w:color="auto" w:fill="D7D7D7"/>
                  <w:vAlign w:val="center"/>
                </w:tcPr>
                <w:p w14:paraId="6D2345E6">
                  <w:pPr>
                    <w:pStyle w:val="96"/>
                    <w:rPr>
                      <w:b/>
                      <w:bCs/>
                    </w:rPr>
                  </w:pPr>
                </w:p>
              </w:tc>
              <w:tc>
                <w:tcPr>
                  <w:tcW w:w="741" w:type="pct"/>
                  <w:vMerge w:val="continue"/>
                  <w:tcBorders>
                    <w:tl2br w:val="nil"/>
                    <w:tr2bl w:val="nil"/>
                  </w:tcBorders>
                  <w:shd w:val="clear" w:color="auto" w:fill="D7D7D7"/>
                  <w:vAlign w:val="center"/>
                </w:tcPr>
                <w:p w14:paraId="26971E17">
                  <w:pPr>
                    <w:pStyle w:val="96"/>
                    <w:rPr>
                      <w:b/>
                      <w:bCs/>
                    </w:rPr>
                  </w:pPr>
                </w:p>
              </w:tc>
              <w:tc>
                <w:tcPr>
                  <w:tcW w:w="664" w:type="pct"/>
                  <w:vMerge w:val="continue"/>
                  <w:tcBorders>
                    <w:tl2br w:val="nil"/>
                    <w:tr2bl w:val="nil"/>
                  </w:tcBorders>
                  <w:shd w:val="clear" w:color="auto" w:fill="D7D7D7"/>
                  <w:vAlign w:val="center"/>
                </w:tcPr>
                <w:p w14:paraId="2BA802AD">
                  <w:pPr>
                    <w:pStyle w:val="96"/>
                    <w:rPr>
                      <w:b/>
                      <w:bCs/>
                    </w:rPr>
                  </w:pPr>
                </w:p>
              </w:tc>
              <w:tc>
                <w:tcPr>
                  <w:tcW w:w="732" w:type="pct"/>
                  <w:vMerge w:val="continue"/>
                  <w:tcBorders>
                    <w:tl2br w:val="nil"/>
                    <w:tr2bl w:val="nil"/>
                  </w:tcBorders>
                  <w:shd w:val="clear" w:color="auto" w:fill="D7D7D7"/>
                  <w:vAlign w:val="center"/>
                </w:tcPr>
                <w:p w14:paraId="0DDF05FA">
                  <w:pPr>
                    <w:pStyle w:val="96"/>
                    <w:rPr>
                      <w:b/>
                      <w:bCs/>
                    </w:rPr>
                  </w:pPr>
                </w:p>
              </w:tc>
              <w:tc>
                <w:tcPr>
                  <w:tcW w:w="976" w:type="pct"/>
                  <w:tcBorders>
                    <w:tl2br w:val="nil"/>
                    <w:tr2bl w:val="nil"/>
                  </w:tcBorders>
                  <w:shd w:val="clear" w:color="auto" w:fill="D7D7D7"/>
                  <w:vAlign w:val="center"/>
                </w:tcPr>
                <w:p w14:paraId="23F6E2F1">
                  <w:pPr>
                    <w:pStyle w:val="96"/>
                    <w:rPr>
                      <w:b/>
                      <w:bCs/>
                    </w:rPr>
                  </w:pPr>
                  <w:r>
                    <w:rPr>
                      <w:rFonts w:hint="eastAsia"/>
                      <w:b/>
                      <w:bCs/>
                    </w:rPr>
                    <w:t>标准名称</w:t>
                  </w:r>
                </w:p>
              </w:tc>
              <w:tc>
                <w:tcPr>
                  <w:tcW w:w="740" w:type="pct"/>
                  <w:tcBorders>
                    <w:tl2br w:val="nil"/>
                    <w:tr2bl w:val="nil"/>
                  </w:tcBorders>
                  <w:shd w:val="clear" w:color="auto" w:fill="D7D7D7"/>
                  <w:vAlign w:val="center"/>
                </w:tcPr>
                <w:p w14:paraId="47D65075">
                  <w:pPr>
                    <w:pStyle w:val="96"/>
                    <w:rPr>
                      <w:b/>
                      <w:bCs/>
                    </w:rPr>
                  </w:pPr>
                  <w:r>
                    <w:rPr>
                      <w:rFonts w:hint="eastAsia"/>
                      <w:b/>
                      <w:bCs/>
                    </w:rPr>
                    <w:t>浓度限值/</w:t>
                  </w:r>
                </w:p>
                <w:p w14:paraId="6621DA34">
                  <w:pPr>
                    <w:pStyle w:val="96"/>
                    <w:rPr>
                      <w:b/>
                      <w:bCs/>
                    </w:rPr>
                  </w:pPr>
                  <w:r>
                    <w:rPr>
                      <w:rFonts w:hint="eastAsia"/>
                      <w:b/>
                      <w:bCs/>
                    </w:rPr>
                    <w:t>（</w:t>
                  </w:r>
                  <w:r>
                    <w:rPr>
                      <w:rFonts w:hint="eastAsia"/>
                      <w:b/>
                      <w:bCs/>
                      <w:lang w:val="en-US"/>
                    </w:rPr>
                    <w:t>m</w:t>
                  </w:r>
                  <w:r>
                    <w:rPr>
                      <w:b/>
                      <w:bCs/>
                    </w:rPr>
                    <w:t>g/m</w:t>
                  </w:r>
                  <w:r>
                    <w:rPr>
                      <w:b/>
                      <w:bCs/>
                      <w:vertAlign w:val="superscript"/>
                    </w:rPr>
                    <w:t>3</w:t>
                  </w:r>
                  <w:r>
                    <w:rPr>
                      <w:rFonts w:hint="eastAsia"/>
                      <w:b/>
                      <w:bCs/>
                    </w:rPr>
                    <w:t>）</w:t>
                  </w:r>
                </w:p>
              </w:tc>
              <w:tc>
                <w:tcPr>
                  <w:tcW w:w="586" w:type="pct"/>
                  <w:vMerge w:val="continue"/>
                  <w:tcBorders>
                    <w:tl2br w:val="nil"/>
                    <w:tr2bl w:val="nil"/>
                  </w:tcBorders>
                  <w:shd w:val="clear" w:color="auto" w:fill="D7D7D7"/>
                  <w:vAlign w:val="center"/>
                </w:tcPr>
                <w:p w14:paraId="6076E8A7">
                  <w:pPr>
                    <w:pStyle w:val="96"/>
                    <w:rPr>
                      <w:b/>
                      <w:bCs/>
                    </w:rPr>
                  </w:pPr>
                </w:p>
              </w:tc>
            </w:tr>
            <w:tr w14:paraId="132206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tblHeader/>
                <w:jc w:val="center"/>
              </w:trPr>
              <w:tc>
                <w:tcPr>
                  <w:tcW w:w="262" w:type="pct"/>
                  <w:tcBorders>
                    <w:tl2br w:val="nil"/>
                    <w:tr2bl w:val="nil"/>
                  </w:tcBorders>
                  <w:vAlign w:val="center"/>
                </w:tcPr>
                <w:p w14:paraId="453F99D3">
                  <w:pPr>
                    <w:pStyle w:val="96"/>
                    <w:rPr>
                      <w:lang w:val="en-US"/>
                    </w:rPr>
                  </w:pPr>
                  <w:r>
                    <w:rPr>
                      <w:rFonts w:hint="eastAsia"/>
                      <w:lang w:val="en-US"/>
                    </w:rPr>
                    <w:t>1</w:t>
                  </w:r>
                </w:p>
              </w:tc>
              <w:tc>
                <w:tcPr>
                  <w:tcW w:w="296" w:type="pct"/>
                  <w:tcBorders>
                    <w:tl2br w:val="nil"/>
                    <w:tr2bl w:val="nil"/>
                  </w:tcBorders>
                  <w:vAlign w:val="center"/>
                </w:tcPr>
                <w:p w14:paraId="0F74E5CA">
                  <w:pPr>
                    <w:pStyle w:val="96"/>
                    <w:rPr>
                      <w:lang w:val="en-US"/>
                    </w:rPr>
                  </w:pPr>
                  <w:r>
                    <w:rPr>
                      <w:rFonts w:hint="eastAsia"/>
                      <w:lang w:val="en-US"/>
                    </w:rPr>
                    <w:t>厂界</w:t>
                  </w:r>
                </w:p>
              </w:tc>
              <w:tc>
                <w:tcPr>
                  <w:tcW w:w="741" w:type="pct"/>
                  <w:tcBorders>
                    <w:tl2br w:val="nil"/>
                    <w:tr2bl w:val="nil"/>
                  </w:tcBorders>
                  <w:vAlign w:val="center"/>
                </w:tcPr>
                <w:p w14:paraId="63AF7B0E">
                  <w:pPr>
                    <w:pStyle w:val="96"/>
                    <w:rPr>
                      <w:lang w:val="en-US"/>
                    </w:rPr>
                  </w:pPr>
                  <w:r>
                    <w:rPr>
                      <w:rFonts w:hint="eastAsia"/>
                      <w:lang w:val="en-US"/>
                    </w:rPr>
                    <w:t>电镀助剂生产线</w:t>
                  </w:r>
                </w:p>
              </w:tc>
              <w:tc>
                <w:tcPr>
                  <w:tcW w:w="664" w:type="pct"/>
                  <w:tcBorders>
                    <w:tl2br w:val="nil"/>
                    <w:tr2bl w:val="nil"/>
                  </w:tcBorders>
                  <w:vAlign w:val="center"/>
                </w:tcPr>
                <w:p w14:paraId="0DC0E758">
                  <w:pPr>
                    <w:pStyle w:val="96"/>
                    <w:rPr>
                      <w:lang w:val="en-US"/>
                    </w:rPr>
                  </w:pPr>
                  <w:r>
                    <w:rPr>
                      <w:rFonts w:hint="eastAsia"/>
                      <w:lang w:val="en-US"/>
                    </w:rPr>
                    <w:t>颗粒物</w:t>
                  </w:r>
                </w:p>
              </w:tc>
              <w:tc>
                <w:tcPr>
                  <w:tcW w:w="732" w:type="pct"/>
                  <w:tcBorders>
                    <w:tl2br w:val="nil"/>
                    <w:tr2bl w:val="nil"/>
                  </w:tcBorders>
                  <w:vAlign w:val="center"/>
                </w:tcPr>
                <w:p w14:paraId="089EBA18">
                  <w:pPr>
                    <w:pStyle w:val="96"/>
                    <w:rPr>
                      <w:lang w:val="en-US"/>
                    </w:rPr>
                  </w:pPr>
                  <w:r>
                    <w:rPr>
                      <w:rFonts w:hint="eastAsia"/>
                      <w:lang w:val="en-US"/>
                    </w:rPr>
                    <w:t>通过在产污设备上方安装集气罩收集后，通过1套布袋除尘器处理</w:t>
                  </w:r>
                </w:p>
              </w:tc>
              <w:tc>
                <w:tcPr>
                  <w:tcW w:w="976" w:type="pct"/>
                  <w:tcBorders>
                    <w:tl2br w:val="nil"/>
                    <w:tr2bl w:val="nil"/>
                  </w:tcBorders>
                  <w:vAlign w:val="center"/>
                </w:tcPr>
                <w:p w14:paraId="2F61A9C9">
                  <w:pPr>
                    <w:pStyle w:val="96"/>
                    <w:rPr>
                      <w:lang w:val="en-US"/>
                    </w:rPr>
                  </w:pPr>
                  <w:r>
                    <w:rPr>
                      <w:rFonts w:hint="eastAsia"/>
                      <w:lang w:val="en-US"/>
                    </w:rPr>
                    <w:t>广东省《大气污染物排放限值》（DB44/27-2001）第二时段无组织排放监控浓度限值</w:t>
                  </w:r>
                </w:p>
              </w:tc>
              <w:tc>
                <w:tcPr>
                  <w:tcW w:w="740" w:type="pct"/>
                  <w:tcBorders>
                    <w:tl2br w:val="nil"/>
                    <w:tr2bl w:val="nil"/>
                  </w:tcBorders>
                  <w:vAlign w:val="center"/>
                </w:tcPr>
                <w:p w14:paraId="40433BB4">
                  <w:pPr>
                    <w:pStyle w:val="96"/>
                    <w:rPr>
                      <w:lang w:val="en-US"/>
                    </w:rPr>
                  </w:pPr>
                  <w:r>
                    <w:rPr>
                      <w:rFonts w:hint="eastAsia"/>
                      <w:lang w:val="en-US"/>
                    </w:rPr>
                    <w:t>1.0</w:t>
                  </w:r>
                </w:p>
              </w:tc>
              <w:tc>
                <w:tcPr>
                  <w:tcW w:w="586" w:type="pct"/>
                  <w:tcBorders>
                    <w:tl2br w:val="nil"/>
                    <w:tr2bl w:val="nil"/>
                  </w:tcBorders>
                  <w:vAlign w:val="center"/>
                </w:tcPr>
                <w:p w14:paraId="682C9E7E">
                  <w:pPr>
                    <w:pStyle w:val="96"/>
                    <w:rPr>
                      <w:lang w:val="en-US"/>
                    </w:rPr>
                  </w:pPr>
                  <w:r>
                    <w:rPr>
                      <w:rFonts w:hint="eastAsia"/>
                      <w:lang w:val="en-US"/>
                    </w:rPr>
                    <w:t>0.50</w:t>
                  </w:r>
                  <w:r>
                    <w:rPr>
                      <w:rFonts w:hint="eastAsia"/>
                      <w:lang w:val="en-US" w:eastAsia="zh-CN"/>
                    </w:rPr>
                    <w:t>07</w:t>
                  </w:r>
                </w:p>
              </w:tc>
            </w:tr>
            <w:tr w14:paraId="77A943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76" w:hRule="atLeast"/>
                <w:tblHeader/>
                <w:jc w:val="center"/>
              </w:trPr>
              <w:tc>
                <w:tcPr>
                  <w:tcW w:w="5000" w:type="pct"/>
                  <w:gridSpan w:val="8"/>
                  <w:tcBorders>
                    <w:tl2br w:val="nil"/>
                    <w:tr2bl w:val="nil"/>
                  </w:tcBorders>
                  <w:vAlign w:val="center"/>
                </w:tcPr>
                <w:p w14:paraId="73E89D64">
                  <w:pPr>
                    <w:pStyle w:val="96"/>
                  </w:pPr>
                  <w:r>
                    <w:rPr>
                      <w:rFonts w:hint="eastAsia"/>
                    </w:rPr>
                    <w:t>无组织排放总计</w:t>
                  </w:r>
                </w:p>
              </w:tc>
            </w:tr>
            <w:tr w14:paraId="3E16FB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65" w:hRule="atLeast"/>
                <w:tblHeader/>
                <w:jc w:val="center"/>
              </w:trPr>
              <w:tc>
                <w:tcPr>
                  <w:tcW w:w="1963" w:type="pct"/>
                  <w:gridSpan w:val="4"/>
                  <w:tcBorders>
                    <w:tl2br w:val="nil"/>
                    <w:tr2bl w:val="nil"/>
                  </w:tcBorders>
                  <w:vAlign w:val="center"/>
                </w:tcPr>
                <w:p w14:paraId="01491120">
                  <w:pPr>
                    <w:pStyle w:val="96"/>
                  </w:pPr>
                  <w:r>
                    <w:rPr>
                      <w:rFonts w:hint="eastAsia"/>
                    </w:rPr>
                    <w:t>无组织排放总计</w:t>
                  </w:r>
                </w:p>
                <w:p w14:paraId="048E66F4">
                  <w:pPr>
                    <w:pStyle w:val="96"/>
                  </w:pPr>
                  <w:r>
                    <w:rPr>
                      <w:rFonts w:hint="eastAsia"/>
                      <w:b/>
                      <w:bCs/>
                      <w:sz w:val="20"/>
                      <w:szCs w:val="20"/>
                      <w:lang w:val="en-US"/>
                    </w:rPr>
                    <w:t>（四舍五入保留4位小数）</w:t>
                  </w:r>
                </w:p>
              </w:tc>
              <w:tc>
                <w:tcPr>
                  <w:tcW w:w="1709" w:type="pct"/>
                  <w:gridSpan w:val="2"/>
                  <w:tcBorders>
                    <w:tl2br w:val="nil"/>
                    <w:tr2bl w:val="nil"/>
                  </w:tcBorders>
                  <w:vAlign w:val="center"/>
                </w:tcPr>
                <w:p w14:paraId="5B894A9B">
                  <w:pPr>
                    <w:pStyle w:val="96"/>
                    <w:rPr>
                      <w:rFonts w:hint="eastAsia" w:eastAsia="宋体"/>
                      <w:lang w:val="en-US" w:eastAsia="zh-CN"/>
                    </w:rPr>
                  </w:pPr>
                  <w:r>
                    <w:rPr>
                      <w:rFonts w:hint="eastAsia"/>
                      <w:lang w:val="en-US" w:eastAsia="zh-CN"/>
                    </w:rPr>
                    <w:t>颗粒物</w:t>
                  </w:r>
                </w:p>
              </w:tc>
              <w:tc>
                <w:tcPr>
                  <w:tcW w:w="1327" w:type="pct"/>
                  <w:gridSpan w:val="2"/>
                  <w:tcBorders>
                    <w:tl2br w:val="nil"/>
                    <w:tr2bl w:val="nil"/>
                  </w:tcBorders>
                  <w:vAlign w:val="center"/>
                </w:tcPr>
                <w:p w14:paraId="12A8C4A0">
                  <w:pPr>
                    <w:pStyle w:val="96"/>
                    <w:rPr>
                      <w:rFonts w:hint="default" w:eastAsia="宋体"/>
                      <w:lang w:val="en-US" w:eastAsia="zh-CN"/>
                    </w:rPr>
                  </w:pPr>
                  <w:r>
                    <w:rPr>
                      <w:rFonts w:hint="eastAsia"/>
                      <w:lang w:val="en-US" w:eastAsia="zh-CN"/>
                    </w:rPr>
                    <w:t>0.5007</w:t>
                  </w:r>
                </w:p>
              </w:tc>
            </w:tr>
          </w:tbl>
          <w:p w14:paraId="7183008D">
            <w:pPr>
              <w:pStyle w:val="6"/>
              <w:numPr>
                <w:ilvl w:val="0"/>
                <w:numId w:val="0"/>
              </w:numPr>
              <w:jc w:val="both"/>
              <w:rPr>
                <w:lang w:val="en-US"/>
              </w:rPr>
            </w:pPr>
          </w:p>
          <w:p w14:paraId="75F8D6D2">
            <w:pPr>
              <w:pStyle w:val="6"/>
              <w:numPr>
                <w:ilvl w:val="0"/>
                <w:numId w:val="0"/>
              </w:numPr>
              <w:rPr>
                <w:lang w:val="en-US"/>
              </w:rPr>
            </w:pPr>
            <w:r>
              <w:rPr>
                <w:rFonts w:hint="eastAsia"/>
                <w:lang w:val="en-US"/>
              </w:rPr>
              <w:t>表4-1</w:t>
            </w:r>
            <w:r>
              <w:rPr>
                <w:rFonts w:hint="eastAsia"/>
                <w:lang w:val="en-US" w:eastAsia="zh-CN"/>
              </w:rPr>
              <w:t>4</w:t>
            </w:r>
            <w:r>
              <w:rPr>
                <w:rFonts w:hint="eastAsia"/>
              </w:rPr>
              <w:t>大气污染物年排放量核算表</w:t>
            </w:r>
          </w:p>
          <w:tbl>
            <w:tblPr>
              <w:tblStyle w:val="2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67"/>
              <w:gridCol w:w="3124"/>
              <w:gridCol w:w="1890"/>
              <w:gridCol w:w="1732"/>
              <w:gridCol w:w="1235"/>
            </w:tblGrid>
            <w:tr w14:paraId="4365A2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276" w:type="pct"/>
                  <w:tcBorders>
                    <w:tl2br w:val="nil"/>
                    <w:tr2bl w:val="nil"/>
                  </w:tcBorders>
                  <w:shd w:val="clear" w:color="auto" w:fill="D7D7D7"/>
                  <w:vAlign w:val="center"/>
                </w:tcPr>
                <w:p w14:paraId="698FE302">
                  <w:pPr>
                    <w:pStyle w:val="96"/>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序号</w:t>
                  </w:r>
                </w:p>
              </w:tc>
              <w:tc>
                <w:tcPr>
                  <w:tcW w:w="1848" w:type="pct"/>
                  <w:tcBorders>
                    <w:tl2br w:val="nil"/>
                    <w:tr2bl w:val="nil"/>
                  </w:tcBorders>
                  <w:shd w:val="clear" w:color="auto" w:fill="D7D7D7"/>
                  <w:vAlign w:val="center"/>
                </w:tcPr>
                <w:p w14:paraId="06C6D622">
                  <w:pPr>
                    <w:pStyle w:val="96"/>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污染物</w:t>
                  </w:r>
                </w:p>
              </w:tc>
              <w:tc>
                <w:tcPr>
                  <w:tcW w:w="1118" w:type="pct"/>
                  <w:tcBorders>
                    <w:tl2br w:val="nil"/>
                    <w:tr2bl w:val="nil"/>
                  </w:tcBorders>
                  <w:shd w:val="clear" w:color="auto" w:fill="D7D7D7"/>
                  <w:vAlign w:val="center"/>
                </w:tcPr>
                <w:p w14:paraId="0FE61E13">
                  <w:pPr>
                    <w:pStyle w:val="96"/>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有组织年排放量</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w:t>
                  </w:r>
                  <w:r>
                    <w:rPr>
                      <w:b/>
                      <w:bCs/>
                      <w:color w:val="000000" w:themeColor="text1"/>
                      <w14:textFill>
                        <w14:solidFill>
                          <w14:schemeClr w14:val="tx1"/>
                        </w14:solidFill>
                      </w14:textFill>
                    </w:rPr>
                    <w:t>t/a</w:t>
                  </w:r>
                  <w:r>
                    <w:rPr>
                      <w:rFonts w:hint="eastAsia"/>
                      <w:b/>
                      <w:bCs/>
                      <w:color w:val="000000" w:themeColor="text1"/>
                      <w14:textFill>
                        <w14:solidFill>
                          <w14:schemeClr w14:val="tx1"/>
                        </w14:solidFill>
                      </w14:textFill>
                    </w:rPr>
                    <w:t>）</w:t>
                  </w:r>
                </w:p>
              </w:tc>
              <w:tc>
                <w:tcPr>
                  <w:tcW w:w="1025" w:type="pct"/>
                  <w:tcBorders>
                    <w:tl2br w:val="nil"/>
                    <w:tr2bl w:val="nil"/>
                  </w:tcBorders>
                  <w:shd w:val="clear" w:color="auto" w:fill="D7D7D7"/>
                  <w:vAlign w:val="center"/>
                </w:tcPr>
                <w:p w14:paraId="4739FEC5">
                  <w:pPr>
                    <w:pStyle w:val="96"/>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无组织年排放量</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w:t>
                  </w:r>
                  <w:r>
                    <w:rPr>
                      <w:b/>
                      <w:bCs/>
                      <w:color w:val="000000" w:themeColor="text1"/>
                      <w14:textFill>
                        <w14:solidFill>
                          <w14:schemeClr w14:val="tx1"/>
                        </w14:solidFill>
                      </w14:textFill>
                    </w:rPr>
                    <w:t>t/a</w:t>
                  </w:r>
                  <w:r>
                    <w:rPr>
                      <w:rFonts w:hint="eastAsia"/>
                      <w:b/>
                      <w:bCs/>
                      <w:color w:val="000000" w:themeColor="text1"/>
                      <w14:textFill>
                        <w14:solidFill>
                          <w14:schemeClr w14:val="tx1"/>
                        </w14:solidFill>
                      </w14:textFill>
                    </w:rPr>
                    <w:t>）</w:t>
                  </w:r>
                </w:p>
              </w:tc>
              <w:tc>
                <w:tcPr>
                  <w:tcW w:w="730" w:type="pct"/>
                  <w:tcBorders>
                    <w:tl2br w:val="nil"/>
                    <w:tr2bl w:val="nil"/>
                  </w:tcBorders>
                  <w:shd w:val="clear" w:color="auto" w:fill="D7D7D7"/>
                  <w:vAlign w:val="center"/>
                </w:tcPr>
                <w:p w14:paraId="47DEE3B4">
                  <w:pPr>
                    <w:pStyle w:val="96"/>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年排放量</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w:t>
                  </w:r>
                  <w:r>
                    <w:rPr>
                      <w:b/>
                      <w:bCs/>
                      <w:color w:val="000000" w:themeColor="text1"/>
                      <w14:textFill>
                        <w14:solidFill>
                          <w14:schemeClr w14:val="tx1"/>
                        </w14:solidFill>
                      </w14:textFill>
                    </w:rPr>
                    <w:t>t/a</w:t>
                  </w:r>
                  <w:r>
                    <w:rPr>
                      <w:rFonts w:hint="eastAsia"/>
                      <w:b/>
                      <w:bCs/>
                      <w:color w:val="000000" w:themeColor="text1"/>
                      <w14:textFill>
                        <w14:solidFill>
                          <w14:schemeClr w14:val="tx1"/>
                        </w14:solidFill>
                      </w14:textFill>
                    </w:rPr>
                    <w:t>）</w:t>
                  </w:r>
                </w:p>
              </w:tc>
            </w:tr>
            <w:tr w14:paraId="7F4130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276" w:type="pct"/>
                  <w:tcBorders>
                    <w:tl2br w:val="nil"/>
                    <w:tr2bl w:val="nil"/>
                  </w:tcBorders>
                  <w:noWrap/>
                  <w:vAlign w:val="center"/>
                </w:tcPr>
                <w:p w14:paraId="6356E118">
                  <w:pPr>
                    <w:pStyle w:val="96"/>
                    <w:rPr>
                      <w:color w:val="000000" w:themeColor="text1"/>
                      <w:lang w:val="en-US"/>
                      <w14:textFill>
                        <w14:solidFill>
                          <w14:schemeClr w14:val="tx1"/>
                        </w14:solidFill>
                      </w14:textFill>
                    </w:rPr>
                  </w:pPr>
                  <w:r>
                    <w:rPr>
                      <w:color w:val="000000" w:themeColor="text1"/>
                      <w14:textFill>
                        <w14:solidFill>
                          <w14:schemeClr w14:val="tx1"/>
                        </w14:solidFill>
                      </w14:textFill>
                    </w:rPr>
                    <w:t>1</w:t>
                  </w:r>
                </w:p>
              </w:tc>
              <w:tc>
                <w:tcPr>
                  <w:tcW w:w="1848" w:type="pct"/>
                  <w:tcBorders>
                    <w:tl2br w:val="nil"/>
                    <w:tr2bl w:val="nil"/>
                  </w:tcBorders>
                  <w:vAlign w:val="center"/>
                </w:tcPr>
                <w:p w14:paraId="782B952B">
                  <w:pPr>
                    <w:pStyle w:val="96"/>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颗粒物</w:t>
                  </w:r>
                </w:p>
              </w:tc>
              <w:tc>
                <w:tcPr>
                  <w:tcW w:w="1118" w:type="pct"/>
                  <w:tcBorders>
                    <w:tl2br w:val="nil"/>
                    <w:tr2bl w:val="nil"/>
                  </w:tcBorders>
                  <w:noWrap/>
                  <w:vAlign w:val="center"/>
                </w:tcPr>
                <w:p w14:paraId="7733C9EB">
                  <w:pPr>
                    <w:pStyle w:val="96"/>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025" w:type="pct"/>
                  <w:tcBorders>
                    <w:tl2br w:val="nil"/>
                    <w:tr2bl w:val="nil"/>
                  </w:tcBorders>
                  <w:noWrap/>
                  <w:vAlign w:val="center"/>
                </w:tcPr>
                <w:p w14:paraId="3DDDE5C9">
                  <w:pPr>
                    <w:pStyle w:val="96"/>
                    <w:rPr>
                      <w:rFonts w:hint="default" w:eastAsia="宋体"/>
                      <w:color w:val="000000" w:themeColor="text1"/>
                      <w:lang w:val="en-US" w:eastAsia="zh-CN"/>
                      <w14:textFill>
                        <w14:solidFill>
                          <w14:schemeClr w14:val="tx1"/>
                        </w14:solidFill>
                      </w14:textFill>
                    </w:rPr>
                  </w:pPr>
                  <w:r>
                    <w:rPr>
                      <w:rFonts w:hint="eastAsia"/>
                      <w:lang w:val="en-US" w:eastAsia="zh-CN"/>
                    </w:rPr>
                    <w:t>0.5007</w:t>
                  </w:r>
                </w:p>
              </w:tc>
              <w:tc>
                <w:tcPr>
                  <w:tcW w:w="730" w:type="pct"/>
                  <w:tcBorders>
                    <w:tl2br w:val="nil"/>
                    <w:tr2bl w:val="nil"/>
                  </w:tcBorders>
                  <w:noWrap/>
                  <w:vAlign w:val="center"/>
                </w:tcPr>
                <w:p w14:paraId="7669F09A">
                  <w:pPr>
                    <w:pStyle w:val="96"/>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0.5007</w:t>
                  </w:r>
                </w:p>
              </w:tc>
            </w:tr>
          </w:tbl>
          <w:p w14:paraId="2ABE598E">
            <w:pPr>
              <w:pStyle w:val="6"/>
              <w:numPr>
                <w:ilvl w:val="0"/>
                <w:numId w:val="0"/>
              </w:numPr>
              <w:jc w:val="center"/>
              <w:rPr>
                <w:rFonts w:hint="eastAsia"/>
                <w:lang w:val="en-US" w:eastAsia="zh-CN"/>
              </w:rPr>
            </w:pPr>
          </w:p>
          <w:p w14:paraId="5F438307">
            <w:pPr>
              <w:pStyle w:val="6"/>
              <w:numPr>
                <w:ilvl w:val="0"/>
                <w:numId w:val="0"/>
              </w:numPr>
              <w:jc w:val="center"/>
              <w:rPr>
                <w:lang w:val="en-US"/>
              </w:rPr>
            </w:pPr>
            <w:r>
              <w:rPr>
                <w:rFonts w:hint="eastAsia"/>
                <w:lang w:val="en-US" w:eastAsia="zh-CN"/>
              </w:rPr>
              <w:t xml:space="preserve">表4-15 </w:t>
            </w:r>
            <w:r>
              <w:rPr>
                <w:rFonts w:hint="eastAsia"/>
              </w:rPr>
              <w:t>污染源非正常排放量核算表</w:t>
            </w:r>
          </w:p>
          <w:tbl>
            <w:tblPr>
              <w:tblStyle w:val="10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Layout w:type="fixed"/>
              <w:tblCellMar>
                <w:top w:w="0" w:type="dxa"/>
                <w:left w:w="28" w:type="dxa"/>
                <w:bottom w:w="0" w:type="dxa"/>
                <w:right w:w="28" w:type="dxa"/>
              </w:tblCellMar>
            </w:tblPr>
            <w:tblGrid>
              <w:gridCol w:w="341"/>
              <w:gridCol w:w="779"/>
              <w:gridCol w:w="972"/>
              <w:gridCol w:w="1266"/>
              <w:gridCol w:w="1044"/>
              <w:gridCol w:w="1044"/>
              <w:gridCol w:w="768"/>
              <w:gridCol w:w="668"/>
              <w:gridCol w:w="1566"/>
            </w:tblGrid>
            <w:tr w14:paraId="595808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1" w:hRule="atLeast"/>
                <w:tblHeader/>
                <w:jc w:val="center"/>
              </w:trPr>
              <w:tc>
                <w:tcPr>
                  <w:tcW w:w="201" w:type="pct"/>
                  <w:tcBorders>
                    <w:tl2br w:val="nil"/>
                    <w:tr2bl w:val="nil"/>
                  </w:tcBorders>
                  <w:shd w:val="clear" w:color="auto" w:fill="D7D7D7"/>
                  <w:vAlign w:val="center"/>
                </w:tcPr>
                <w:p w14:paraId="589A9F03">
                  <w:pPr>
                    <w:pStyle w:val="9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eastAsia="宋体"/>
                      <w:b/>
                      <w:bCs/>
                    </w:rPr>
                  </w:pPr>
                  <w:r>
                    <w:rPr>
                      <w:rFonts w:hint="eastAsia" w:eastAsia="宋体"/>
                      <w:b/>
                      <w:bCs/>
                    </w:rPr>
                    <w:t>序号</w:t>
                  </w:r>
                </w:p>
              </w:tc>
              <w:tc>
                <w:tcPr>
                  <w:tcW w:w="461" w:type="pct"/>
                  <w:tcBorders>
                    <w:tl2br w:val="nil"/>
                    <w:tr2bl w:val="nil"/>
                  </w:tcBorders>
                  <w:shd w:val="clear" w:color="auto" w:fill="D7D7D7"/>
                  <w:vAlign w:val="center"/>
                </w:tcPr>
                <w:p w14:paraId="46F366DC">
                  <w:pPr>
                    <w:pStyle w:val="9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eastAsia="宋体"/>
                      <w:b/>
                      <w:bCs/>
                    </w:rPr>
                  </w:pPr>
                  <w:r>
                    <w:rPr>
                      <w:rFonts w:hint="eastAsia" w:eastAsia="宋体"/>
                      <w:b/>
                      <w:bCs/>
                    </w:rPr>
                    <w:t>污染源</w:t>
                  </w:r>
                </w:p>
              </w:tc>
              <w:tc>
                <w:tcPr>
                  <w:tcW w:w="575" w:type="pct"/>
                  <w:tcBorders>
                    <w:tl2br w:val="nil"/>
                    <w:tr2bl w:val="nil"/>
                  </w:tcBorders>
                  <w:shd w:val="clear" w:color="auto" w:fill="D7D7D7"/>
                  <w:vAlign w:val="center"/>
                </w:tcPr>
                <w:p w14:paraId="2B762108">
                  <w:pPr>
                    <w:pStyle w:val="9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eastAsia="宋体"/>
                      <w:b/>
                      <w:bCs/>
                    </w:rPr>
                  </w:pPr>
                  <w:r>
                    <w:rPr>
                      <w:rFonts w:hint="eastAsia" w:eastAsia="宋体"/>
                      <w:b/>
                      <w:bCs/>
                    </w:rPr>
                    <w:t>非正常排放原因</w:t>
                  </w:r>
                </w:p>
              </w:tc>
              <w:tc>
                <w:tcPr>
                  <w:tcW w:w="749" w:type="pct"/>
                  <w:tcBorders>
                    <w:tl2br w:val="nil"/>
                    <w:tr2bl w:val="nil"/>
                  </w:tcBorders>
                  <w:shd w:val="clear" w:color="auto" w:fill="D7D7D7"/>
                  <w:vAlign w:val="center"/>
                </w:tcPr>
                <w:p w14:paraId="278789D7">
                  <w:pPr>
                    <w:pStyle w:val="9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eastAsia="宋体"/>
                      <w:b/>
                      <w:bCs/>
                    </w:rPr>
                  </w:pPr>
                  <w:r>
                    <w:rPr>
                      <w:rFonts w:hint="eastAsia" w:eastAsia="宋体"/>
                      <w:b/>
                      <w:bCs/>
                    </w:rPr>
                    <w:t>污染物</w:t>
                  </w:r>
                </w:p>
              </w:tc>
              <w:tc>
                <w:tcPr>
                  <w:tcW w:w="617" w:type="pct"/>
                  <w:tcBorders>
                    <w:tl2br w:val="nil"/>
                    <w:tr2bl w:val="nil"/>
                  </w:tcBorders>
                  <w:shd w:val="clear" w:color="auto" w:fill="D7D7D7"/>
                  <w:vAlign w:val="center"/>
                </w:tcPr>
                <w:p w14:paraId="40938212">
                  <w:pPr>
                    <w:pStyle w:val="9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eastAsia="宋体"/>
                      <w:b/>
                      <w:bCs/>
                    </w:rPr>
                  </w:pPr>
                  <w:r>
                    <w:rPr>
                      <w:rFonts w:hint="eastAsia" w:eastAsia="宋体"/>
                      <w:b/>
                      <w:bCs/>
                    </w:rPr>
                    <w:t>非正常排放浓度/(</w:t>
                  </w:r>
                  <w:r>
                    <w:rPr>
                      <w:rFonts w:hint="eastAsia"/>
                      <w:b/>
                      <w:bCs/>
                      <w:lang w:val="en-US" w:eastAsia="zh-CN"/>
                    </w:rPr>
                    <w:t>m</w:t>
                  </w:r>
                  <w:r>
                    <w:rPr>
                      <w:rFonts w:eastAsia="宋体"/>
                      <w:b/>
                      <w:bCs/>
                    </w:rPr>
                    <w:t>g/m</w:t>
                  </w:r>
                  <w:r>
                    <w:rPr>
                      <w:rFonts w:eastAsia="宋体"/>
                      <w:b/>
                      <w:bCs/>
                      <w:vertAlign w:val="superscript"/>
                    </w:rPr>
                    <w:t>3</w:t>
                  </w:r>
                  <w:r>
                    <w:rPr>
                      <w:rFonts w:eastAsia="宋体"/>
                      <w:b/>
                      <w:bCs/>
                    </w:rPr>
                    <w:t>)</w:t>
                  </w:r>
                </w:p>
              </w:tc>
              <w:tc>
                <w:tcPr>
                  <w:tcW w:w="617" w:type="pct"/>
                  <w:tcBorders>
                    <w:tl2br w:val="nil"/>
                    <w:tr2bl w:val="nil"/>
                  </w:tcBorders>
                  <w:shd w:val="clear" w:color="auto" w:fill="D7D7D7"/>
                  <w:vAlign w:val="center"/>
                </w:tcPr>
                <w:p w14:paraId="100277EF">
                  <w:pPr>
                    <w:pStyle w:val="9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eastAsia="宋体"/>
                      <w:b/>
                      <w:bCs/>
                    </w:rPr>
                  </w:pPr>
                  <w:r>
                    <w:rPr>
                      <w:rFonts w:hint="eastAsia" w:eastAsia="宋体"/>
                      <w:b/>
                      <w:bCs/>
                    </w:rPr>
                    <w:t>非正常排放速率/(</w:t>
                  </w:r>
                  <w:r>
                    <w:rPr>
                      <w:rFonts w:eastAsia="宋体"/>
                      <w:b/>
                      <w:bCs/>
                    </w:rPr>
                    <w:t>kg/h</w:t>
                  </w:r>
                  <w:r>
                    <w:rPr>
                      <w:rFonts w:hint="eastAsia"/>
                      <w:b/>
                      <w:bCs/>
                      <w:lang w:eastAsia="zh-CN"/>
                    </w:rPr>
                    <w:t>)</w:t>
                  </w:r>
                </w:p>
              </w:tc>
              <w:tc>
                <w:tcPr>
                  <w:tcW w:w="454" w:type="pct"/>
                  <w:tcBorders>
                    <w:tl2br w:val="nil"/>
                    <w:tr2bl w:val="nil"/>
                  </w:tcBorders>
                  <w:shd w:val="clear" w:color="auto" w:fill="D7D7D7"/>
                  <w:vAlign w:val="center"/>
                </w:tcPr>
                <w:p w14:paraId="27E699DA">
                  <w:pPr>
                    <w:pStyle w:val="9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eastAsia="宋体"/>
                      <w:b/>
                      <w:bCs/>
                    </w:rPr>
                  </w:pPr>
                  <w:r>
                    <w:rPr>
                      <w:rFonts w:hint="eastAsia" w:eastAsia="宋体"/>
                      <w:b/>
                      <w:bCs/>
                    </w:rPr>
                    <w:t>单次持续时间/</w:t>
                  </w:r>
                  <w:r>
                    <w:rPr>
                      <w:rFonts w:eastAsia="宋体"/>
                      <w:b/>
                      <w:bCs/>
                    </w:rPr>
                    <w:t>h</w:t>
                  </w:r>
                </w:p>
              </w:tc>
              <w:tc>
                <w:tcPr>
                  <w:tcW w:w="395" w:type="pct"/>
                  <w:tcBorders>
                    <w:tl2br w:val="nil"/>
                    <w:tr2bl w:val="nil"/>
                  </w:tcBorders>
                  <w:shd w:val="clear" w:color="auto" w:fill="D7D7D7"/>
                  <w:vAlign w:val="center"/>
                </w:tcPr>
                <w:p w14:paraId="22634600">
                  <w:pPr>
                    <w:pStyle w:val="9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eastAsia="宋体"/>
                      <w:b/>
                      <w:bCs/>
                    </w:rPr>
                  </w:pPr>
                  <w:r>
                    <w:rPr>
                      <w:rFonts w:hint="eastAsia" w:eastAsia="宋体"/>
                      <w:b/>
                      <w:bCs/>
                    </w:rPr>
                    <w:t>年发生频次/次</w:t>
                  </w:r>
                </w:p>
              </w:tc>
              <w:tc>
                <w:tcPr>
                  <w:tcW w:w="926" w:type="pct"/>
                  <w:tcBorders>
                    <w:tl2br w:val="nil"/>
                    <w:tr2bl w:val="nil"/>
                  </w:tcBorders>
                  <w:shd w:val="clear" w:color="auto" w:fill="D7D7D7"/>
                  <w:vAlign w:val="center"/>
                </w:tcPr>
                <w:p w14:paraId="4FFA9F16">
                  <w:pPr>
                    <w:pStyle w:val="9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eastAsia="宋体"/>
                      <w:b/>
                      <w:bCs/>
                    </w:rPr>
                  </w:pPr>
                  <w:r>
                    <w:rPr>
                      <w:rFonts w:hint="eastAsia" w:eastAsia="宋体"/>
                      <w:b/>
                      <w:bCs/>
                    </w:rPr>
                    <w:t>应对措施</w:t>
                  </w:r>
                </w:p>
              </w:tc>
            </w:tr>
            <w:tr w14:paraId="6FAF42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28" w:type="dxa"/>
                  <w:bottom w:w="0" w:type="dxa"/>
                  <w:right w:w="28" w:type="dxa"/>
                </w:tblCellMar>
              </w:tblPrEx>
              <w:trPr>
                <w:trHeight w:val="882" w:hRule="atLeast"/>
                <w:jc w:val="center"/>
              </w:trPr>
              <w:tc>
                <w:tcPr>
                  <w:tcW w:w="201" w:type="pct"/>
                  <w:tcBorders>
                    <w:tl2br w:val="nil"/>
                    <w:tr2bl w:val="nil"/>
                  </w:tcBorders>
                  <w:shd w:val="clear" w:color="auto" w:fill="FFFFFF"/>
                  <w:vAlign w:val="center"/>
                </w:tcPr>
                <w:p w14:paraId="02D409ED">
                  <w:pPr>
                    <w:pStyle w:val="96"/>
                    <w:keepNext w:val="0"/>
                    <w:keepLines w:val="0"/>
                    <w:pageBreakBefore w:val="0"/>
                    <w:widowControl w:val="0"/>
                    <w:kinsoku/>
                    <w:wordWrap/>
                    <w:overflowPunct/>
                    <w:topLinePunct w:val="0"/>
                    <w:autoSpaceDE/>
                    <w:autoSpaceDN/>
                    <w:bidi w:val="0"/>
                    <w:adjustRightInd/>
                    <w:snapToGrid/>
                    <w:spacing w:before="0"/>
                    <w:textAlignment w:val="auto"/>
                    <w:rPr>
                      <w:rFonts w:hint="default" w:eastAsia="宋体"/>
                      <w:lang w:val="en-US" w:eastAsia="zh-CN"/>
                    </w:rPr>
                  </w:pPr>
                  <w:r>
                    <w:rPr>
                      <w:rFonts w:hint="eastAsia"/>
                      <w:lang w:val="en-US" w:eastAsia="zh-CN"/>
                    </w:rPr>
                    <w:t>/</w:t>
                  </w:r>
                </w:p>
              </w:tc>
              <w:tc>
                <w:tcPr>
                  <w:tcW w:w="461" w:type="pct"/>
                  <w:tcBorders>
                    <w:tl2br w:val="nil"/>
                    <w:tr2bl w:val="nil"/>
                  </w:tcBorders>
                  <w:shd w:val="clear" w:color="auto" w:fill="FFFFFF"/>
                  <w:vAlign w:val="center"/>
                </w:tcPr>
                <w:p w14:paraId="1135CB3D">
                  <w:pPr>
                    <w:pStyle w:val="96"/>
                    <w:keepNext w:val="0"/>
                    <w:keepLines w:val="0"/>
                    <w:pageBreakBefore w:val="0"/>
                    <w:widowControl w:val="0"/>
                    <w:kinsoku/>
                    <w:wordWrap/>
                    <w:overflowPunct/>
                    <w:topLinePunct w:val="0"/>
                    <w:autoSpaceDE/>
                    <w:autoSpaceDN/>
                    <w:bidi w:val="0"/>
                    <w:adjustRightInd/>
                    <w:snapToGrid/>
                    <w:spacing w:before="0"/>
                    <w:textAlignment w:val="auto"/>
                    <w:rPr>
                      <w:rFonts w:hint="default"/>
                      <w:lang w:val="en-US" w:eastAsia="zh-CN"/>
                    </w:rPr>
                  </w:pPr>
                  <w:r>
                    <w:rPr>
                      <w:rFonts w:hint="eastAsia"/>
                      <w:lang w:val="en-US" w:eastAsia="zh-CN"/>
                    </w:rPr>
                    <w:t>/</w:t>
                  </w:r>
                </w:p>
              </w:tc>
              <w:tc>
                <w:tcPr>
                  <w:tcW w:w="575" w:type="pct"/>
                  <w:tcBorders>
                    <w:tl2br w:val="nil"/>
                    <w:tr2bl w:val="nil"/>
                  </w:tcBorders>
                  <w:shd w:val="clear" w:color="auto" w:fill="FFFFFF"/>
                  <w:vAlign w:val="center"/>
                </w:tcPr>
                <w:p w14:paraId="01DB107E">
                  <w:pPr>
                    <w:pStyle w:val="96"/>
                    <w:keepNext w:val="0"/>
                    <w:keepLines w:val="0"/>
                    <w:pageBreakBefore w:val="0"/>
                    <w:widowControl w:val="0"/>
                    <w:kinsoku/>
                    <w:wordWrap/>
                    <w:overflowPunct/>
                    <w:topLinePunct w:val="0"/>
                    <w:autoSpaceDE/>
                    <w:autoSpaceDN/>
                    <w:bidi w:val="0"/>
                    <w:adjustRightInd/>
                    <w:snapToGrid/>
                    <w:spacing w:before="0"/>
                    <w:textAlignment w:val="auto"/>
                    <w:rPr>
                      <w:rFonts w:hint="default" w:eastAsia="宋体"/>
                      <w:lang w:val="en-US" w:eastAsia="zh-CN"/>
                    </w:rPr>
                  </w:pPr>
                  <w:r>
                    <w:rPr>
                      <w:rFonts w:hint="eastAsia"/>
                      <w:lang w:val="en-US" w:eastAsia="zh-CN"/>
                    </w:rPr>
                    <w:t>/</w:t>
                  </w:r>
                </w:p>
              </w:tc>
              <w:tc>
                <w:tcPr>
                  <w:tcW w:w="749" w:type="pct"/>
                  <w:tcBorders>
                    <w:tl2br w:val="nil"/>
                    <w:tr2bl w:val="nil"/>
                  </w:tcBorders>
                  <w:shd w:val="clear" w:color="auto" w:fill="FFFFFF"/>
                  <w:vAlign w:val="center"/>
                </w:tcPr>
                <w:p w14:paraId="6927B1B6">
                  <w:pPr>
                    <w:pStyle w:val="96"/>
                    <w:keepNext w:val="0"/>
                    <w:keepLines w:val="0"/>
                    <w:pageBreakBefore w:val="0"/>
                    <w:widowControl w:val="0"/>
                    <w:kinsoku/>
                    <w:wordWrap/>
                    <w:overflowPunct/>
                    <w:topLinePunct w:val="0"/>
                    <w:autoSpaceDE/>
                    <w:autoSpaceDN/>
                    <w:bidi w:val="0"/>
                    <w:adjustRightInd/>
                    <w:snapToGrid/>
                    <w:spacing w:before="0"/>
                    <w:textAlignment w:val="auto"/>
                    <w:rPr>
                      <w:rFonts w:hint="default" w:eastAsia="宋体"/>
                      <w:color w:val="auto"/>
                      <w:lang w:val="en-US" w:eastAsia="zh-CN"/>
                    </w:rPr>
                  </w:pPr>
                  <w:r>
                    <w:rPr>
                      <w:rFonts w:hint="eastAsia"/>
                      <w:color w:val="auto"/>
                      <w:lang w:val="en-US" w:eastAsia="zh-CN"/>
                    </w:rPr>
                    <w:t>/</w:t>
                  </w:r>
                </w:p>
              </w:tc>
              <w:tc>
                <w:tcPr>
                  <w:tcW w:w="617" w:type="pct"/>
                  <w:tcBorders>
                    <w:tl2br w:val="nil"/>
                    <w:tr2bl w:val="nil"/>
                  </w:tcBorders>
                  <w:shd w:val="clear" w:color="auto" w:fill="auto"/>
                  <w:vAlign w:val="center"/>
                </w:tcPr>
                <w:p w14:paraId="583B174E">
                  <w:pPr>
                    <w:pStyle w:val="96"/>
                    <w:spacing w:before="0"/>
                    <w:rPr>
                      <w:rFonts w:hint="default" w:eastAsia="宋体"/>
                      <w:color w:val="auto"/>
                      <w:lang w:val="en-US" w:eastAsia="zh-CN"/>
                    </w:rPr>
                  </w:pPr>
                  <w:r>
                    <w:rPr>
                      <w:rFonts w:hint="eastAsia"/>
                      <w:color w:val="auto"/>
                      <w:lang w:val="en-US" w:eastAsia="zh-CN"/>
                    </w:rPr>
                    <w:t>/</w:t>
                  </w:r>
                </w:p>
              </w:tc>
              <w:tc>
                <w:tcPr>
                  <w:tcW w:w="617" w:type="pct"/>
                  <w:tcBorders>
                    <w:tl2br w:val="nil"/>
                    <w:tr2bl w:val="nil"/>
                  </w:tcBorders>
                  <w:shd w:val="clear" w:color="auto" w:fill="FFFFFF"/>
                  <w:vAlign w:val="center"/>
                </w:tcPr>
                <w:p w14:paraId="0BE98482">
                  <w:pPr>
                    <w:pStyle w:val="96"/>
                    <w:spacing w:before="0"/>
                    <w:rPr>
                      <w:rFonts w:hint="default" w:eastAsia="宋体"/>
                      <w:color w:val="auto"/>
                      <w:lang w:val="en-US" w:eastAsia="zh-CN"/>
                    </w:rPr>
                  </w:pPr>
                  <w:r>
                    <w:rPr>
                      <w:rFonts w:hint="eastAsia"/>
                      <w:color w:val="auto"/>
                      <w:lang w:val="en-US" w:eastAsia="zh-CN"/>
                    </w:rPr>
                    <w:t>/</w:t>
                  </w:r>
                </w:p>
              </w:tc>
              <w:tc>
                <w:tcPr>
                  <w:tcW w:w="454" w:type="pct"/>
                  <w:tcBorders>
                    <w:tl2br w:val="nil"/>
                    <w:tr2bl w:val="nil"/>
                  </w:tcBorders>
                  <w:shd w:val="clear" w:color="auto" w:fill="FFFFFF"/>
                  <w:vAlign w:val="center"/>
                </w:tcPr>
                <w:p w14:paraId="4496BCA6">
                  <w:pPr>
                    <w:pStyle w:val="96"/>
                    <w:keepNext w:val="0"/>
                    <w:keepLines w:val="0"/>
                    <w:pageBreakBefore w:val="0"/>
                    <w:widowControl w:val="0"/>
                    <w:kinsoku/>
                    <w:wordWrap/>
                    <w:overflowPunct/>
                    <w:topLinePunct w:val="0"/>
                    <w:autoSpaceDE/>
                    <w:autoSpaceDN/>
                    <w:bidi w:val="0"/>
                    <w:adjustRightInd/>
                    <w:snapToGrid/>
                    <w:spacing w:before="0"/>
                    <w:textAlignment w:val="auto"/>
                    <w:rPr>
                      <w:rFonts w:hint="default" w:eastAsia="宋体"/>
                      <w:lang w:val="en-US" w:eastAsia="zh-CN"/>
                    </w:rPr>
                  </w:pPr>
                  <w:r>
                    <w:rPr>
                      <w:rFonts w:hint="eastAsia"/>
                      <w:lang w:val="en-US" w:eastAsia="zh-CN"/>
                    </w:rPr>
                    <w:t>/</w:t>
                  </w:r>
                </w:p>
              </w:tc>
              <w:tc>
                <w:tcPr>
                  <w:tcW w:w="395" w:type="pct"/>
                  <w:tcBorders>
                    <w:tl2br w:val="nil"/>
                    <w:tr2bl w:val="nil"/>
                  </w:tcBorders>
                  <w:shd w:val="clear" w:color="auto" w:fill="FFFFFF"/>
                  <w:vAlign w:val="center"/>
                </w:tcPr>
                <w:p w14:paraId="72FA1226">
                  <w:pPr>
                    <w:pStyle w:val="96"/>
                    <w:keepNext w:val="0"/>
                    <w:keepLines w:val="0"/>
                    <w:pageBreakBefore w:val="0"/>
                    <w:widowControl w:val="0"/>
                    <w:kinsoku/>
                    <w:wordWrap/>
                    <w:overflowPunct/>
                    <w:topLinePunct w:val="0"/>
                    <w:autoSpaceDE/>
                    <w:autoSpaceDN/>
                    <w:bidi w:val="0"/>
                    <w:adjustRightInd/>
                    <w:snapToGrid/>
                    <w:spacing w:before="0"/>
                    <w:textAlignment w:val="auto"/>
                    <w:rPr>
                      <w:rFonts w:hint="default" w:eastAsia="宋体"/>
                      <w:lang w:val="en-US" w:eastAsia="zh-CN"/>
                    </w:rPr>
                  </w:pPr>
                  <w:r>
                    <w:rPr>
                      <w:rFonts w:hint="eastAsia"/>
                      <w:lang w:val="en-US" w:eastAsia="zh-CN"/>
                    </w:rPr>
                    <w:t>/</w:t>
                  </w:r>
                </w:p>
              </w:tc>
              <w:tc>
                <w:tcPr>
                  <w:tcW w:w="926" w:type="pct"/>
                  <w:tcBorders>
                    <w:tl2br w:val="nil"/>
                    <w:tr2bl w:val="nil"/>
                  </w:tcBorders>
                  <w:shd w:val="clear" w:color="auto" w:fill="FFFFFF"/>
                  <w:vAlign w:val="center"/>
                </w:tcPr>
                <w:p w14:paraId="694BD29A">
                  <w:pPr>
                    <w:pStyle w:val="96"/>
                    <w:keepNext w:val="0"/>
                    <w:keepLines w:val="0"/>
                    <w:pageBreakBefore w:val="0"/>
                    <w:widowControl w:val="0"/>
                    <w:kinsoku/>
                    <w:wordWrap/>
                    <w:overflowPunct/>
                    <w:topLinePunct w:val="0"/>
                    <w:autoSpaceDE/>
                    <w:autoSpaceDN/>
                    <w:bidi w:val="0"/>
                    <w:adjustRightInd/>
                    <w:snapToGrid/>
                    <w:spacing w:before="0"/>
                    <w:textAlignment w:val="auto"/>
                    <w:rPr>
                      <w:rFonts w:hint="default" w:eastAsia="宋体"/>
                      <w:lang w:val="en-US" w:eastAsia="zh-CN"/>
                    </w:rPr>
                  </w:pPr>
                  <w:r>
                    <w:rPr>
                      <w:rFonts w:hint="eastAsia"/>
                      <w:lang w:val="en-US" w:eastAsia="zh-CN"/>
                    </w:rPr>
                    <w:t>/</w:t>
                  </w:r>
                </w:p>
              </w:tc>
            </w:tr>
          </w:tbl>
          <w:p w14:paraId="767145D2">
            <w:pPr>
              <w:spacing w:line="360" w:lineRule="auto"/>
              <w:ind w:firstLine="422" w:firstLineChars="200"/>
              <w:rPr>
                <w:rFonts w:hint="eastAsia" w:ascii="Times New Roman" w:hAnsi="Times New Roman" w:eastAsia="宋体" w:cs="Times New Roman"/>
                <w:b/>
                <w:bCs/>
                <w:lang w:val="en-US" w:eastAsia="zh-CN"/>
              </w:rPr>
            </w:pPr>
          </w:p>
          <w:p w14:paraId="39DB2059">
            <w:pPr>
              <w:adjustRightInd w:val="0"/>
              <w:snapToGrid w:val="0"/>
              <w:spacing w:line="360" w:lineRule="auto"/>
              <w:ind w:firstLine="442" w:firstLineChars="200"/>
              <w:rPr>
                <w:rFonts w:hint="eastAsia" w:ascii="Times New Roman" w:hAnsi="Times New Roman" w:eastAsia="宋体" w:cs="Times New Roman"/>
                <w:b/>
                <w:spacing w:val="-10"/>
                <w:sz w:val="24"/>
                <w:szCs w:val="24"/>
              </w:rPr>
            </w:pPr>
            <w:r>
              <w:rPr>
                <w:rFonts w:hint="eastAsia" w:ascii="Times New Roman" w:hAnsi="Times New Roman" w:eastAsia="宋体" w:cs="Times New Roman"/>
                <w:b/>
                <w:spacing w:val="-10"/>
                <w:sz w:val="24"/>
                <w:szCs w:val="24"/>
              </w:rPr>
              <w:t>4、各环保措施的技术经济可行性分析</w:t>
            </w:r>
          </w:p>
          <w:p w14:paraId="69263B86">
            <w:pPr>
              <w:pStyle w:val="6"/>
              <w:numPr>
                <w:ilvl w:val="0"/>
                <w:numId w:val="0"/>
              </w:numPr>
            </w:pPr>
            <w:r>
              <w:rPr>
                <w:rFonts w:hint="eastAsia"/>
                <w:lang w:val="en-US"/>
              </w:rPr>
              <w:t>表4-1</w:t>
            </w:r>
            <w:r>
              <w:rPr>
                <w:rFonts w:hint="eastAsia"/>
                <w:lang w:val="en-US" w:eastAsia="zh-CN"/>
              </w:rPr>
              <w:t>6</w:t>
            </w:r>
            <w:r>
              <w:rPr>
                <w:rFonts w:hint="eastAsia"/>
              </w:rPr>
              <w:t>项目全厂废气排放口一览表</w:t>
            </w:r>
          </w:p>
          <w:tbl>
            <w:tblPr>
              <w:tblStyle w:val="29"/>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7"/>
              <w:gridCol w:w="639"/>
              <w:gridCol w:w="801"/>
              <w:gridCol w:w="719"/>
              <w:gridCol w:w="780"/>
              <w:gridCol w:w="866"/>
              <w:gridCol w:w="860"/>
              <w:gridCol w:w="768"/>
              <w:gridCol w:w="704"/>
              <w:gridCol w:w="890"/>
              <w:gridCol w:w="649"/>
            </w:tblGrid>
            <w:tr w14:paraId="0FF7C1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454" w:type="pct"/>
                  <w:vMerge w:val="restart"/>
                  <w:tcBorders>
                    <w:tl2br w:val="nil"/>
                    <w:tr2bl w:val="nil"/>
                  </w:tcBorders>
                  <w:shd w:val="clear" w:color="auto" w:fill="D7D7D7"/>
                  <w:noWrap/>
                  <w:vAlign w:val="center"/>
                </w:tcPr>
                <w:p w14:paraId="0E1A5719">
                  <w:pPr>
                    <w:pStyle w:val="96"/>
                    <w:rPr>
                      <w:b/>
                      <w:bCs/>
                      <w:sz w:val="18"/>
                      <w:szCs w:val="18"/>
                    </w:rPr>
                  </w:pPr>
                  <w:r>
                    <w:rPr>
                      <w:rFonts w:hint="eastAsia"/>
                      <w:b/>
                      <w:bCs/>
                      <w:sz w:val="18"/>
                      <w:szCs w:val="18"/>
                    </w:rPr>
                    <w:t>排放口编号</w:t>
                  </w:r>
                </w:p>
              </w:tc>
              <w:tc>
                <w:tcPr>
                  <w:tcW w:w="378" w:type="pct"/>
                  <w:vMerge w:val="restart"/>
                  <w:tcBorders>
                    <w:tl2br w:val="nil"/>
                    <w:tr2bl w:val="nil"/>
                  </w:tcBorders>
                  <w:shd w:val="clear" w:color="auto" w:fill="D7D7D7"/>
                  <w:noWrap/>
                  <w:vAlign w:val="center"/>
                </w:tcPr>
                <w:p w14:paraId="5395B9AF">
                  <w:pPr>
                    <w:pStyle w:val="96"/>
                    <w:rPr>
                      <w:b/>
                      <w:bCs/>
                      <w:sz w:val="18"/>
                      <w:szCs w:val="18"/>
                    </w:rPr>
                  </w:pPr>
                  <w:r>
                    <w:rPr>
                      <w:rFonts w:hint="eastAsia"/>
                      <w:b/>
                      <w:bCs/>
                      <w:sz w:val="18"/>
                      <w:szCs w:val="18"/>
                    </w:rPr>
                    <w:t>废气类型</w:t>
                  </w:r>
                </w:p>
              </w:tc>
              <w:tc>
                <w:tcPr>
                  <w:tcW w:w="474" w:type="pct"/>
                  <w:vMerge w:val="restart"/>
                  <w:tcBorders>
                    <w:tl2br w:val="nil"/>
                    <w:tr2bl w:val="nil"/>
                  </w:tcBorders>
                  <w:shd w:val="clear" w:color="auto" w:fill="D7D7D7"/>
                  <w:noWrap/>
                  <w:vAlign w:val="center"/>
                </w:tcPr>
                <w:p w14:paraId="6E54D8E3">
                  <w:pPr>
                    <w:pStyle w:val="96"/>
                    <w:rPr>
                      <w:b/>
                      <w:bCs/>
                      <w:sz w:val="18"/>
                      <w:szCs w:val="18"/>
                    </w:rPr>
                  </w:pPr>
                  <w:r>
                    <w:rPr>
                      <w:rFonts w:hint="eastAsia"/>
                      <w:b/>
                      <w:bCs/>
                      <w:sz w:val="18"/>
                      <w:szCs w:val="18"/>
                    </w:rPr>
                    <w:t>污染</w:t>
                  </w:r>
                </w:p>
                <w:p w14:paraId="3CF7EE63">
                  <w:pPr>
                    <w:pStyle w:val="96"/>
                    <w:rPr>
                      <w:b/>
                      <w:bCs/>
                      <w:sz w:val="18"/>
                      <w:szCs w:val="18"/>
                    </w:rPr>
                  </w:pPr>
                  <w:r>
                    <w:rPr>
                      <w:rFonts w:hint="eastAsia"/>
                      <w:b/>
                      <w:bCs/>
                      <w:sz w:val="18"/>
                      <w:szCs w:val="18"/>
                    </w:rPr>
                    <w:t>物种类</w:t>
                  </w:r>
                </w:p>
              </w:tc>
              <w:tc>
                <w:tcPr>
                  <w:tcW w:w="887" w:type="pct"/>
                  <w:gridSpan w:val="2"/>
                  <w:tcBorders>
                    <w:tl2br w:val="nil"/>
                    <w:tr2bl w:val="nil"/>
                  </w:tcBorders>
                  <w:shd w:val="clear" w:color="auto" w:fill="D7D7D7"/>
                  <w:noWrap/>
                  <w:vAlign w:val="center"/>
                </w:tcPr>
                <w:p w14:paraId="71A3E4C0">
                  <w:pPr>
                    <w:pStyle w:val="96"/>
                    <w:rPr>
                      <w:b/>
                      <w:bCs/>
                      <w:sz w:val="18"/>
                      <w:szCs w:val="18"/>
                    </w:rPr>
                  </w:pPr>
                  <w:r>
                    <w:rPr>
                      <w:rFonts w:hint="eastAsia"/>
                      <w:b/>
                      <w:bCs/>
                      <w:sz w:val="18"/>
                      <w:szCs w:val="18"/>
                    </w:rPr>
                    <w:t>排放口地理坐标</w:t>
                  </w:r>
                </w:p>
              </w:tc>
              <w:tc>
                <w:tcPr>
                  <w:tcW w:w="512" w:type="pct"/>
                  <w:vMerge w:val="restart"/>
                  <w:tcBorders>
                    <w:tl2br w:val="nil"/>
                    <w:tr2bl w:val="nil"/>
                  </w:tcBorders>
                  <w:shd w:val="clear" w:color="auto" w:fill="D7D7D7"/>
                  <w:vAlign w:val="center"/>
                </w:tcPr>
                <w:p w14:paraId="3A1F22CA">
                  <w:pPr>
                    <w:pStyle w:val="96"/>
                    <w:rPr>
                      <w:b/>
                      <w:bCs/>
                      <w:sz w:val="18"/>
                      <w:szCs w:val="18"/>
                    </w:rPr>
                  </w:pPr>
                  <w:r>
                    <w:rPr>
                      <w:rFonts w:hint="eastAsia"/>
                      <w:b/>
                      <w:bCs/>
                      <w:sz w:val="18"/>
                      <w:szCs w:val="18"/>
                    </w:rPr>
                    <w:t>治理</w:t>
                  </w:r>
                  <w:r>
                    <w:rPr>
                      <w:b/>
                      <w:bCs/>
                      <w:sz w:val="18"/>
                      <w:szCs w:val="18"/>
                    </w:rPr>
                    <w:t>措施</w:t>
                  </w:r>
                </w:p>
              </w:tc>
              <w:tc>
                <w:tcPr>
                  <w:tcW w:w="509" w:type="pct"/>
                  <w:vMerge w:val="restart"/>
                  <w:tcBorders>
                    <w:tl2br w:val="nil"/>
                    <w:tr2bl w:val="nil"/>
                  </w:tcBorders>
                  <w:shd w:val="clear" w:color="auto" w:fill="D7D7D7"/>
                  <w:vAlign w:val="center"/>
                </w:tcPr>
                <w:p w14:paraId="430FA8CC">
                  <w:pPr>
                    <w:pStyle w:val="96"/>
                    <w:rPr>
                      <w:b/>
                      <w:bCs/>
                      <w:sz w:val="18"/>
                      <w:szCs w:val="18"/>
                    </w:rPr>
                  </w:pPr>
                  <w:r>
                    <w:rPr>
                      <w:rFonts w:hint="eastAsia"/>
                      <w:b/>
                      <w:bCs/>
                      <w:sz w:val="18"/>
                      <w:szCs w:val="18"/>
                    </w:rPr>
                    <w:t>是否为</w:t>
                  </w:r>
                  <w:r>
                    <w:rPr>
                      <w:b/>
                      <w:bCs/>
                      <w:sz w:val="18"/>
                      <w:szCs w:val="18"/>
                    </w:rPr>
                    <w:t>可行技术</w:t>
                  </w:r>
                </w:p>
              </w:tc>
              <w:tc>
                <w:tcPr>
                  <w:tcW w:w="454" w:type="pct"/>
                  <w:vMerge w:val="restart"/>
                  <w:tcBorders>
                    <w:tl2br w:val="nil"/>
                    <w:tr2bl w:val="nil"/>
                  </w:tcBorders>
                  <w:shd w:val="clear" w:color="auto" w:fill="D7D7D7"/>
                  <w:noWrap/>
                  <w:vAlign w:val="center"/>
                </w:tcPr>
                <w:p w14:paraId="6A8E86D9">
                  <w:pPr>
                    <w:pStyle w:val="96"/>
                    <w:rPr>
                      <w:b/>
                      <w:bCs/>
                      <w:sz w:val="18"/>
                      <w:szCs w:val="18"/>
                    </w:rPr>
                  </w:pPr>
                  <w:r>
                    <w:rPr>
                      <w:rFonts w:hint="eastAsia"/>
                      <w:b/>
                      <w:bCs/>
                      <w:sz w:val="18"/>
                      <w:szCs w:val="18"/>
                    </w:rPr>
                    <w:t>排气</w:t>
                  </w:r>
                </w:p>
                <w:p w14:paraId="5C3F7E07">
                  <w:pPr>
                    <w:pStyle w:val="96"/>
                    <w:rPr>
                      <w:b/>
                      <w:bCs/>
                      <w:sz w:val="18"/>
                      <w:szCs w:val="18"/>
                    </w:rPr>
                  </w:pPr>
                  <w:r>
                    <w:rPr>
                      <w:rFonts w:hint="eastAsia"/>
                      <w:b/>
                      <w:bCs/>
                      <w:sz w:val="18"/>
                      <w:szCs w:val="18"/>
                    </w:rPr>
                    <w:t>量m</w:t>
                  </w:r>
                  <w:r>
                    <w:rPr>
                      <w:rFonts w:hint="eastAsia"/>
                      <w:b/>
                      <w:bCs/>
                      <w:sz w:val="18"/>
                      <w:szCs w:val="18"/>
                      <w:vertAlign w:val="superscript"/>
                    </w:rPr>
                    <w:t>3</w:t>
                  </w:r>
                  <w:r>
                    <w:rPr>
                      <w:rFonts w:hint="eastAsia"/>
                      <w:b/>
                      <w:bCs/>
                      <w:sz w:val="18"/>
                      <w:szCs w:val="18"/>
                    </w:rPr>
                    <w:t>/h</w:t>
                  </w:r>
                </w:p>
              </w:tc>
              <w:tc>
                <w:tcPr>
                  <w:tcW w:w="416" w:type="pct"/>
                  <w:vMerge w:val="restart"/>
                  <w:tcBorders>
                    <w:tl2br w:val="nil"/>
                    <w:tr2bl w:val="nil"/>
                  </w:tcBorders>
                  <w:shd w:val="clear" w:color="auto" w:fill="D7D7D7"/>
                  <w:vAlign w:val="center"/>
                </w:tcPr>
                <w:p w14:paraId="358A8B89">
                  <w:pPr>
                    <w:pStyle w:val="96"/>
                    <w:rPr>
                      <w:b/>
                      <w:bCs/>
                      <w:sz w:val="18"/>
                      <w:szCs w:val="18"/>
                    </w:rPr>
                  </w:pPr>
                  <w:r>
                    <w:rPr>
                      <w:rFonts w:hint="eastAsia"/>
                      <w:b/>
                      <w:bCs/>
                      <w:sz w:val="18"/>
                      <w:szCs w:val="18"/>
                    </w:rPr>
                    <w:t>排气筒高度m</w:t>
                  </w:r>
                </w:p>
              </w:tc>
              <w:tc>
                <w:tcPr>
                  <w:tcW w:w="527" w:type="pct"/>
                  <w:vMerge w:val="restart"/>
                  <w:tcBorders>
                    <w:tl2br w:val="nil"/>
                    <w:tr2bl w:val="nil"/>
                  </w:tcBorders>
                  <w:shd w:val="clear" w:color="auto" w:fill="D7D7D7"/>
                  <w:noWrap/>
                  <w:vAlign w:val="center"/>
                </w:tcPr>
                <w:p w14:paraId="4051542D">
                  <w:pPr>
                    <w:pStyle w:val="96"/>
                    <w:rPr>
                      <w:b/>
                      <w:bCs/>
                      <w:sz w:val="18"/>
                      <w:szCs w:val="18"/>
                    </w:rPr>
                  </w:pPr>
                  <w:r>
                    <w:rPr>
                      <w:rFonts w:hint="eastAsia"/>
                      <w:b/>
                      <w:bCs/>
                      <w:sz w:val="18"/>
                      <w:szCs w:val="18"/>
                    </w:rPr>
                    <w:t>排气筒出口内径m</w:t>
                  </w:r>
                </w:p>
              </w:tc>
              <w:tc>
                <w:tcPr>
                  <w:tcW w:w="384" w:type="pct"/>
                  <w:vMerge w:val="restart"/>
                  <w:tcBorders>
                    <w:tl2br w:val="nil"/>
                    <w:tr2bl w:val="nil"/>
                  </w:tcBorders>
                  <w:shd w:val="clear" w:color="auto" w:fill="D7D7D7"/>
                  <w:noWrap/>
                  <w:vAlign w:val="center"/>
                </w:tcPr>
                <w:p w14:paraId="6BFEDC63">
                  <w:pPr>
                    <w:pStyle w:val="96"/>
                    <w:rPr>
                      <w:b/>
                      <w:bCs/>
                      <w:sz w:val="18"/>
                      <w:szCs w:val="18"/>
                    </w:rPr>
                  </w:pPr>
                  <w:r>
                    <w:rPr>
                      <w:rFonts w:hint="eastAsia"/>
                      <w:b/>
                      <w:bCs/>
                      <w:sz w:val="18"/>
                      <w:szCs w:val="18"/>
                    </w:rPr>
                    <w:t>排气温度℃</w:t>
                  </w:r>
                </w:p>
              </w:tc>
            </w:tr>
            <w:tr w14:paraId="64E70C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54" w:type="pct"/>
                  <w:vMerge w:val="continue"/>
                  <w:tcBorders>
                    <w:tl2br w:val="nil"/>
                    <w:tr2bl w:val="nil"/>
                  </w:tcBorders>
                  <w:shd w:val="clear" w:color="auto" w:fill="D7D7D7"/>
                  <w:vAlign w:val="center"/>
                </w:tcPr>
                <w:p w14:paraId="1579878D">
                  <w:pPr>
                    <w:pStyle w:val="96"/>
                    <w:rPr>
                      <w:b/>
                      <w:bCs/>
                      <w:sz w:val="18"/>
                      <w:szCs w:val="18"/>
                    </w:rPr>
                  </w:pPr>
                </w:p>
              </w:tc>
              <w:tc>
                <w:tcPr>
                  <w:tcW w:w="378" w:type="pct"/>
                  <w:vMerge w:val="continue"/>
                  <w:tcBorders>
                    <w:tl2br w:val="nil"/>
                    <w:tr2bl w:val="nil"/>
                  </w:tcBorders>
                  <w:shd w:val="clear" w:color="auto" w:fill="D7D7D7"/>
                  <w:vAlign w:val="center"/>
                </w:tcPr>
                <w:p w14:paraId="14F6B38F">
                  <w:pPr>
                    <w:pStyle w:val="96"/>
                    <w:rPr>
                      <w:b/>
                      <w:bCs/>
                      <w:sz w:val="18"/>
                      <w:szCs w:val="18"/>
                    </w:rPr>
                  </w:pPr>
                </w:p>
              </w:tc>
              <w:tc>
                <w:tcPr>
                  <w:tcW w:w="474" w:type="pct"/>
                  <w:vMerge w:val="continue"/>
                  <w:tcBorders>
                    <w:tl2br w:val="nil"/>
                    <w:tr2bl w:val="nil"/>
                  </w:tcBorders>
                  <w:shd w:val="clear" w:color="auto" w:fill="D7D7D7"/>
                  <w:vAlign w:val="center"/>
                </w:tcPr>
                <w:p w14:paraId="79A017AA">
                  <w:pPr>
                    <w:pStyle w:val="96"/>
                    <w:rPr>
                      <w:b/>
                      <w:bCs/>
                      <w:sz w:val="18"/>
                      <w:szCs w:val="18"/>
                    </w:rPr>
                  </w:pPr>
                </w:p>
              </w:tc>
              <w:tc>
                <w:tcPr>
                  <w:tcW w:w="425" w:type="pct"/>
                  <w:tcBorders>
                    <w:tl2br w:val="nil"/>
                    <w:tr2bl w:val="nil"/>
                  </w:tcBorders>
                  <w:shd w:val="clear" w:color="auto" w:fill="D7D7D7"/>
                  <w:noWrap/>
                  <w:vAlign w:val="center"/>
                </w:tcPr>
                <w:p w14:paraId="1A9E7EA0">
                  <w:pPr>
                    <w:pStyle w:val="96"/>
                    <w:rPr>
                      <w:b/>
                      <w:bCs/>
                      <w:sz w:val="18"/>
                      <w:szCs w:val="18"/>
                    </w:rPr>
                  </w:pPr>
                  <w:r>
                    <w:rPr>
                      <w:rFonts w:hint="eastAsia"/>
                      <w:b/>
                      <w:bCs/>
                      <w:sz w:val="18"/>
                      <w:szCs w:val="18"/>
                    </w:rPr>
                    <w:t>经度</w:t>
                  </w:r>
                </w:p>
              </w:tc>
              <w:tc>
                <w:tcPr>
                  <w:tcW w:w="461" w:type="pct"/>
                  <w:tcBorders>
                    <w:tl2br w:val="nil"/>
                    <w:tr2bl w:val="nil"/>
                  </w:tcBorders>
                  <w:shd w:val="clear" w:color="auto" w:fill="D7D7D7"/>
                  <w:noWrap/>
                  <w:vAlign w:val="center"/>
                </w:tcPr>
                <w:p w14:paraId="0DB9BABF">
                  <w:pPr>
                    <w:pStyle w:val="96"/>
                    <w:rPr>
                      <w:b/>
                      <w:bCs/>
                      <w:sz w:val="18"/>
                      <w:szCs w:val="18"/>
                    </w:rPr>
                  </w:pPr>
                  <w:r>
                    <w:rPr>
                      <w:rFonts w:hint="eastAsia"/>
                      <w:b/>
                      <w:bCs/>
                      <w:sz w:val="18"/>
                      <w:szCs w:val="18"/>
                    </w:rPr>
                    <w:t>维度</w:t>
                  </w:r>
                </w:p>
              </w:tc>
              <w:tc>
                <w:tcPr>
                  <w:tcW w:w="512" w:type="pct"/>
                  <w:vMerge w:val="continue"/>
                  <w:tcBorders>
                    <w:tl2br w:val="nil"/>
                    <w:tr2bl w:val="nil"/>
                  </w:tcBorders>
                  <w:shd w:val="clear" w:color="auto" w:fill="D7D7D7"/>
                </w:tcPr>
                <w:p w14:paraId="37E5F83D">
                  <w:pPr>
                    <w:pStyle w:val="96"/>
                    <w:rPr>
                      <w:b/>
                      <w:bCs/>
                      <w:sz w:val="18"/>
                      <w:szCs w:val="18"/>
                    </w:rPr>
                  </w:pPr>
                </w:p>
              </w:tc>
              <w:tc>
                <w:tcPr>
                  <w:tcW w:w="509" w:type="pct"/>
                  <w:vMerge w:val="continue"/>
                  <w:tcBorders>
                    <w:tl2br w:val="nil"/>
                    <w:tr2bl w:val="nil"/>
                  </w:tcBorders>
                  <w:shd w:val="clear" w:color="auto" w:fill="D7D7D7"/>
                </w:tcPr>
                <w:p w14:paraId="002C1F76">
                  <w:pPr>
                    <w:pStyle w:val="96"/>
                    <w:rPr>
                      <w:b/>
                      <w:bCs/>
                      <w:sz w:val="18"/>
                      <w:szCs w:val="18"/>
                    </w:rPr>
                  </w:pPr>
                </w:p>
              </w:tc>
              <w:tc>
                <w:tcPr>
                  <w:tcW w:w="454" w:type="pct"/>
                  <w:vMerge w:val="continue"/>
                  <w:tcBorders>
                    <w:tl2br w:val="nil"/>
                    <w:tr2bl w:val="nil"/>
                  </w:tcBorders>
                  <w:shd w:val="clear" w:color="auto" w:fill="D7D7D7"/>
                  <w:vAlign w:val="center"/>
                </w:tcPr>
                <w:p w14:paraId="3EBCA398">
                  <w:pPr>
                    <w:pStyle w:val="96"/>
                    <w:rPr>
                      <w:b/>
                      <w:bCs/>
                      <w:sz w:val="18"/>
                      <w:szCs w:val="18"/>
                    </w:rPr>
                  </w:pPr>
                </w:p>
              </w:tc>
              <w:tc>
                <w:tcPr>
                  <w:tcW w:w="416" w:type="pct"/>
                  <w:vMerge w:val="continue"/>
                  <w:tcBorders>
                    <w:tl2br w:val="nil"/>
                    <w:tr2bl w:val="nil"/>
                  </w:tcBorders>
                  <w:shd w:val="clear" w:color="auto" w:fill="D7D7D7"/>
                </w:tcPr>
                <w:p w14:paraId="3B36FA6A">
                  <w:pPr>
                    <w:pStyle w:val="96"/>
                    <w:rPr>
                      <w:b/>
                      <w:bCs/>
                      <w:sz w:val="18"/>
                      <w:szCs w:val="18"/>
                    </w:rPr>
                  </w:pPr>
                </w:p>
              </w:tc>
              <w:tc>
                <w:tcPr>
                  <w:tcW w:w="527" w:type="pct"/>
                  <w:vMerge w:val="continue"/>
                  <w:tcBorders>
                    <w:tl2br w:val="nil"/>
                    <w:tr2bl w:val="nil"/>
                  </w:tcBorders>
                  <w:shd w:val="clear" w:color="auto" w:fill="D7D7D7"/>
                  <w:vAlign w:val="center"/>
                </w:tcPr>
                <w:p w14:paraId="6D95AD01">
                  <w:pPr>
                    <w:pStyle w:val="96"/>
                    <w:rPr>
                      <w:b/>
                      <w:bCs/>
                      <w:sz w:val="18"/>
                      <w:szCs w:val="18"/>
                    </w:rPr>
                  </w:pPr>
                </w:p>
              </w:tc>
              <w:tc>
                <w:tcPr>
                  <w:tcW w:w="384" w:type="pct"/>
                  <w:vMerge w:val="continue"/>
                  <w:tcBorders>
                    <w:tl2br w:val="nil"/>
                    <w:tr2bl w:val="nil"/>
                  </w:tcBorders>
                  <w:shd w:val="clear" w:color="auto" w:fill="D7D7D7"/>
                  <w:vAlign w:val="center"/>
                </w:tcPr>
                <w:p w14:paraId="0294A553">
                  <w:pPr>
                    <w:pStyle w:val="96"/>
                    <w:rPr>
                      <w:b/>
                      <w:bCs/>
                      <w:sz w:val="18"/>
                      <w:szCs w:val="18"/>
                    </w:rPr>
                  </w:pPr>
                </w:p>
              </w:tc>
            </w:tr>
            <w:tr w14:paraId="5B49E9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767" w:type="dxa"/>
                  <w:tcBorders>
                    <w:tl2br w:val="nil"/>
                    <w:tr2bl w:val="nil"/>
                  </w:tcBorders>
                  <w:shd w:val="clear" w:color="auto" w:fill="auto"/>
                  <w:noWrap/>
                  <w:vAlign w:val="center"/>
                </w:tcPr>
                <w:p w14:paraId="1767EC03">
                  <w:pPr>
                    <w:pStyle w:val="96"/>
                    <w:keepNext w:val="0"/>
                    <w:keepLines w:val="0"/>
                    <w:pageBreakBefore w:val="0"/>
                    <w:widowControl w:val="0"/>
                    <w:kinsoku/>
                    <w:wordWrap/>
                    <w:overflowPunct/>
                    <w:topLinePunct w:val="0"/>
                    <w:autoSpaceDE/>
                    <w:autoSpaceDN/>
                    <w:bidi w:val="0"/>
                    <w:adjustRightInd/>
                    <w:snapToGrid/>
                    <w:spacing w:before="0"/>
                    <w:textAlignment w:val="auto"/>
                    <w:rPr>
                      <w:sz w:val="18"/>
                      <w:szCs w:val="18"/>
                      <w:lang w:val="en-US"/>
                    </w:rPr>
                  </w:pPr>
                  <w:r>
                    <w:rPr>
                      <w:rFonts w:hint="eastAsia"/>
                      <w:color w:val="auto"/>
                      <w:lang w:val="en-US" w:eastAsia="zh-CN"/>
                    </w:rPr>
                    <w:t>/</w:t>
                  </w:r>
                </w:p>
              </w:tc>
              <w:tc>
                <w:tcPr>
                  <w:tcW w:w="639" w:type="dxa"/>
                  <w:tcBorders>
                    <w:tl2br w:val="nil"/>
                    <w:tr2bl w:val="nil"/>
                  </w:tcBorders>
                  <w:shd w:val="clear" w:color="auto" w:fill="auto"/>
                  <w:noWrap/>
                  <w:vAlign w:val="center"/>
                </w:tcPr>
                <w:p w14:paraId="6B95C281">
                  <w:pPr>
                    <w:pStyle w:val="96"/>
                    <w:spacing w:before="0"/>
                    <w:rPr>
                      <w:sz w:val="18"/>
                      <w:szCs w:val="18"/>
                    </w:rPr>
                  </w:pPr>
                  <w:r>
                    <w:rPr>
                      <w:rFonts w:hint="eastAsia"/>
                      <w:color w:val="auto"/>
                      <w:lang w:val="en-US" w:eastAsia="zh-CN"/>
                    </w:rPr>
                    <w:t>/</w:t>
                  </w:r>
                </w:p>
              </w:tc>
              <w:tc>
                <w:tcPr>
                  <w:tcW w:w="801" w:type="dxa"/>
                  <w:tcBorders>
                    <w:tl2br w:val="nil"/>
                    <w:tr2bl w:val="nil"/>
                  </w:tcBorders>
                  <w:shd w:val="clear" w:color="auto" w:fill="auto"/>
                  <w:noWrap/>
                  <w:vAlign w:val="center"/>
                </w:tcPr>
                <w:p w14:paraId="15CC991F">
                  <w:pPr>
                    <w:pStyle w:val="96"/>
                    <w:keepNext w:val="0"/>
                    <w:keepLines w:val="0"/>
                    <w:pageBreakBefore w:val="0"/>
                    <w:widowControl w:val="0"/>
                    <w:kinsoku/>
                    <w:wordWrap/>
                    <w:overflowPunct/>
                    <w:topLinePunct w:val="0"/>
                    <w:autoSpaceDE/>
                    <w:autoSpaceDN/>
                    <w:bidi w:val="0"/>
                    <w:adjustRightInd/>
                    <w:snapToGrid/>
                    <w:spacing w:before="0"/>
                    <w:textAlignment w:val="auto"/>
                    <w:rPr>
                      <w:rFonts w:hint="default" w:eastAsia="宋体"/>
                      <w:sz w:val="18"/>
                      <w:szCs w:val="18"/>
                      <w:lang w:val="en-US" w:eastAsia="zh-CN"/>
                    </w:rPr>
                  </w:pPr>
                  <w:r>
                    <w:rPr>
                      <w:rFonts w:hint="eastAsia"/>
                      <w:color w:val="auto"/>
                      <w:lang w:val="en-US" w:eastAsia="zh-CN"/>
                    </w:rPr>
                    <w:t>/</w:t>
                  </w:r>
                </w:p>
              </w:tc>
              <w:tc>
                <w:tcPr>
                  <w:tcW w:w="719" w:type="dxa"/>
                  <w:tcBorders>
                    <w:tl2br w:val="nil"/>
                    <w:tr2bl w:val="nil"/>
                  </w:tcBorders>
                  <w:shd w:val="clear" w:color="auto" w:fill="auto"/>
                  <w:noWrap/>
                  <w:vAlign w:val="center"/>
                </w:tcPr>
                <w:p w14:paraId="608A6BBF">
                  <w:pPr>
                    <w:pStyle w:val="96"/>
                    <w:spacing w:before="0"/>
                    <w:rPr>
                      <w:rFonts w:hint="default"/>
                      <w:sz w:val="18"/>
                      <w:szCs w:val="18"/>
                      <w:lang w:val="en-US"/>
                    </w:rPr>
                  </w:pPr>
                  <w:r>
                    <w:rPr>
                      <w:rFonts w:hint="eastAsia"/>
                      <w:color w:val="auto"/>
                      <w:lang w:val="en-US" w:eastAsia="zh-CN"/>
                    </w:rPr>
                    <w:t>/</w:t>
                  </w:r>
                </w:p>
              </w:tc>
              <w:tc>
                <w:tcPr>
                  <w:tcW w:w="780" w:type="dxa"/>
                  <w:tcBorders>
                    <w:tl2br w:val="nil"/>
                    <w:tr2bl w:val="nil"/>
                  </w:tcBorders>
                  <w:shd w:val="clear" w:color="auto" w:fill="auto"/>
                  <w:noWrap/>
                  <w:vAlign w:val="center"/>
                </w:tcPr>
                <w:p w14:paraId="2BF328DE">
                  <w:pPr>
                    <w:pStyle w:val="96"/>
                    <w:keepNext w:val="0"/>
                    <w:keepLines w:val="0"/>
                    <w:pageBreakBefore w:val="0"/>
                    <w:widowControl w:val="0"/>
                    <w:kinsoku/>
                    <w:wordWrap/>
                    <w:overflowPunct/>
                    <w:topLinePunct w:val="0"/>
                    <w:autoSpaceDE/>
                    <w:autoSpaceDN/>
                    <w:bidi w:val="0"/>
                    <w:adjustRightInd/>
                    <w:snapToGrid/>
                    <w:spacing w:before="0"/>
                    <w:textAlignment w:val="auto"/>
                    <w:rPr>
                      <w:rFonts w:hint="default" w:eastAsia="宋体"/>
                      <w:sz w:val="18"/>
                      <w:szCs w:val="18"/>
                      <w:lang w:val="en-US" w:eastAsia="zh-CN"/>
                    </w:rPr>
                  </w:pPr>
                  <w:r>
                    <w:rPr>
                      <w:rFonts w:hint="eastAsia"/>
                      <w:color w:val="auto"/>
                      <w:lang w:val="en-US" w:eastAsia="zh-CN"/>
                    </w:rPr>
                    <w:t>/</w:t>
                  </w:r>
                </w:p>
              </w:tc>
              <w:tc>
                <w:tcPr>
                  <w:tcW w:w="866" w:type="dxa"/>
                  <w:tcBorders>
                    <w:tl2br w:val="nil"/>
                    <w:tr2bl w:val="nil"/>
                  </w:tcBorders>
                  <w:vAlign w:val="center"/>
                </w:tcPr>
                <w:p w14:paraId="2144932E">
                  <w:pPr>
                    <w:pStyle w:val="96"/>
                    <w:spacing w:before="0"/>
                    <w:rPr>
                      <w:rFonts w:hint="eastAsia" w:ascii="Times New Roman" w:hAnsi="Times New Roman" w:eastAsia="宋体" w:cs="Times New Roman"/>
                      <w:sz w:val="18"/>
                      <w:szCs w:val="18"/>
                      <w:lang w:val="en-US" w:eastAsia="zh-CN"/>
                    </w:rPr>
                  </w:pPr>
                  <w:r>
                    <w:rPr>
                      <w:rFonts w:hint="eastAsia"/>
                      <w:color w:val="auto"/>
                      <w:lang w:val="en-US" w:eastAsia="zh-CN"/>
                    </w:rPr>
                    <w:t>/</w:t>
                  </w:r>
                </w:p>
              </w:tc>
              <w:tc>
                <w:tcPr>
                  <w:tcW w:w="860" w:type="dxa"/>
                  <w:tcBorders>
                    <w:tl2br w:val="nil"/>
                    <w:tr2bl w:val="nil"/>
                  </w:tcBorders>
                  <w:vAlign w:val="center"/>
                </w:tcPr>
                <w:p w14:paraId="61516961">
                  <w:pPr>
                    <w:pStyle w:val="96"/>
                    <w:keepNext w:val="0"/>
                    <w:keepLines w:val="0"/>
                    <w:pageBreakBefore w:val="0"/>
                    <w:widowControl w:val="0"/>
                    <w:kinsoku/>
                    <w:wordWrap/>
                    <w:overflowPunct/>
                    <w:topLinePunct w:val="0"/>
                    <w:autoSpaceDE/>
                    <w:autoSpaceDN/>
                    <w:bidi w:val="0"/>
                    <w:adjustRightInd/>
                    <w:snapToGrid/>
                    <w:spacing w:before="0"/>
                    <w:textAlignment w:val="auto"/>
                    <w:rPr>
                      <w:rFonts w:hint="eastAsia" w:eastAsia="宋体"/>
                      <w:sz w:val="18"/>
                      <w:szCs w:val="18"/>
                      <w:lang w:val="en-US" w:eastAsia="zh-CN"/>
                    </w:rPr>
                  </w:pPr>
                  <w:r>
                    <w:rPr>
                      <w:rFonts w:hint="eastAsia"/>
                      <w:color w:val="auto"/>
                      <w:lang w:val="en-US" w:eastAsia="zh-CN"/>
                    </w:rPr>
                    <w:t>/</w:t>
                  </w:r>
                </w:p>
              </w:tc>
              <w:tc>
                <w:tcPr>
                  <w:tcW w:w="768" w:type="dxa"/>
                  <w:tcBorders>
                    <w:tl2br w:val="nil"/>
                    <w:tr2bl w:val="nil"/>
                  </w:tcBorders>
                  <w:shd w:val="clear" w:color="auto" w:fill="auto"/>
                  <w:noWrap/>
                  <w:vAlign w:val="center"/>
                </w:tcPr>
                <w:p w14:paraId="2E84B950">
                  <w:pPr>
                    <w:pStyle w:val="96"/>
                    <w:spacing w:before="0"/>
                    <w:rPr>
                      <w:rFonts w:hint="default" w:eastAsia="宋体"/>
                      <w:sz w:val="18"/>
                      <w:szCs w:val="18"/>
                      <w:lang w:val="en-US" w:eastAsia="zh-CN"/>
                    </w:rPr>
                  </w:pPr>
                  <w:r>
                    <w:rPr>
                      <w:rFonts w:hint="eastAsia"/>
                      <w:color w:val="auto"/>
                      <w:lang w:val="en-US" w:eastAsia="zh-CN"/>
                    </w:rPr>
                    <w:t>/</w:t>
                  </w:r>
                </w:p>
              </w:tc>
              <w:tc>
                <w:tcPr>
                  <w:tcW w:w="704" w:type="dxa"/>
                  <w:tcBorders>
                    <w:tl2br w:val="nil"/>
                    <w:tr2bl w:val="nil"/>
                  </w:tcBorders>
                  <w:vAlign w:val="center"/>
                </w:tcPr>
                <w:p w14:paraId="64455118">
                  <w:pPr>
                    <w:pStyle w:val="96"/>
                    <w:keepNext w:val="0"/>
                    <w:keepLines w:val="0"/>
                    <w:pageBreakBefore w:val="0"/>
                    <w:widowControl w:val="0"/>
                    <w:kinsoku/>
                    <w:wordWrap/>
                    <w:overflowPunct/>
                    <w:topLinePunct w:val="0"/>
                    <w:autoSpaceDE/>
                    <w:autoSpaceDN/>
                    <w:bidi w:val="0"/>
                    <w:adjustRightInd/>
                    <w:snapToGrid/>
                    <w:spacing w:before="0"/>
                    <w:textAlignment w:val="auto"/>
                    <w:rPr>
                      <w:rFonts w:hint="default" w:eastAsia="宋体"/>
                      <w:sz w:val="18"/>
                      <w:szCs w:val="18"/>
                      <w:lang w:val="en-US" w:eastAsia="zh-CN"/>
                    </w:rPr>
                  </w:pPr>
                  <w:r>
                    <w:rPr>
                      <w:rFonts w:hint="eastAsia"/>
                      <w:color w:val="auto"/>
                      <w:lang w:val="en-US" w:eastAsia="zh-CN"/>
                    </w:rPr>
                    <w:t>/</w:t>
                  </w:r>
                </w:p>
              </w:tc>
              <w:tc>
                <w:tcPr>
                  <w:tcW w:w="890" w:type="dxa"/>
                  <w:tcBorders>
                    <w:tl2br w:val="nil"/>
                    <w:tr2bl w:val="nil"/>
                  </w:tcBorders>
                  <w:shd w:val="clear" w:color="auto" w:fill="auto"/>
                  <w:noWrap/>
                  <w:vAlign w:val="center"/>
                </w:tcPr>
                <w:p w14:paraId="65B7C3E0">
                  <w:pPr>
                    <w:pStyle w:val="96"/>
                    <w:spacing w:before="0"/>
                    <w:rPr>
                      <w:sz w:val="18"/>
                      <w:szCs w:val="18"/>
                      <w:lang w:val="en-US"/>
                    </w:rPr>
                  </w:pPr>
                  <w:r>
                    <w:rPr>
                      <w:rFonts w:hint="eastAsia"/>
                      <w:color w:val="auto"/>
                      <w:lang w:val="en-US" w:eastAsia="zh-CN"/>
                    </w:rPr>
                    <w:t>/</w:t>
                  </w:r>
                </w:p>
              </w:tc>
              <w:tc>
                <w:tcPr>
                  <w:tcW w:w="649" w:type="dxa"/>
                  <w:tcBorders>
                    <w:tl2br w:val="nil"/>
                    <w:tr2bl w:val="nil"/>
                  </w:tcBorders>
                  <w:shd w:val="clear" w:color="auto" w:fill="auto"/>
                  <w:noWrap/>
                  <w:vAlign w:val="center"/>
                </w:tcPr>
                <w:p w14:paraId="1000DA46">
                  <w:pPr>
                    <w:pStyle w:val="96"/>
                    <w:keepNext w:val="0"/>
                    <w:keepLines w:val="0"/>
                    <w:pageBreakBefore w:val="0"/>
                    <w:widowControl w:val="0"/>
                    <w:kinsoku/>
                    <w:wordWrap/>
                    <w:overflowPunct/>
                    <w:topLinePunct w:val="0"/>
                    <w:autoSpaceDE/>
                    <w:autoSpaceDN/>
                    <w:bidi w:val="0"/>
                    <w:adjustRightInd/>
                    <w:snapToGrid/>
                    <w:spacing w:before="0"/>
                    <w:textAlignment w:val="auto"/>
                    <w:rPr>
                      <w:rFonts w:hint="default" w:eastAsia="宋体"/>
                      <w:sz w:val="18"/>
                      <w:szCs w:val="18"/>
                      <w:lang w:val="en-US" w:eastAsia="zh-CN"/>
                    </w:rPr>
                  </w:pPr>
                  <w:r>
                    <w:rPr>
                      <w:rFonts w:hint="eastAsia"/>
                      <w:color w:val="auto"/>
                      <w:lang w:val="en-US" w:eastAsia="zh-CN"/>
                    </w:rPr>
                    <w:t>/</w:t>
                  </w:r>
                </w:p>
              </w:tc>
            </w:tr>
          </w:tbl>
          <w:p w14:paraId="7DBB33B8">
            <w:pPr>
              <w:spacing w:line="360" w:lineRule="auto"/>
              <w:ind w:firstLine="422" w:firstLineChars="200"/>
              <w:rPr>
                <w:b/>
                <w:bCs/>
              </w:rPr>
            </w:pPr>
          </w:p>
          <w:p w14:paraId="0D2BDADB">
            <w:pPr>
              <w:adjustRightInd w:val="0"/>
              <w:snapToGrid w:val="0"/>
              <w:spacing w:line="360" w:lineRule="auto"/>
              <w:ind w:firstLine="442" w:firstLineChars="200"/>
              <w:rPr>
                <w:rFonts w:hint="default" w:ascii="Times New Roman" w:hAnsi="Times New Roman" w:eastAsia="宋体" w:cs="Times New Roman"/>
                <w:b/>
                <w:spacing w:val="-10"/>
                <w:sz w:val="24"/>
                <w:szCs w:val="24"/>
                <w:lang w:val="en-US" w:eastAsia="zh-CN"/>
              </w:rPr>
            </w:pPr>
            <w:r>
              <w:rPr>
                <w:rFonts w:hint="eastAsia" w:ascii="Times New Roman" w:hAnsi="Times New Roman" w:eastAsia="宋体" w:cs="Times New Roman"/>
                <w:b/>
                <w:spacing w:val="-10"/>
                <w:sz w:val="24"/>
                <w:szCs w:val="24"/>
                <w:lang w:val="en-US" w:eastAsia="zh-CN"/>
              </w:rPr>
              <w:t>5、大气环境影响分析结论</w:t>
            </w:r>
          </w:p>
          <w:p w14:paraId="2F5B498D">
            <w:pPr>
              <w:pStyle w:val="100"/>
              <w:ind w:firstLine="420"/>
              <w:rPr>
                <w:b/>
                <w:spacing w:val="-10"/>
                <w:szCs w:val="21"/>
              </w:rPr>
            </w:pPr>
            <w:r>
              <w:rPr>
                <w:rFonts w:hint="eastAsia"/>
                <w:bCs/>
              </w:rPr>
              <w:t>本项目产生和排放的</w:t>
            </w:r>
            <w:r>
              <w:rPr>
                <w:rFonts w:hint="eastAsia"/>
              </w:rPr>
              <w:t>大气污染物主要为：电镀助剂生产线废气。</w:t>
            </w:r>
          </w:p>
          <w:p w14:paraId="27B1C953">
            <w:pPr>
              <w:pStyle w:val="100"/>
              <w:ind w:firstLine="420"/>
              <w:rPr>
                <w:color w:val="000000" w:themeColor="text1"/>
                <w14:textFill>
                  <w14:solidFill>
                    <w14:schemeClr w14:val="tx1"/>
                  </w14:solidFill>
                </w14:textFill>
              </w:rPr>
            </w:pPr>
            <w:r>
              <w:rPr>
                <w:rFonts w:hint="eastAsia"/>
              </w:rPr>
              <w:t>电镀助剂生产线废气通过在产污设备上方安装集气罩收集后，通过1套布袋除尘器处理后无组织排放；排放的颗粒物达到广东省地方标准《大气污染物排放限值》（DB44/27-2001）第二时段无组织排放监控浓度限值，臭气浓度达到《恶臭污染物排放标准》（GB14554-93）表1恶臭污染物厂界（二级新扩改建项目）标准值。</w:t>
            </w:r>
          </w:p>
          <w:p w14:paraId="781217DE">
            <w:pPr>
              <w:spacing w:line="360" w:lineRule="auto"/>
              <w:ind w:firstLine="413" w:firstLineChars="196"/>
            </w:pPr>
            <w:r>
              <w:rPr>
                <w:rFonts w:hint="eastAsia"/>
                <w:b/>
                <w:bCs/>
              </w:rPr>
              <w:t>无组织排放废气环境影响分析：</w:t>
            </w:r>
            <w:r>
              <w:rPr>
                <w:rFonts w:hint="eastAsia"/>
              </w:rPr>
              <w:t>本项目无组织排放废气主要为</w:t>
            </w:r>
            <w:r>
              <w:rPr>
                <w:rFonts w:hint="eastAsia"/>
                <w:color w:val="000000" w:themeColor="text1"/>
                <w14:textFill>
                  <w14:solidFill>
                    <w14:schemeClr w14:val="tx1"/>
                  </w14:solidFill>
                </w14:textFill>
              </w:rPr>
              <w:t>电镀助剂生产线废气</w:t>
            </w:r>
            <w:r>
              <w:rPr>
                <w:rFonts w:hint="eastAsia"/>
              </w:rPr>
              <w:t>，主要污染因子包括颗粒物、臭气浓度等。为减少无组织排放废气对周围环境影响，建设单位拟采取以下措施：</w:t>
            </w:r>
          </w:p>
          <w:p w14:paraId="24212AE1">
            <w:pPr>
              <w:spacing w:line="360" w:lineRule="auto"/>
              <w:ind w:firstLine="411" w:firstLineChars="196"/>
            </w:pPr>
            <w:r>
              <w:rPr>
                <w:rFonts w:hint="eastAsia"/>
              </w:rPr>
              <w:t>①加强废气收集措施，尽量采取有组织排放，减少无组织排放量。</w:t>
            </w:r>
          </w:p>
          <w:p w14:paraId="2EDCDC0E">
            <w:pPr>
              <w:spacing w:line="360" w:lineRule="auto"/>
              <w:ind w:firstLine="411" w:firstLineChars="196"/>
            </w:pPr>
            <w:r>
              <w:rPr>
                <w:rFonts w:hint="eastAsia"/>
              </w:rPr>
              <w:t>②加强有机废气污染源相关治理措施，有效减少废气排放量。</w:t>
            </w:r>
          </w:p>
          <w:p w14:paraId="16B1E427">
            <w:pPr>
              <w:spacing w:line="360" w:lineRule="auto"/>
              <w:ind w:firstLine="411" w:firstLineChars="196"/>
            </w:pPr>
            <w:r>
              <w:rPr>
                <w:rFonts w:hint="eastAsia"/>
              </w:rPr>
              <w:t>③加强生产管理及厂区绿化。</w:t>
            </w:r>
          </w:p>
          <w:p w14:paraId="522AEAE5">
            <w:pPr>
              <w:spacing w:line="360" w:lineRule="auto"/>
              <w:ind w:firstLine="411" w:firstLineChars="196"/>
              <w:rPr>
                <w:color w:val="000000" w:themeColor="text1"/>
                <w14:textFill>
                  <w14:solidFill>
                    <w14:schemeClr w14:val="tx1"/>
                  </w14:solidFill>
                </w14:textFill>
              </w:rPr>
            </w:pPr>
            <w:r>
              <w:rPr>
                <w:rFonts w:hint="eastAsia"/>
                <w:color w:val="000000" w:themeColor="text1"/>
                <w14:textFill>
                  <w14:solidFill>
                    <w14:schemeClr w14:val="tx1"/>
                  </w14:solidFill>
                </w14:textFill>
              </w:rPr>
              <w:t>上述无组织排放废气经治理后，再经大气稀释扩散作用，厂界废气污染物颗粒物</w:t>
            </w:r>
            <w:r>
              <w:rPr>
                <w:rFonts w:hint="eastAsia"/>
                <w:color w:val="000000" w:themeColor="text1"/>
                <w:lang w:val="en-US" w:eastAsia="zh-CN"/>
                <w14:textFill>
                  <w14:solidFill>
                    <w14:schemeClr w14:val="tx1"/>
                  </w14:solidFill>
                </w14:textFill>
              </w:rPr>
              <w:t>满足</w:t>
            </w:r>
            <w:r>
              <w:rPr>
                <w:rFonts w:hint="eastAsia"/>
              </w:rPr>
              <w:t>广东省地方标准《大气污染物排放限值》（DB44/27-2001）第二时段无组织排放监控浓度限值</w:t>
            </w:r>
            <w:r>
              <w:rPr>
                <w:rFonts w:hint="eastAsia"/>
                <w:color w:val="000000" w:themeColor="text1"/>
                <w14:textFill>
                  <w14:solidFill>
                    <w14:schemeClr w14:val="tx1"/>
                  </w14:solidFill>
                </w14:textFill>
              </w:rPr>
              <w:t>、臭气浓度满足《恶臭污染物排放标准》（GB14554-93）表1恶臭污染物厂界标准值（厂界二级新改扩建标准值），则项目无组织排放废气经治理后对周围大气环境影响较小。</w:t>
            </w:r>
          </w:p>
          <w:p w14:paraId="6A74918A">
            <w:pPr>
              <w:pStyle w:val="100"/>
              <w:ind w:firstLine="422"/>
              <w:rPr>
                <w:rFonts w:hint="eastAsia"/>
                <w:lang w:val="en-US" w:eastAsia="zh-CN"/>
              </w:rPr>
            </w:pPr>
            <w:r>
              <w:rPr>
                <w:rFonts w:hint="eastAsia"/>
              </w:rPr>
              <w:t>综上所述，以上废气对区域环境质量的影响较小</w:t>
            </w:r>
            <w:r>
              <w:rPr>
                <w:rFonts w:hint="eastAsia"/>
                <w:lang w:val="en-US" w:eastAsia="zh-CN"/>
              </w:rPr>
              <w:t>。</w:t>
            </w:r>
          </w:p>
          <w:p w14:paraId="0DAE6D42">
            <w:pPr>
              <w:pStyle w:val="100"/>
              <w:ind w:firstLine="422"/>
              <w:rPr>
                <w:rFonts w:hint="eastAsia"/>
                <w:b/>
              </w:rPr>
            </w:pPr>
          </w:p>
          <w:p w14:paraId="45DC3651">
            <w:pPr>
              <w:adjustRightInd w:val="0"/>
              <w:snapToGrid w:val="0"/>
              <w:spacing w:line="360" w:lineRule="auto"/>
              <w:ind w:firstLine="442" w:firstLineChars="200"/>
              <w:rPr>
                <w:rFonts w:hint="eastAsia" w:ascii="Times New Roman" w:hAnsi="Times New Roman" w:eastAsia="宋体" w:cs="Times New Roman"/>
                <w:b/>
                <w:spacing w:val="-10"/>
                <w:sz w:val="24"/>
                <w:szCs w:val="24"/>
                <w:lang w:val="en-US" w:eastAsia="zh-CN"/>
              </w:rPr>
            </w:pPr>
            <w:r>
              <w:rPr>
                <w:rFonts w:hint="eastAsia" w:ascii="Times New Roman" w:hAnsi="Times New Roman" w:eastAsia="宋体" w:cs="Times New Roman"/>
                <w:b/>
                <w:spacing w:val="-10"/>
                <w:sz w:val="24"/>
                <w:szCs w:val="24"/>
                <w:lang w:val="en-US" w:eastAsia="zh-CN"/>
              </w:rPr>
              <w:t>6、监测计划</w:t>
            </w:r>
          </w:p>
          <w:p w14:paraId="20F8C2B2">
            <w:pPr>
              <w:adjustRightInd w:val="0"/>
              <w:snapToGrid w:val="0"/>
              <w:spacing w:line="360" w:lineRule="auto"/>
              <w:ind w:firstLine="420" w:firstLineChars="200"/>
              <w:jc w:val="left"/>
              <w:rPr>
                <w:bCs/>
                <w:szCs w:val="21"/>
              </w:rPr>
            </w:pPr>
            <w:r>
              <w:rPr>
                <w:bCs/>
                <w:szCs w:val="21"/>
              </w:rPr>
              <w:t>根据《排污单位自行监测技术指南 总则》（HJ 819-2017）</w:t>
            </w:r>
            <w:r>
              <w:rPr>
                <w:rFonts w:hint="eastAsia"/>
                <w:bCs/>
                <w:szCs w:val="21"/>
              </w:rPr>
              <w:t>、</w:t>
            </w:r>
            <w:r>
              <w:rPr>
                <w:color w:val="000000" w:themeColor="text1"/>
                <w:szCs w:val="21"/>
                <w14:textFill>
                  <w14:solidFill>
                    <w14:schemeClr w14:val="tx1"/>
                  </w14:solidFill>
                </w14:textFill>
              </w:rPr>
              <w:t xml:space="preserve">《排污许可证申请与核发技术规范 </w:t>
            </w:r>
            <w:r>
              <w:rPr>
                <w:rFonts w:hint="eastAsia"/>
                <w:color w:val="000000" w:themeColor="text1"/>
                <w:szCs w:val="21"/>
                <w14:textFill>
                  <w14:solidFill>
                    <w14:schemeClr w14:val="tx1"/>
                  </w14:solidFill>
                </w14:textFill>
              </w:rPr>
              <w:t>专用化学产品</w:t>
            </w:r>
            <w:r>
              <w:rPr>
                <w:color w:val="000000" w:themeColor="text1"/>
                <w:szCs w:val="21"/>
                <w14:textFill>
                  <w14:solidFill>
                    <w14:schemeClr w14:val="tx1"/>
                  </w14:solidFill>
                </w14:textFill>
              </w:rPr>
              <w:t>制造</w:t>
            </w:r>
            <w:r>
              <w:rPr>
                <w:rFonts w:hint="eastAsia"/>
                <w:color w:val="000000" w:themeColor="text1"/>
                <w:szCs w:val="21"/>
                <w14:textFill>
                  <w14:solidFill>
                    <w14:schemeClr w14:val="tx1"/>
                  </w14:solidFill>
                </w14:textFill>
              </w:rPr>
              <w:t>工业</w:t>
            </w:r>
            <w:r>
              <w:rPr>
                <w:color w:val="000000" w:themeColor="text1"/>
                <w:szCs w:val="21"/>
                <w14:textFill>
                  <w14:solidFill>
                    <w14:schemeClr w14:val="tx1"/>
                  </w14:solidFill>
                </w14:textFill>
              </w:rPr>
              <w:t>》（HJ11</w:t>
            </w:r>
            <w:r>
              <w:rPr>
                <w:rFonts w:hint="eastAsia"/>
                <w:color w:val="000000" w:themeColor="text1"/>
                <w:szCs w:val="21"/>
                <w14:textFill>
                  <w14:solidFill>
                    <w14:schemeClr w14:val="tx1"/>
                  </w14:solidFill>
                </w14:textFill>
              </w:rPr>
              <w:t>03</w:t>
            </w:r>
            <w:r>
              <w:rPr>
                <w:color w:val="000000" w:themeColor="text1"/>
                <w:szCs w:val="21"/>
                <w14:textFill>
                  <w14:solidFill>
                    <w14:schemeClr w14:val="tx1"/>
                  </w14:solidFill>
                </w14:textFill>
              </w:rPr>
              <w:t>-2020）</w:t>
            </w:r>
            <w:r>
              <w:rPr>
                <w:bCs/>
                <w:szCs w:val="21"/>
              </w:rPr>
              <w:t>，本项目污染源监测计划见下表。</w:t>
            </w:r>
          </w:p>
          <w:p w14:paraId="2A222F70">
            <w:pPr>
              <w:pStyle w:val="6"/>
              <w:numPr>
                <w:ilvl w:val="0"/>
                <w:numId w:val="0"/>
              </w:numPr>
            </w:pPr>
            <w:r>
              <w:rPr>
                <w:rFonts w:hint="eastAsia"/>
                <w:lang w:val="en-US"/>
              </w:rPr>
              <w:t>表4-</w:t>
            </w:r>
            <w:r>
              <w:rPr>
                <w:rFonts w:hint="eastAsia"/>
                <w:lang w:val="en-US" w:eastAsia="zh-CN"/>
              </w:rPr>
              <w:t>16</w:t>
            </w:r>
            <w:r>
              <w:rPr>
                <w:rFonts w:hint="eastAsia"/>
              </w:rPr>
              <w:t>无组织废气监测计划（</w:t>
            </w:r>
            <w:r>
              <w:rPr>
                <w:rFonts w:hint="eastAsia"/>
                <w:lang w:val="en-US"/>
              </w:rPr>
              <w:t>厂界及厂区内</w:t>
            </w:r>
            <w:r>
              <w:rPr>
                <w:rFonts w:hint="eastAsia"/>
              </w:rPr>
              <w:t>）</w:t>
            </w:r>
          </w:p>
          <w:tbl>
            <w:tblPr>
              <w:tblStyle w:val="29"/>
              <w:tblW w:w="841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5"/>
              <w:gridCol w:w="1638"/>
              <w:gridCol w:w="1222"/>
              <w:gridCol w:w="4369"/>
            </w:tblGrid>
            <w:tr w14:paraId="7A2ED7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4" w:type="pct"/>
                  <w:tcBorders>
                    <w:tl2br w:val="nil"/>
                    <w:tr2bl w:val="nil"/>
                  </w:tcBorders>
                  <w:shd w:val="clear" w:color="auto" w:fill="D7D7D7"/>
                  <w:vAlign w:val="center"/>
                </w:tcPr>
                <w:p w14:paraId="60EC2EE7">
                  <w:pPr>
                    <w:pStyle w:val="96"/>
                    <w:rPr>
                      <w:b/>
                      <w:bCs/>
                    </w:rPr>
                  </w:pPr>
                  <w:r>
                    <w:rPr>
                      <w:rFonts w:hint="eastAsia"/>
                      <w:b/>
                      <w:bCs/>
                    </w:rPr>
                    <w:t>监测点位</w:t>
                  </w:r>
                </w:p>
              </w:tc>
              <w:tc>
                <w:tcPr>
                  <w:tcW w:w="973" w:type="pct"/>
                  <w:tcBorders>
                    <w:tl2br w:val="nil"/>
                    <w:tr2bl w:val="nil"/>
                  </w:tcBorders>
                  <w:shd w:val="clear" w:color="auto" w:fill="D7D7D7"/>
                  <w:vAlign w:val="center"/>
                </w:tcPr>
                <w:p w14:paraId="70A65B23">
                  <w:pPr>
                    <w:pStyle w:val="96"/>
                    <w:rPr>
                      <w:b/>
                      <w:bCs/>
                    </w:rPr>
                  </w:pPr>
                  <w:r>
                    <w:rPr>
                      <w:rFonts w:hint="eastAsia"/>
                      <w:b/>
                      <w:bCs/>
                    </w:rPr>
                    <w:t>监测指标</w:t>
                  </w:r>
                </w:p>
              </w:tc>
              <w:tc>
                <w:tcPr>
                  <w:tcW w:w="726" w:type="pct"/>
                  <w:tcBorders>
                    <w:tl2br w:val="nil"/>
                    <w:tr2bl w:val="nil"/>
                  </w:tcBorders>
                  <w:shd w:val="clear" w:color="auto" w:fill="D7D7D7"/>
                  <w:vAlign w:val="center"/>
                </w:tcPr>
                <w:p w14:paraId="4CE5F54A">
                  <w:pPr>
                    <w:pStyle w:val="96"/>
                    <w:rPr>
                      <w:b/>
                      <w:bCs/>
                    </w:rPr>
                  </w:pPr>
                  <w:r>
                    <w:rPr>
                      <w:rFonts w:hint="eastAsia"/>
                      <w:b/>
                      <w:bCs/>
                    </w:rPr>
                    <w:t>监测频次</w:t>
                  </w:r>
                </w:p>
              </w:tc>
              <w:tc>
                <w:tcPr>
                  <w:tcW w:w="2596" w:type="pct"/>
                  <w:tcBorders>
                    <w:tl2br w:val="nil"/>
                    <w:tr2bl w:val="nil"/>
                  </w:tcBorders>
                  <w:shd w:val="clear" w:color="auto" w:fill="D7D7D7"/>
                  <w:vAlign w:val="center"/>
                </w:tcPr>
                <w:p w14:paraId="6F42CE25">
                  <w:pPr>
                    <w:pStyle w:val="96"/>
                    <w:rPr>
                      <w:b/>
                      <w:bCs/>
                    </w:rPr>
                  </w:pPr>
                  <w:r>
                    <w:rPr>
                      <w:rFonts w:hint="eastAsia"/>
                      <w:b/>
                      <w:bCs/>
                    </w:rPr>
                    <w:t>执行排放标准</w:t>
                  </w:r>
                </w:p>
              </w:tc>
            </w:tr>
            <w:tr w14:paraId="14E85C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4" w:type="pct"/>
                  <w:vMerge w:val="restart"/>
                  <w:tcBorders>
                    <w:tl2br w:val="nil"/>
                    <w:tr2bl w:val="nil"/>
                  </w:tcBorders>
                  <w:shd w:val="clear" w:color="auto" w:fill="auto"/>
                  <w:vAlign w:val="center"/>
                </w:tcPr>
                <w:p w14:paraId="18E46EE1">
                  <w:pPr>
                    <w:pStyle w:val="96"/>
                  </w:pPr>
                  <w:r>
                    <w:rPr>
                      <w:rFonts w:hint="eastAsia"/>
                      <w:color w:val="FF0000"/>
                      <w:lang w:val="en-US"/>
                    </w:rPr>
                    <w:t>厂界</w:t>
                  </w:r>
                </w:p>
              </w:tc>
              <w:tc>
                <w:tcPr>
                  <w:tcW w:w="973" w:type="pct"/>
                  <w:tcBorders>
                    <w:tl2br w:val="nil"/>
                    <w:tr2bl w:val="nil"/>
                  </w:tcBorders>
                  <w:shd w:val="clear" w:color="auto" w:fill="auto"/>
                  <w:vAlign w:val="center"/>
                </w:tcPr>
                <w:p w14:paraId="5CD39575">
                  <w:pPr>
                    <w:pStyle w:val="96"/>
                  </w:pPr>
                  <w:r>
                    <w:rPr>
                      <w:rFonts w:hint="eastAsia"/>
                      <w:lang w:val="en-US"/>
                    </w:rPr>
                    <w:t>颗粒物</w:t>
                  </w:r>
                </w:p>
              </w:tc>
              <w:tc>
                <w:tcPr>
                  <w:tcW w:w="726" w:type="pct"/>
                  <w:tcBorders>
                    <w:tl2br w:val="nil"/>
                    <w:tr2bl w:val="nil"/>
                  </w:tcBorders>
                  <w:shd w:val="clear" w:color="auto" w:fill="auto"/>
                  <w:vAlign w:val="center"/>
                </w:tcPr>
                <w:p w14:paraId="3B0F0378">
                  <w:pPr>
                    <w:jc w:val="center"/>
                  </w:pPr>
                  <w:r>
                    <w:rPr>
                      <w:bCs/>
                      <w:szCs w:val="21"/>
                    </w:rPr>
                    <w:t>1次/</w:t>
                  </w:r>
                  <w:r>
                    <w:rPr>
                      <w:rFonts w:hint="eastAsia"/>
                      <w:bCs/>
                      <w:szCs w:val="21"/>
                      <w:lang w:val="en-US" w:eastAsia="zh-CN"/>
                    </w:rPr>
                    <w:t>半</w:t>
                  </w:r>
                  <w:r>
                    <w:rPr>
                      <w:bCs/>
                      <w:szCs w:val="21"/>
                    </w:rPr>
                    <w:t>年</w:t>
                  </w:r>
                </w:p>
              </w:tc>
              <w:tc>
                <w:tcPr>
                  <w:tcW w:w="2596" w:type="pct"/>
                  <w:tcBorders>
                    <w:tl2br w:val="nil"/>
                    <w:tr2bl w:val="nil"/>
                  </w:tcBorders>
                  <w:shd w:val="clear" w:color="auto" w:fill="auto"/>
                  <w:vAlign w:val="center"/>
                </w:tcPr>
                <w:p w14:paraId="6A15F209">
                  <w:pPr>
                    <w:pStyle w:val="96"/>
                    <w:rPr>
                      <w:lang w:val="en-US"/>
                    </w:rPr>
                  </w:pPr>
                  <w:r>
                    <w:rPr>
                      <w:rFonts w:hint="eastAsia"/>
                      <w:lang w:val="en-US"/>
                    </w:rPr>
                    <w:t>广东省《大气污染物排放限值》（DB44/27-2001）第二时段无组织排放监控浓度限值</w:t>
                  </w:r>
                </w:p>
              </w:tc>
            </w:tr>
            <w:tr w14:paraId="4FCAB6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704" w:type="pct"/>
                  <w:vMerge w:val="continue"/>
                  <w:tcBorders>
                    <w:tl2br w:val="nil"/>
                    <w:tr2bl w:val="nil"/>
                  </w:tcBorders>
                  <w:shd w:val="clear" w:color="auto" w:fill="auto"/>
                  <w:vAlign w:val="center"/>
                </w:tcPr>
                <w:p w14:paraId="5C5CE66C">
                  <w:pPr>
                    <w:pStyle w:val="96"/>
                  </w:pPr>
                </w:p>
              </w:tc>
              <w:tc>
                <w:tcPr>
                  <w:tcW w:w="973" w:type="pct"/>
                  <w:tcBorders>
                    <w:tl2br w:val="nil"/>
                    <w:tr2bl w:val="nil"/>
                  </w:tcBorders>
                  <w:shd w:val="clear" w:color="auto" w:fill="auto"/>
                  <w:vAlign w:val="center"/>
                </w:tcPr>
                <w:p w14:paraId="034741BA">
                  <w:pPr>
                    <w:pStyle w:val="96"/>
                    <w:rPr>
                      <w:rFonts w:hint="eastAsia" w:eastAsia="宋体"/>
                      <w:lang w:val="en-US" w:eastAsia="zh-CN"/>
                    </w:rPr>
                  </w:pPr>
                  <w:r>
                    <w:rPr>
                      <w:rFonts w:hint="eastAsia"/>
                      <w:lang w:val="en-US"/>
                    </w:rPr>
                    <w:t>臭气浓度</w:t>
                  </w:r>
                </w:p>
              </w:tc>
              <w:tc>
                <w:tcPr>
                  <w:tcW w:w="726" w:type="pct"/>
                  <w:tcBorders>
                    <w:tl2br w:val="nil"/>
                    <w:tr2bl w:val="nil"/>
                  </w:tcBorders>
                  <w:shd w:val="clear" w:color="auto" w:fill="auto"/>
                  <w:vAlign w:val="center"/>
                </w:tcPr>
                <w:p w14:paraId="5F012244">
                  <w:pPr>
                    <w:jc w:val="center"/>
                    <w:rPr>
                      <w:bCs/>
                      <w:szCs w:val="21"/>
                    </w:rPr>
                  </w:pPr>
                  <w:r>
                    <w:rPr>
                      <w:bCs/>
                      <w:szCs w:val="21"/>
                    </w:rPr>
                    <w:t>1次/</w:t>
                  </w:r>
                  <w:r>
                    <w:rPr>
                      <w:rFonts w:hint="eastAsia"/>
                      <w:bCs/>
                      <w:szCs w:val="21"/>
                      <w:lang w:val="en-US" w:eastAsia="zh-CN"/>
                    </w:rPr>
                    <w:t>半</w:t>
                  </w:r>
                  <w:r>
                    <w:rPr>
                      <w:bCs/>
                      <w:szCs w:val="21"/>
                    </w:rPr>
                    <w:t>年</w:t>
                  </w:r>
                </w:p>
              </w:tc>
              <w:tc>
                <w:tcPr>
                  <w:tcW w:w="2596" w:type="pct"/>
                  <w:tcBorders>
                    <w:tl2br w:val="nil"/>
                    <w:tr2bl w:val="nil"/>
                  </w:tcBorders>
                  <w:shd w:val="clear" w:color="auto" w:fill="auto"/>
                  <w:vAlign w:val="center"/>
                </w:tcPr>
                <w:p w14:paraId="6B8A15BF">
                  <w:pPr>
                    <w:pStyle w:val="96"/>
                    <w:rPr>
                      <w:color w:val="000000" w:themeColor="text1"/>
                      <w14:textFill>
                        <w14:solidFill>
                          <w14:schemeClr w14:val="tx1"/>
                        </w14:solidFill>
                      </w14:textFill>
                    </w:rPr>
                  </w:pPr>
                  <w:r>
                    <w:rPr>
                      <w:color w:val="000000" w:themeColor="text1"/>
                      <w14:textFill>
                        <w14:solidFill>
                          <w14:schemeClr w14:val="tx1"/>
                        </w14:solidFill>
                      </w14:textFill>
                    </w:rPr>
                    <w:t>《恶臭污染物排放标准》（GB14554-93）</w:t>
                  </w:r>
                  <w:r>
                    <w:rPr>
                      <w:rFonts w:hint="eastAsia"/>
                      <w:color w:val="000000" w:themeColor="text1"/>
                      <w:lang w:val="en-US" w:eastAsia="zh-CN"/>
                      <w14:textFill>
                        <w14:solidFill>
                          <w14:schemeClr w14:val="tx1"/>
                        </w14:solidFill>
                      </w14:textFill>
                    </w:rPr>
                    <w:t>表1恶臭污染物厂界标准值（厂界二级新改扩建标准值）</w:t>
                  </w:r>
                </w:p>
              </w:tc>
            </w:tr>
          </w:tbl>
          <w:p w14:paraId="380E5A88">
            <w:pPr>
              <w:spacing w:line="360" w:lineRule="auto"/>
              <w:ind w:firstLine="422" w:firstLineChars="200"/>
              <w:rPr>
                <w:b/>
                <w:bCs/>
              </w:rPr>
            </w:pPr>
          </w:p>
          <w:p w14:paraId="6BBD8E29">
            <w:pPr>
              <w:adjustRightInd w:val="0"/>
              <w:snapToGrid w:val="0"/>
              <w:spacing w:line="360" w:lineRule="auto"/>
              <w:rPr>
                <w:b/>
                <w:bCs/>
                <w:spacing w:val="-10"/>
                <w:sz w:val="24"/>
              </w:rPr>
            </w:pPr>
            <w:r>
              <w:rPr>
                <w:rFonts w:hint="eastAsia"/>
                <w:b/>
                <w:bCs/>
                <w:spacing w:val="-10"/>
                <w:sz w:val="24"/>
              </w:rPr>
              <w:t>三</w:t>
            </w:r>
            <w:r>
              <w:rPr>
                <w:b/>
                <w:bCs/>
                <w:spacing w:val="-10"/>
                <w:sz w:val="24"/>
              </w:rPr>
              <w:t>、</w:t>
            </w:r>
            <w:r>
              <w:rPr>
                <w:rFonts w:hint="eastAsia"/>
                <w:b/>
                <w:bCs/>
                <w:spacing w:val="-10"/>
                <w:sz w:val="24"/>
              </w:rPr>
              <w:t>噪声</w:t>
            </w:r>
          </w:p>
          <w:p w14:paraId="5188EF60">
            <w:pPr>
              <w:pStyle w:val="100"/>
              <w:ind w:firstLine="422"/>
            </w:pPr>
            <w:r>
              <w:rPr>
                <w:b/>
                <w:bCs/>
              </w:rPr>
              <w:t>3.</w:t>
            </w:r>
            <w:r>
              <w:rPr>
                <w:rFonts w:hint="eastAsia"/>
                <w:b/>
                <w:bCs/>
              </w:rPr>
              <w:t>1</w:t>
            </w:r>
            <w:r>
              <w:rPr>
                <w:b/>
                <w:bCs/>
              </w:rPr>
              <w:t xml:space="preserve"> </w:t>
            </w:r>
            <w:r>
              <w:rPr>
                <w:rFonts w:hint="eastAsia"/>
                <w:b/>
                <w:bCs/>
              </w:rPr>
              <w:t>主要噪声源</w:t>
            </w:r>
          </w:p>
          <w:p w14:paraId="09239B6D">
            <w:pPr>
              <w:spacing w:line="360" w:lineRule="auto"/>
              <w:ind w:firstLine="420" w:firstLineChars="20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项目运营期的噪声主要来源于</w:t>
            </w:r>
            <w:r>
              <w:rPr>
                <w:rFonts w:hint="eastAsia" w:cs="Times New Roman"/>
                <w:color w:val="000000" w:themeColor="text1"/>
                <w:lang w:val="en-US" w:eastAsia="zh-CN"/>
                <w14:textFill>
                  <w14:solidFill>
                    <w14:schemeClr w14:val="tx1"/>
                  </w14:solidFill>
                </w14:textFill>
              </w:rPr>
              <w:t>室内</w:t>
            </w:r>
            <w:r>
              <w:rPr>
                <w:rFonts w:hint="eastAsia"/>
                <w:szCs w:val="21"/>
                <w:lang w:val="en-US" w:eastAsia="zh-CN"/>
              </w:rPr>
              <w:t>塑料搅拌罐</w:t>
            </w:r>
            <w:r>
              <w:rPr>
                <w:rFonts w:hint="eastAsia" w:cs="Times New Roman"/>
                <w:color w:val="000000" w:themeColor="text1"/>
                <w:lang w:val="en-US" w:eastAsia="zh-CN"/>
                <w14:textFill>
                  <w14:solidFill>
                    <w14:schemeClr w14:val="tx1"/>
                  </w14:solidFill>
                </w14:textFill>
              </w:rPr>
              <w:t>、</w:t>
            </w:r>
            <w:r>
              <w:rPr>
                <w:rFonts w:hint="eastAsia"/>
                <w:szCs w:val="21"/>
                <w:lang w:val="en-US" w:eastAsia="zh-CN"/>
              </w:rPr>
              <w:t>不锈钢搅拌罐、搅拌机</w:t>
            </w:r>
            <w:r>
              <w:rPr>
                <w:rFonts w:hint="default" w:ascii="Times New Roman" w:hAnsi="Times New Roman" w:cs="Times New Roman"/>
                <w:color w:val="000000" w:themeColor="text1"/>
                <w:shd w:val="clear" w:color="auto"/>
                <w14:textFill>
                  <w14:solidFill>
                    <w14:schemeClr w14:val="tx1"/>
                  </w14:solidFill>
                </w14:textFill>
              </w:rPr>
              <w:t>等设备运行噪声</w:t>
            </w:r>
            <w:r>
              <w:rPr>
                <w:rFonts w:hint="eastAsia" w:cs="Times New Roman"/>
                <w:color w:val="000000" w:themeColor="text1"/>
                <w:shd w:val="clear" w:color="auto"/>
                <w:lang w:eastAsia="zh-CN"/>
                <w14:textFill>
                  <w14:solidFill>
                    <w14:schemeClr w14:val="tx1"/>
                  </w14:solidFill>
                </w14:textFill>
              </w:rPr>
              <w:t>，</w:t>
            </w:r>
            <w:r>
              <w:rPr>
                <w:rFonts w:hint="default" w:ascii="Times New Roman" w:hAnsi="Times New Roman" w:eastAsia="宋体" w:cs="Times New Roman"/>
                <w:color w:val="000000" w:themeColor="text1"/>
                <w:shd w:val="clear"/>
                <w:lang w:val="en-US" w:eastAsia="zh-CN"/>
                <w14:textFill>
                  <w14:solidFill>
                    <w14:schemeClr w14:val="tx1"/>
                  </w14:solidFill>
                </w14:textFill>
              </w:rPr>
              <w:t>其噪声源强在</w:t>
            </w:r>
            <w:r>
              <w:rPr>
                <w:rFonts w:hint="default" w:ascii="Times New Roman" w:hAnsi="Times New Roman" w:cs="Times New Roman"/>
                <w:color w:val="000000" w:themeColor="text1"/>
                <w:shd w:val="clear"/>
                <w:lang w:val="en-US" w:eastAsia="zh-CN"/>
                <w14:textFill>
                  <w14:solidFill>
                    <w14:schemeClr w14:val="tx1"/>
                  </w14:solidFill>
                </w14:textFill>
              </w:rPr>
              <w:t>6</w:t>
            </w:r>
            <w:r>
              <w:rPr>
                <w:rFonts w:hint="eastAsia" w:cs="Times New Roman"/>
                <w:color w:val="000000" w:themeColor="text1"/>
                <w:shd w:val="clear"/>
                <w:lang w:val="en-US" w:eastAsia="zh-CN"/>
                <w14:textFill>
                  <w14:solidFill>
                    <w14:schemeClr w14:val="tx1"/>
                  </w14:solidFill>
                </w14:textFill>
              </w:rPr>
              <w:t>0</w:t>
            </w:r>
            <w:r>
              <w:rPr>
                <w:rFonts w:hint="default" w:ascii="Times New Roman" w:hAnsi="Times New Roman" w:cs="Times New Roman"/>
                <w:color w:val="000000" w:themeColor="text1"/>
                <w:szCs w:val="21"/>
                <w:shd w:val="clear" w:color="auto"/>
                <w14:textFill>
                  <w14:solidFill>
                    <w14:schemeClr w14:val="tx1"/>
                  </w14:solidFill>
                </w14:textFill>
              </w:rPr>
              <w:t>-</w:t>
            </w:r>
            <w:r>
              <w:rPr>
                <w:rFonts w:hint="eastAsia" w:cs="Times New Roman"/>
                <w:color w:val="000000" w:themeColor="text1"/>
                <w:szCs w:val="21"/>
                <w:shd w:val="clear" w:color="auto"/>
                <w:lang w:val="en-US" w:eastAsia="zh-CN"/>
                <w14:textFill>
                  <w14:solidFill>
                    <w14:schemeClr w14:val="tx1"/>
                  </w14:solidFill>
                </w14:textFill>
              </w:rPr>
              <w:t>90</w:t>
            </w:r>
            <w:r>
              <w:rPr>
                <w:rFonts w:hint="default" w:ascii="Times New Roman" w:hAnsi="Times New Roman" w:cs="Times New Roman"/>
                <w:color w:val="000000" w:themeColor="text1"/>
                <w:szCs w:val="21"/>
                <w:shd w:val="clear" w:color="auto"/>
                <w:lang w:val="zh-CN"/>
                <w14:textFill>
                  <w14:solidFill>
                    <w14:schemeClr w14:val="tx1"/>
                  </w14:solidFill>
                </w14:textFill>
              </w:rPr>
              <w:t>dB（A）</w:t>
            </w:r>
            <w:r>
              <w:rPr>
                <w:rFonts w:hint="eastAsia" w:cs="Times New Roman"/>
                <w:color w:val="000000" w:themeColor="text1"/>
                <w:szCs w:val="21"/>
                <w:shd w:val="clear" w:color="auto"/>
                <w:lang w:val="zh-CN"/>
                <w14:textFill>
                  <w14:solidFill>
                    <w14:schemeClr w14:val="tx1"/>
                  </w14:solidFill>
                </w14:textFill>
              </w:rPr>
              <w:t>；</w:t>
            </w:r>
            <w:r>
              <w:rPr>
                <w:rFonts w:hint="eastAsia" w:cs="Times New Roman"/>
                <w:color w:val="000000" w:themeColor="text1"/>
                <w:szCs w:val="21"/>
                <w:shd w:val="clear" w:color="auto"/>
                <w:lang w:val="en-US" w:eastAsia="zh-CN"/>
                <w14:textFill>
                  <w14:solidFill>
                    <w14:schemeClr w14:val="tx1"/>
                  </w14:solidFill>
                </w14:textFill>
              </w:rPr>
              <w:t>室外风机等设备运行噪声，</w:t>
            </w:r>
            <w:r>
              <w:rPr>
                <w:rFonts w:hint="default" w:ascii="Times New Roman" w:hAnsi="Times New Roman" w:eastAsia="宋体" w:cs="Times New Roman"/>
                <w:color w:val="000000" w:themeColor="text1"/>
                <w:shd w:val="clear"/>
                <w:lang w:val="en-US" w:eastAsia="zh-CN"/>
                <w14:textFill>
                  <w14:solidFill>
                    <w14:schemeClr w14:val="tx1"/>
                  </w14:solidFill>
                </w14:textFill>
              </w:rPr>
              <w:t>其噪声源强在</w:t>
            </w:r>
            <w:r>
              <w:rPr>
                <w:rFonts w:hint="eastAsia" w:ascii="Times New Roman" w:hAnsi="Times New Roman" w:cs="Times New Roman"/>
                <w:color w:val="000000" w:themeColor="text1"/>
                <w:shd w:val="clear"/>
                <w:lang w:val="en-US" w:eastAsia="zh-CN"/>
                <w14:textFill>
                  <w14:solidFill>
                    <w14:schemeClr w14:val="tx1"/>
                  </w14:solidFill>
                </w14:textFill>
              </w:rPr>
              <w:t>60-7</w:t>
            </w:r>
            <w:r>
              <w:rPr>
                <w:rFonts w:hint="eastAsia" w:cs="Times New Roman"/>
                <w:color w:val="000000" w:themeColor="text1"/>
                <w:shd w:val="clear"/>
                <w:lang w:val="en-US" w:eastAsia="zh-CN"/>
                <w14:textFill>
                  <w14:solidFill>
                    <w14:schemeClr w14:val="tx1"/>
                  </w14:solidFill>
                </w14:textFill>
              </w:rPr>
              <w:t>5</w:t>
            </w:r>
            <w:r>
              <w:rPr>
                <w:rFonts w:hint="default" w:ascii="Times New Roman" w:hAnsi="Times New Roman" w:cs="Times New Roman"/>
                <w:color w:val="000000" w:themeColor="text1"/>
                <w:szCs w:val="21"/>
                <w:shd w:val="clear" w:color="auto"/>
                <w:lang w:val="zh-CN"/>
                <w14:textFill>
                  <w14:solidFill>
                    <w14:schemeClr w14:val="tx1"/>
                  </w14:solidFill>
                </w14:textFill>
              </w:rPr>
              <w:t>dB（A）</w:t>
            </w:r>
            <w:r>
              <w:rPr>
                <w:rFonts w:hint="default" w:ascii="Times New Roman" w:hAnsi="Times New Roman" w:cs="Times New Roman"/>
                <w:color w:val="000000" w:themeColor="text1"/>
                <w14:textFill>
                  <w14:solidFill>
                    <w14:schemeClr w14:val="tx1"/>
                  </w14:solidFill>
                </w14:textFill>
              </w:rPr>
              <w:t>。</w:t>
            </w:r>
          </w:p>
          <w:p w14:paraId="7E373D75">
            <w:pPr>
              <w:pStyle w:val="6"/>
              <w:numPr>
                <w:ilvl w:val="0"/>
                <w:numId w:val="0"/>
              </w:numPr>
              <w:rPr>
                <w:rFonts w:hint="default" w:ascii="Times New Roman" w:hAnsi="Times New Roman" w:cs="Times New Roman"/>
                <w:lang w:val="en-US" w:eastAsia="zh-CN"/>
              </w:rPr>
            </w:pPr>
            <w:r>
              <w:rPr>
                <w:rFonts w:hint="eastAsia" w:ascii="Times New Roman" w:hAnsi="Times New Roman" w:cs="Times New Roman"/>
                <w:lang w:val="en-US" w:eastAsia="zh-CN"/>
              </w:rPr>
              <w:t>表4-</w:t>
            </w:r>
            <w:r>
              <w:rPr>
                <w:rFonts w:hint="eastAsia" w:cs="Times New Roman"/>
                <w:lang w:val="en-US" w:eastAsia="zh-CN"/>
              </w:rPr>
              <w:t>17</w:t>
            </w:r>
            <w:r>
              <w:rPr>
                <w:rFonts w:hint="eastAsia" w:ascii="Times New Roman" w:hAnsi="Times New Roman" w:cs="Times New Roman"/>
                <w:lang w:val="en-US" w:eastAsia="zh-CN"/>
              </w:rPr>
              <w:t>项目的主要高噪声设备情况</w:t>
            </w:r>
          </w:p>
          <w:tbl>
            <w:tblPr>
              <w:tblStyle w:val="30"/>
              <w:tblW w:w="829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828"/>
              <w:gridCol w:w="792"/>
              <w:gridCol w:w="1128"/>
              <w:gridCol w:w="936"/>
              <w:gridCol w:w="1072"/>
              <w:gridCol w:w="1072"/>
              <w:gridCol w:w="916"/>
            </w:tblGrid>
            <w:tr w14:paraId="362DF6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55" w:type="dxa"/>
                  <w:tcBorders>
                    <w:tl2br w:val="nil"/>
                    <w:tr2bl w:val="nil"/>
                  </w:tcBorders>
                  <w:shd w:val="clear" w:color="auto" w:fill="D7D7D7"/>
                  <w:vAlign w:val="center"/>
                </w:tcPr>
                <w:p w14:paraId="5DDB16E6">
                  <w:pPr>
                    <w:adjustRightInd w:val="0"/>
                    <w:snapToGrid w:val="0"/>
                    <w:jc w:val="center"/>
                    <w:rPr>
                      <w:b/>
                      <w:bCs/>
                      <w:szCs w:val="21"/>
                    </w:rPr>
                  </w:pPr>
                  <w:r>
                    <w:rPr>
                      <w:b/>
                      <w:bCs/>
                      <w:szCs w:val="21"/>
                    </w:rPr>
                    <w:t>设备名称</w:t>
                  </w:r>
                </w:p>
              </w:tc>
              <w:tc>
                <w:tcPr>
                  <w:tcW w:w="828" w:type="dxa"/>
                  <w:tcBorders>
                    <w:tl2br w:val="nil"/>
                    <w:tr2bl w:val="nil"/>
                  </w:tcBorders>
                  <w:shd w:val="clear" w:color="auto" w:fill="D7D7D7"/>
                  <w:vAlign w:val="center"/>
                </w:tcPr>
                <w:p w14:paraId="44915C63">
                  <w:pPr>
                    <w:adjustRightInd w:val="0"/>
                    <w:snapToGrid w:val="0"/>
                    <w:jc w:val="center"/>
                    <w:rPr>
                      <w:b/>
                      <w:bCs/>
                      <w:szCs w:val="21"/>
                    </w:rPr>
                  </w:pPr>
                  <w:r>
                    <w:rPr>
                      <w:b/>
                      <w:bCs/>
                      <w:szCs w:val="21"/>
                    </w:rPr>
                    <w:t>设备数量</w:t>
                  </w:r>
                </w:p>
              </w:tc>
              <w:tc>
                <w:tcPr>
                  <w:tcW w:w="792" w:type="dxa"/>
                  <w:tcBorders>
                    <w:tl2br w:val="nil"/>
                    <w:tr2bl w:val="nil"/>
                  </w:tcBorders>
                  <w:shd w:val="clear" w:color="auto" w:fill="D7D7D7"/>
                  <w:vAlign w:val="center"/>
                </w:tcPr>
                <w:p w14:paraId="1C468D92">
                  <w:pPr>
                    <w:adjustRightInd w:val="0"/>
                    <w:snapToGrid w:val="0"/>
                    <w:jc w:val="center"/>
                    <w:rPr>
                      <w:b/>
                      <w:bCs/>
                      <w:szCs w:val="21"/>
                    </w:rPr>
                  </w:pPr>
                  <w:r>
                    <w:rPr>
                      <w:rFonts w:hint="eastAsia"/>
                      <w:b/>
                      <w:bCs/>
                      <w:szCs w:val="21"/>
                    </w:rPr>
                    <w:t>声源类型</w:t>
                  </w:r>
                </w:p>
              </w:tc>
              <w:tc>
                <w:tcPr>
                  <w:tcW w:w="1128" w:type="dxa"/>
                  <w:tcBorders>
                    <w:tl2br w:val="nil"/>
                    <w:tr2bl w:val="nil"/>
                  </w:tcBorders>
                  <w:shd w:val="clear" w:color="auto" w:fill="D7D7D7"/>
                  <w:vAlign w:val="center"/>
                </w:tcPr>
                <w:p w14:paraId="5C0128A5">
                  <w:pPr>
                    <w:adjustRightInd w:val="0"/>
                    <w:snapToGrid w:val="0"/>
                    <w:jc w:val="center"/>
                    <w:rPr>
                      <w:b/>
                      <w:bCs/>
                      <w:szCs w:val="21"/>
                    </w:rPr>
                  </w:pPr>
                  <w:r>
                    <w:rPr>
                      <w:b/>
                      <w:bCs/>
                      <w:szCs w:val="21"/>
                    </w:rPr>
                    <w:t>噪声源强dB（A）</w:t>
                  </w:r>
                </w:p>
              </w:tc>
              <w:tc>
                <w:tcPr>
                  <w:tcW w:w="936" w:type="dxa"/>
                  <w:tcBorders>
                    <w:tl2br w:val="nil"/>
                    <w:tr2bl w:val="nil"/>
                  </w:tcBorders>
                  <w:shd w:val="clear" w:color="auto" w:fill="D7D7D7"/>
                  <w:vAlign w:val="center"/>
                </w:tcPr>
                <w:p w14:paraId="0C38F56A">
                  <w:pPr>
                    <w:adjustRightInd w:val="0"/>
                    <w:snapToGrid w:val="0"/>
                    <w:jc w:val="center"/>
                    <w:rPr>
                      <w:b/>
                      <w:bCs/>
                      <w:szCs w:val="21"/>
                    </w:rPr>
                  </w:pPr>
                  <w:r>
                    <w:rPr>
                      <w:rFonts w:hint="eastAsia"/>
                      <w:b/>
                      <w:bCs/>
                      <w:szCs w:val="21"/>
                    </w:rPr>
                    <w:t>降噪量</w:t>
                  </w:r>
                  <w:r>
                    <w:rPr>
                      <w:b/>
                      <w:bCs/>
                      <w:szCs w:val="21"/>
                    </w:rPr>
                    <w:t>dB（A）</w:t>
                  </w:r>
                </w:p>
              </w:tc>
              <w:tc>
                <w:tcPr>
                  <w:tcW w:w="1072" w:type="dxa"/>
                  <w:tcBorders>
                    <w:tl2br w:val="nil"/>
                    <w:tr2bl w:val="nil"/>
                  </w:tcBorders>
                  <w:shd w:val="clear" w:color="auto" w:fill="D7D7D7"/>
                  <w:vAlign w:val="center"/>
                </w:tcPr>
                <w:p w14:paraId="473E3E69">
                  <w:pPr>
                    <w:adjustRightInd w:val="0"/>
                    <w:snapToGrid w:val="0"/>
                    <w:jc w:val="center"/>
                    <w:rPr>
                      <w:b/>
                      <w:bCs/>
                      <w:szCs w:val="21"/>
                    </w:rPr>
                  </w:pPr>
                  <w:r>
                    <w:rPr>
                      <w:b/>
                      <w:bCs/>
                      <w:szCs w:val="21"/>
                    </w:rPr>
                    <w:t>噪声源强dB（A）</w:t>
                  </w:r>
                </w:p>
              </w:tc>
              <w:tc>
                <w:tcPr>
                  <w:tcW w:w="1072" w:type="dxa"/>
                  <w:tcBorders>
                    <w:tl2br w:val="nil"/>
                    <w:tr2bl w:val="nil"/>
                  </w:tcBorders>
                  <w:shd w:val="clear" w:color="auto" w:fill="D7D7D7"/>
                  <w:vAlign w:val="center"/>
                </w:tcPr>
                <w:p w14:paraId="346F47FE">
                  <w:pPr>
                    <w:adjustRightInd w:val="0"/>
                    <w:snapToGrid w:val="0"/>
                    <w:jc w:val="center"/>
                    <w:rPr>
                      <w:b/>
                      <w:bCs/>
                      <w:szCs w:val="21"/>
                    </w:rPr>
                  </w:pPr>
                  <w:r>
                    <w:rPr>
                      <w:rFonts w:hint="eastAsia"/>
                      <w:b/>
                      <w:bCs/>
                      <w:szCs w:val="21"/>
                    </w:rPr>
                    <w:t>持续时间h/a</w:t>
                  </w:r>
                </w:p>
              </w:tc>
              <w:tc>
                <w:tcPr>
                  <w:tcW w:w="916" w:type="dxa"/>
                  <w:tcBorders>
                    <w:tl2br w:val="nil"/>
                    <w:tr2bl w:val="nil"/>
                  </w:tcBorders>
                  <w:shd w:val="clear" w:color="auto" w:fill="D7D7D7"/>
                  <w:vAlign w:val="center"/>
                </w:tcPr>
                <w:p w14:paraId="687D8CDA">
                  <w:pPr>
                    <w:adjustRightInd w:val="0"/>
                    <w:snapToGrid w:val="0"/>
                    <w:jc w:val="center"/>
                    <w:rPr>
                      <w:b/>
                      <w:bCs/>
                      <w:szCs w:val="21"/>
                    </w:rPr>
                  </w:pPr>
                  <w:r>
                    <w:rPr>
                      <w:rFonts w:hint="eastAsia"/>
                      <w:b/>
                      <w:bCs/>
                      <w:szCs w:val="21"/>
                    </w:rPr>
                    <w:t>备注</w:t>
                  </w:r>
                </w:p>
              </w:tc>
            </w:tr>
            <w:tr w14:paraId="64C4E9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555" w:type="dxa"/>
                  <w:tcBorders>
                    <w:tl2br w:val="nil"/>
                    <w:tr2bl w:val="nil"/>
                  </w:tcBorders>
                  <w:vAlign w:val="center"/>
                </w:tcPr>
                <w:p w14:paraId="1AA40A0D">
                  <w:pPr>
                    <w:pStyle w:val="100"/>
                    <w:spacing w:line="240" w:lineRule="auto"/>
                    <w:ind w:firstLine="0" w:firstLineChars="0"/>
                    <w:jc w:val="center"/>
                    <w:rPr>
                      <w:szCs w:val="21"/>
                    </w:rPr>
                  </w:pPr>
                  <w:r>
                    <w:rPr>
                      <w:rFonts w:hint="eastAsia"/>
                      <w:szCs w:val="21"/>
                      <w:lang w:val="en-US" w:eastAsia="zh-CN"/>
                    </w:rPr>
                    <w:t>塑料搅拌罐(1000L)</w:t>
                  </w:r>
                </w:p>
              </w:tc>
              <w:tc>
                <w:tcPr>
                  <w:tcW w:w="828" w:type="dxa"/>
                  <w:tcBorders>
                    <w:tl2br w:val="nil"/>
                    <w:tr2bl w:val="nil"/>
                  </w:tcBorders>
                  <w:vAlign w:val="center"/>
                </w:tcPr>
                <w:p w14:paraId="174B1D53">
                  <w:pPr>
                    <w:pStyle w:val="100"/>
                    <w:spacing w:line="240" w:lineRule="auto"/>
                    <w:ind w:firstLine="0" w:firstLineChars="0"/>
                    <w:jc w:val="center"/>
                    <w:rPr>
                      <w:szCs w:val="21"/>
                    </w:rPr>
                  </w:pPr>
                  <w:r>
                    <w:rPr>
                      <w:rFonts w:hint="eastAsia"/>
                      <w:szCs w:val="21"/>
                      <w:lang w:val="en-US" w:eastAsia="zh-CN"/>
                    </w:rPr>
                    <w:t>2个(常用)</w:t>
                  </w:r>
                </w:p>
              </w:tc>
              <w:tc>
                <w:tcPr>
                  <w:tcW w:w="792" w:type="dxa"/>
                  <w:tcBorders>
                    <w:tl2br w:val="nil"/>
                    <w:tr2bl w:val="nil"/>
                  </w:tcBorders>
                  <w:vAlign w:val="center"/>
                </w:tcPr>
                <w:p w14:paraId="3ED0B9A9">
                  <w:pPr>
                    <w:adjustRightInd w:val="0"/>
                    <w:snapToGrid w:val="0"/>
                    <w:jc w:val="center"/>
                    <w:rPr>
                      <w:szCs w:val="21"/>
                    </w:rPr>
                  </w:pPr>
                  <w:r>
                    <w:rPr>
                      <w:rFonts w:hint="eastAsia"/>
                      <w:szCs w:val="21"/>
                      <w:lang w:val="en-US" w:eastAsia="zh-CN"/>
                    </w:rPr>
                    <w:t>频发</w:t>
                  </w:r>
                </w:p>
              </w:tc>
              <w:tc>
                <w:tcPr>
                  <w:tcW w:w="1128" w:type="dxa"/>
                  <w:tcBorders>
                    <w:tl2br w:val="nil"/>
                    <w:tr2bl w:val="nil"/>
                  </w:tcBorders>
                  <w:vAlign w:val="center"/>
                </w:tcPr>
                <w:p w14:paraId="74C64EDE">
                  <w:pPr>
                    <w:adjustRightInd w:val="0"/>
                    <w:snapToGrid w:val="0"/>
                    <w:jc w:val="center"/>
                    <w:rPr>
                      <w:szCs w:val="21"/>
                    </w:rPr>
                  </w:pPr>
                  <w:r>
                    <w:rPr>
                      <w:rFonts w:hint="eastAsia"/>
                      <w:szCs w:val="21"/>
                      <w:lang w:val="en-US" w:eastAsia="zh-CN"/>
                    </w:rPr>
                    <w:t>90</w:t>
                  </w:r>
                </w:p>
              </w:tc>
              <w:tc>
                <w:tcPr>
                  <w:tcW w:w="936" w:type="dxa"/>
                  <w:vMerge w:val="restart"/>
                  <w:tcBorders>
                    <w:tl2br w:val="nil"/>
                    <w:tr2bl w:val="nil"/>
                  </w:tcBorders>
                  <w:vAlign w:val="center"/>
                </w:tcPr>
                <w:p w14:paraId="7A5B3496">
                  <w:pPr>
                    <w:adjustRightInd w:val="0"/>
                    <w:snapToGrid w:val="0"/>
                    <w:jc w:val="center"/>
                    <w:rPr>
                      <w:szCs w:val="21"/>
                    </w:rPr>
                  </w:pPr>
                  <w:r>
                    <w:rPr>
                      <w:rFonts w:hint="eastAsia"/>
                      <w:szCs w:val="21"/>
                    </w:rPr>
                    <w:t>32</w:t>
                  </w:r>
                </w:p>
              </w:tc>
              <w:tc>
                <w:tcPr>
                  <w:tcW w:w="1072" w:type="dxa"/>
                  <w:tcBorders>
                    <w:tl2br w:val="nil"/>
                    <w:tr2bl w:val="nil"/>
                  </w:tcBorders>
                  <w:vAlign w:val="center"/>
                </w:tcPr>
                <w:p w14:paraId="3E4F3987">
                  <w:pPr>
                    <w:adjustRightInd w:val="0"/>
                    <w:snapToGrid w:val="0"/>
                    <w:jc w:val="center"/>
                    <w:rPr>
                      <w:szCs w:val="21"/>
                    </w:rPr>
                  </w:pPr>
                  <w:r>
                    <w:rPr>
                      <w:rFonts w:hint="eastAsia"/>
                      <w:szCs w:val="21"/>
                      <w:lang w:val="en-US" w:eastAsia="zh-CN"/>
                    </w:rPr>
                    <w:t>58</w:t>
                  </w:r>
                </w:p>
              </w:tc>
              <w:tc>
                <w:tcPr>
                  <w:tcW w:w="1072" w:type="dxa"/>
                  <w:tcBorders>
                    <w:tl2br w:val="nil"/>
                    <w:tr2bl w:val="nil"/>
                  </w:tcBorders>
                  <w:vAlign w:val="center"/>
                </w:tcPr>
                <w:p w14:paraId="647A90DA">
                  <w:pPr>
                    <w:adjustRightInd w:val="0"/>
                    <w:snapToGrid w:val="0"/>
                    <w:jc w:val="center"/>
                    <w:rPr>
                      <w:rFonts w:hint="default"/>
                      <w:lang w:val="en-US"/>
                    </w:rPr>
                  </w:pPr>
                  <w:r>
                    <w:rPr>
                      <w:rFonts w:hint="eastAsia"/>
                      <w:szCs w:val="21"/>
                      <w:lang w:val="en-US" w:eastAsia="zh-CN"/>
                    </w:rPr>
                    <w:t>240</w:t>
                  </w:r>
                </w:p>
              </w:tc>
              <w:tc>
                <w:tcPr>
                  <w:tcW w:w="916" w:type="dxa"/>
                  <w:vMerge w:val="restart"/>
                  <w:tcBorders>
                    <w:tl2br w:val="nil"/>
                    <w:tr2bl w:val="nil"/>
                  </w:tcBorders>
                  <w:vAlign w:val="center"/>
                </w:tcPr>
                <w:p w14:paraId="2A28A162">
                  <w:pPr>
                    <w:adjustRightInd w:val="0"/>
                    <w:snapToGrid w:val="0"/>
                    <w:jc w:val="center"/>
                    <w:rPr>
                      <w:rFonts w:hint="eastAsia"/>
                      <w:szCs w:val="21"/>
                      <w:lang w:val="en-US" w:eastAsia="zh-CN"/>
                    </w:rPr>
                  </w:pPr>
                  <w:r>
                    <w:rPr>
                      <w:rFonts w:hint="eastAsia"/>
                      <w:szCs w:val="21"/>
                      <w:lang w:val="en-US" w:eastAsia="zh-CN"/>
                    </w:rPr>
                    <w:t>二楼车间1</w:t>
                  </w:r>
                </w:p>
                <w:p w14:paraId="602E47DA">
                  <w:pPr>
                    <w:adjustRightInd w:val="0"/>
                    <w:snapToGrid w:val="0"/>
                    <w:jc w:val="center"/>
                    <w:rPr>
                      <w:rFonts w:hint="eastAsia" w:eastAsia="宋体"/>
                      <w:szCs w:val="21"/>
                      <w:lang w:val="en-US" w:eastAsia="zh-CN"/>
                    </w:rPr>
                  </w:pPr>
                  <w:r>
                    <w:rPr>
                      <w:rFonts w:hint="eastAsia"/>
                      <w:szCs w:val="21"/>
                      <w:lang w:val="en-US" w:eastAsia="zh-CN"/>
                    </w:rPr>
                    <w:t>(</w:t>
                  </w:r>
                  <w:r>
                    <w:rPr>
                      <w:rFonts w:hint="eastAsia"/>
                      <w:szCs w:val="21"/>
                    </w:rPr>
                    <w:t>室内</w:t>
                  </w:r>
                  <w:r>
                    <w:rPr>
                      <w:rFonts w:hint="eastAsia"/>
                      <w:szCs w:val="21"/>
                      <w:lang w:val="en-US" w:eastAsia="zh-CN"/>
                    </w:rPr>
                    <w:t>)</w:t>
                  </w:r>
                </w:p>
              </w:tc>
            </w:tr>
            <w:tr w14:paraId="3E8721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1555" w:type="dxa"/>
                  <w:tcBorders>
                    <w:tl2br w:val="nil"/>
                    <w:tr2bl w:val="nil"/>
                  </w:tcBorders>
                  <w:vAlign w:val="center"/>
                </w:tcPr>
                <w:p w14:paraId="0B291049">
                  <w:pPr>
                    <w:pStyle w:val="100"/>
                    <w:spacing w:line="240" w:lineRule="auto"/>
                    <w:ind w:firstLine="0" w:firstLineChars="0"/>
                    <w:jc w:val="center"/>
                    <w:rPr>
                      <w:rFonts w:hint="eastAsia"/>
                      <w:szCs w:val="21"/>
                    </w:rPr>
                  </w:pPr>
                  <w:r>
                    <w:rPr>
                      <w:rFonts w:hint="eastAsia"/>
                      <w:szCs w:val="21"/>
                      <w:lang w:val="en-US" w:eastAsia="zh-CN"/>
                    </w:rPr>
                    <w:t>塑料搅拌罐(200L)</w:t>
                  </w:r>
                </w:p>
              </w:tc>
              <w:tc>
                <w:tcPr>
                  <w:tcW w:w="828" w:type="dxa"/>
                  <w:tcBorders>
                    <w:tl2br w:val="nil"/>
                    <w:tr2bl w:val="nil"/>
                  </w:tcBorders>
                  <w:vAlign w:val="center"/>
                </w:tcPr>
                <w:p w14:paraId="324EB35A">
                  <w:pPr>
                    <w:pStyle w:val="100"/>
                    <w:spacing w:line="240" w:lineRule="auto"/>
                    <w:ind w:firstLine="0" w:firstLineChars="0"/>
                    <w:jc w:val="center"/>
                    <w:rPr>
                      <w:rFonts w:hint="eastAsia"/>
                      <w:szCs w:val="21"/>
                    </w:rPr>
                  </w:pPr>
                  <w:r>
                    <w:rPr>
                      <w:rFonts w:hint="eastAsia"/>
                      <w:szCs w:val="21"/>
                      <w:lang w:val="en-US" w:eastAsia="zh-CN"/>
                    </w:rPr>
                    <w:t>2个</w:t>
                  </w:r>
                </w:p>
              </w:tc>
              <w:tc>
                <w:tcPr>
                  <w:tcW w:w="792" w:type="dxa"/>
                  <w:tcBorders>
                    <w:tl2br w:val="nil"/>
                    <w:tr2bl w:val="nil"/>
                  </w:tcBorders>
                  <w:vAlign w:val="center"/>
                </w:tcPr>
                <w:p w14:paraId="58121157">
                  <w:pPr>
                    <w:adjustRightInd w:val="0"/>
                    <w:snapToGrid w:val="0"/>
                    <w:jc w:val="center"/>
                    <w:rPr>
                      <w:rFonts w:hint="eastAsia"/>
                      <w:szCs w:val="21"/>
                    </w:rPr>
                  </w:pPr>
                  <w:r>
                    <w:rPr>
                      <w:rFonts w:hint="eastAsia"/>
                      <w:szCs w:val="21"/>
                      <w:lang w:val="en-US" w:eastAsia="zh-CN"/>
                    </w:rPr>
                    <w:t>频发</w:t>
                  </w:r>
                </w:p>
              </w:tc>
              <w:tc>
                <w:tcPr>
                  <w:tcW w:w="1128" w:type="dxa"/>
                  <w:tcBorders>
                    <w:tl2br w:val="nil"/>
                    <w:tr2bl w:val="nil"/>
                  </w:tcBorders>
                  <w:vAlign w:val="center"/>
                </w:tcPr>
                <w:p w14:paraId="10EE36B4">
                  <w:pPr>
                    <w:adjustRightInd w:val="0"/>
                    <w:snapToGrid w:val="0"/>
                    <w:jc w:val="center"/>
                    <w:rPr>
                      <w:rFonts w:hint="eastAsia"/>
                      <w:szCs w:val="21"/>
                      <w:lang w:val="en-US" w:eastAsia="zh-CN"/>
                    </w:rPr>
                  </w:pPr>
                  <w:r>
                    <w:rPr>
                      <w:rFonts w:hint="eastAsia"/>
                      <w:szCs w:val="21"/>
                      <w:lang w:val="en-US" w:eastAsia="zh-CN"/>
                    </w:rPr>
                    <w:t>90</w:t>
                  </w:r>
                </w:p>
              </w:tc>
              <w:tc>
                <w:tcPr>
                  <w:tcW w:w="936" w:type="dxa"/>
                  <w:vMerge w:val="continue"/>
                  <w:tcBorders>
                    <w:tl2br w:val="nil"/>
                    <w:tr2bl w:val="nil"/>
                  </w:tcBorders>
                  <w:vAlign w:val="center"/>
                </w:tcPr>
                <w:p w14:paraId="30A73320">
                  <w:pPr>
                    <w:adjustRightInd w:val="0"/>
                    <w:snapToGrid w:val="0"/>
                    <w:jc w:val="center"/>
                    <w:rPr>
                      <w:rFonts w:hint="eastAsia"/>
                      <w:szCs w:val="21"/>
                    </w:rPr>
                  </w:pPr>
                </w:p>
              </w:tc>
              <w:tc>
                <w:tcPr>
                  <w:tcW w:w="1072" w:type="dxa"/>
                  <w:tcBorders>
                    <w:tl2br w:val="nil"/>
                    <w:tr2bl w:val="nil"/>
                  </w:tcBorders>
                  <w:vAlign w:val="center"/>
                </w:tcPr>
                <w:p w14:paraId="7852EFE0">
                  <w:pPr>
                    <w:adjustRightInd w:val="0"/>
                    <w:snapToGrid w:val="0"/>
                    <w:jc w:val="center"/>
                    <w:rPr>
                      <w:rFonts w:hint="eastAsia"/>
                      <w:szCs w:val="21"/>
                      <w:lang w:val="en-US" w:eastAsia="zh-CN"/>
                    </w:rPr>
                  </w:pPr>
                  <w:r>
                    <w:rPr>
                      <w:rFonts w:hint="eastAsia"/>
                      <w:szCs w:val="21"/>
                      <w:lang w:val="en-US" w:eastAsia="zh-CN"/>
                    </w:rPr>
                    <w:t>58</w:t>
                  </w:r>
                </w:p>
              </w:tc>
              <w:tc>
                <w:tcPr>
                  <w:tcW w:w="1072" w:type="dxa"/>
                  <w:tcBorders>
                    <w:tl2br w:val="nil"/>
                    <w:tr2bl w:val="nil"/>
                  </w:tcBorders>
                  <w:vAlign w:val="center"/>
                </w:tcPr>
                <w:p w14:paraId="1F7F1D91">
                  <w:pPr>
                    <w:adjustRightInd w:val="0"/>
                    <w:snapToGrid w:val="0"/>
                    <w:jc w:val="center"/>
                    <w:rPr>
                      <w:rFonts w:hint="default" w:eastAsia="宋体"/>
                      <w:szCs w:val="21"/>
                      <w:lang w:val="en-US" w:eastAsia="zh-CN"/>
                    </w:rPr>
                  </w:pPr>
                  <w:r>
                    <w:rPr>
                      <w:rFonts w:hint="eastAsia"/>
                      <w:szCs w:val="21"/>
                      <w:lang w:val="en-US" w:eastAsia="zh-CN"/>
                    </w:rPr>
                    <w:t>720</w:t>
                  </w:r>
                </w:p>
              </w:tc>
              <w:tc>
                <w:tcPr>
                  <w:tcW w:w="916" w:type="dxa"/>
                  <w:vMerge w:val="continue"/>
                  <w:tcBorders>
                    <w:tl2br w:val="nil"/>
                    <w:tr2bl w:val="nil"/>
                  </w:tcBorders>
                  <w:vAlign w:val="center"/>
                </w:tcPr>
                <w:p w14:paraId="0B9B11A5">
                  <w:pPr>
                    <w:adjustRightInd w:val="0"/>
                    <w:snapToGrid w:val="0"/>
                    <w:jc w:val="center"/>
                    <w:rPr>
                      <w:rFonts w:hint="eastAsia"/>
                      <w:szCs w:val="21"/>
                    </w:rPr>
                  </w:pPr>
                </w:p>
              </w:tc>
            </w:tr>
            <w:tr w14:paraId="694552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555" w:type="dxa"/>
                  <w:tcBorders>
                    <w:tl2br w:val="nil"/>
                    <w:tr2bl w:val="nil"/>
                  </w:tcBorders>
                  <w:vAlign w:val="center"/>
                </w:tcPr>
                <w:p w14:paraId="1417EEFE">
                  <w:pPr>
                    <w:pStyle w:val="100"/>
                    <w:spacing w:line="240" w:lineRule="auto"/>
                    <w:ind w:firstLine="0" w:firstLineChars="0"/>
                    <w:jc w:val="center"/>
                    <w:rPr>
                      <w:rFonts w:hint="default" w:eastAsia="宋体"/>
                      <w:szCs w:val="21"/>
                      <w:lang w:val="en-US" w:eastAsia="zh-CN"/>
                    </w:rPr>
                  </w:pPr>
                  <w:r>
                    <w:rPr>
                      <w:rFonts w:hint="eastAsia"/>
                      <w:szCs w:val="21"/>
                      <w:lang w:val="en-US" w:eastAsia="zh-CN"/>
                    </w:rPr>
                    <w:t>不锈钢搅拌罐(1000L)</w:t>
                  </w:r>
                </w:p>
              </w:tc>
              <w:tc>
                <w:tcPr>
                  <w:tcW w:w="828" w:type="dxa"/>
                  <w:tcBorders>
                    <w:tl2br w:val="nil"/>
                    <w:tr2bl w:val="nil"/>
                  </w:tcBorders>
                  <w:vAlign w:val="center"/>
                </w:tcPr>
                <w:p w14:paraId="7ACD9AAC">
                  <w:pPr>
                    <w:pStyle w:val="100"/>
                    <w:spacing w:line="240" w:lineRule="auto"/>
                    <w:ind w:firstLine="0" w:firstLineChars="0"/>
                    <w:jc w:val="center"/>
                    <w:rPr>
                      <w:rFonts w:hint="default" w:eastAsia="宋体"/>
                      <w:szCs w:val="21"/>
                      <w:lang w:val="en-US" w:eastAsia="zh-CN"/>
                    </w:rPr>
                  </w:pPr>
                  <w:r>
                    <w:rPr>
                      <w:rFonts w:hint="eastAsia"/>
                      <w:szCs w:val="21"/>
                      <w:lang w:val="en-US" w:eastAsia="zh-CN"/>
                    </w:rPr>
                    <w:t>1个</w:t>
                  </w:r>
                </w:p>
              </w:tc>
              <w:tc>
                <w:tcPr>
                  <w:tcW w:w="792" w:type="dxa"/>
                  <w:tcBorders>
                    <w:tl2br w:val="nil"/>
                    <w:tr2bl w:val="nil"/>
                  </w:tcBorders>
                  <w:vAlign w:val="center"/>
                </w:tcPr>
                <w:p w14:paraId="4AB798A7">
                  <w:pPr>
                    <w:adjustRightInd w:val="0"/>
                    <w:snapToGrid w:val="0"/>
                    <w:jc w:val="center"/>
                    <w:rPr>
                      <w:rFonts w:hint="eastAsia"/>
                      <w:szCs w:val="21"/>
                    </w:rPr>
                  </w:pPr>
                  <w:r>
                    <w:rPr>
                      <w:rFonts w:hint="eastAsia"/>
                      <w:szCs w:val="21"/>
                      <w:lang w:val="en-US" w:eastAsia="zh-CN"/>
                    </w:rPr>
                    <w:t>频发</w:t>
                  </w:r>
                </w:p>
              </w:tc>
              <w:tc>
                <w:tcPr>
                  <w:tcW w:w="1128" w:type="dxa"/>
                  <w:tcBorders>
                    <w:tl2br w:val="nil"/>
                    <w:tr2bl w:val="nil"/>
                  </w:tcBorders>
                  <w:vAlign w:val="center"/>
                </w:tcPr>
                <w:p w14:paraId="6DCEADCF">
                  <w:pPr>
                    <w:adjustRightInd w:val="0"/>
                    <w:snapToGrid w:val="0"/>
                    <w:jc w:val="center"/>
                    <w:rPr>
                      <w:rFonts w:hint="eastAsia"/>
                      <w:szCs w:val="21"/>
                      <w:lang w:val="en-US" w:eastAsia="zh-CN"/>
                    </w:rPr>
                  </w:pPr>
                  <w:r>
                    <w:rPr>
                      <w:rFonts w:hint="eastAsia"/>
                      <w:szCs w:val="21"/>
                      <w:lang w:val="en-US" w:eastAsia="zh-CN"/>
                    </w:rPr>
                    <w:t>90</w:t>
                  </w:r>
                </w:p>
              </w:tc>
              <w:tc>
                <w:tcPr>
                  <w:tcW w:w="936" w:type="dxa"/>
                  <w:vMerge w:val="continue"/>
                  <w:tcBorders>
                    <w:tl2br w:val="nil"/>
                    <w:tr2bl w:val="nil"/>
                  </w:tcBorders>
                  <w:vAlign w:val="center"/>
                </w:tcPr>
                <w:p w14:paraId="6E7A5945">
                  <w:pPr>
                    <w:adjustRightInd w:val="0"/>
                    <w:snapToGrid w:val="0"/>
                    <w:jc w:val="center"/>
                    <w:rPr>
                      <w:rFonts w:hint="eastAsia"/>
                      <w:szCs w:val="21"/>
                    </w:rPr>
                  </w:pPr>
                </w:p>
              </w:tc>
              <w:tc>
                <w:tcPr>
                  <w:tcW w:w="1072" w:type="dxa"/>
                  <w:tcBorders>
                    <w:tl2br w:val="nil"/>
                    <w:tr2bl w:val="nil"/>
                  </w:tcBorders>
                  <w:vAlign w:val="center"/>
                </w:tcPr>
                <w:p w14:paraId="03797264">
                  <w:pPr>
                    <w:adjustRightInd w:val="0"/>
                    <w:snapToGrid w:val="0"/>
                    <w:jc w:val="center"/>
                    <w:rPr>
                      <w:rFonts w:hint="default"/>
                      <w:szCs w:val="21"/>
                      <w:lang w:val="en-US" w:eastAsia="zh-CN"/>
                    </w:rPr>
                  </w:pPr>
                  <w:r>
                    <w:rPr>
                      <w:rFonts w:hint="eastAsia"/>
                      <w:szCs w:val="21"/>
                      <w:lang w:val="en-US" w:eastAsia="zh-CN"/>
                    </w:rPr>
                    <w:t>58</w:t>
                  </w:r>
                </w:p>
              </w:tc>
              <w:tc>
                <w:tcPr>
                  <w:tcW w:w="1072" w:type="dxa"/>
                  <w:tcBorders>
                    <w:tl2br w:val="nil"/>
                    <w:tr2bl w:val="nil"/>
                  </w:tcBorders>
                  <w:vAlign w:val="center"/>
                </w:tcPr>
                <w:p w14:paraId="233CBFBA">
                  <w:pPr>
                    <w:adjustRightInd w:val="0"/>
                    <w:snapToGrid w:val="0"/>
                    <w:jc w:val="center"/>
                    <w:rPr>
                      <w:rFonts w:hint="default" w:eastAsia="宋体"/>
                      <w:szCs w:val="21"/>
                      <w:lang w:val="en-US" w:eastAsia="zh-CN"/>
                    </w:rPr>
                  </w:pPr>
                  <w:r>
                    <w:rPr>
                      <w:rFonts w:hint="eastAsia"/>
                      <w:szCs w:val="21"/>
                      <w:lang w:val="en-US" w:eastAsia="zh-CN"/>
                    </w:rPr>
                    <w:t>1200</w:t>
                  </w:r>
                </w:p>
              </w:tc>
              <w:tc>
                <w:tcPr>
                  <w:tcW w:w="916" w:type="dxa"/>
                  <w:vMerge w:val="restart"/>
                  <w:tcBorders>
                    <w:tl2br w:val="nil"/>
                    <w:tr2bl w:val="nil"/>
                  </w:tcBorders>
                  <w:vAlign w:val="center"/>
                </w:tcPr>
                <w:p w14:paraId="763E62AF">
                  <w:pPr>
                    <w:adjustRightInd w:val="0"/>
                    <w:snapToGrid w:val="0"/>
                    <w:jc w:val="center"/>
                    <w:rPr>
                      <w:rFonts w:hint="eastAsia"/>
                      <w:szCs w:val="21"/>
                      <w:lang w:val="en-US" w:eastAsia="zh-CN"/>
                    </w:rPr>
                  </w:pPr>
                  <w:r>
                    <w:rPr>
                      <w:rFonts w:hint="eastAsia"/>
                      <w:szCs w:val="21"/>
                      <w:lang w:val="en-US" w:eastAsia="zh-CN"/>
                    </w:rPr>
                    <w:t>二楼车间2</w:t>
                  </w:r>
                </w:p>
                <w:p w14:paraId="7BCC7EFB">
                  <w:pPr>
                    <w:adjustRightInd w:val="0"/>
                    <w:snapToGrid w:val="0"/>
                    <w:jc w:val="center"/>
                    <w:rPr>
                      <w:rFonts w:hint="default" w:eastAsia="宋体"/>
                      <w:szCs w:val="21"/>
                      <w:lang w:val="en-US" w:eastAsia="zh-CN"/>
                    </w:rPr>
                  </w:pPr>
                  <w:r>
                    <w:rPr>
                      <w:rFonts w:hint="eastAsia"/>
                      <w:szCs w:val="21"/>
                      <w:lang w:val="en-US" w:eastAsia="zh-CN"/>
                    </w:rPr>
                    <w:t>(</w:t>
                  </w:r>
                  <w:r>
                    <w:rPr>
                      <w:rFonts w:hint="eastAsia"/>
                      <w:szCs w:val="21"/>
                    </w:rPr>
                    <w:t>室内</w:t>
                  </w:r>
                  <w:r>
                    <w:rPr>
                      <w:rFonts w:hint="eastAsia"/>
                      <w:szCs w:val="21"/>
                      <w:lang w:val="en-US" w:eastAsia="zh-CN"/>
                    </w:rPr>
                    <w:t>)</w:t>
                  </w:r>
                </w:p>
              </w:tc>
            </w:tr>
            <w:tr w14:paraId="5D84F8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555" w:type="dxa"/>
                  <w:tcBorders>
                    <w:tl2br w:val="nil"/>
                    <w:tr2bl w:val="nil"/>
                  </w:tcBorders>
                  <w:vAlign w:val="center"/>
                </w:tcPr>
                <w:p w14:paraId="7F34419F">
                  <w:pPr>
                    <w:spacing w:line="240" w:lineRule="auto"/>
                    <w:ind w:firstLine="0" w:firstLineChars="0"/>
                    <w:jc w:val="center"/>
                    <w:rPr>
                      <w:rFonts w:hint="eastAsia"/>
                      <w:szCs w:val="21"/>
                    </w:rPr>
                  </w:pPr>
                  <w:r>
                    <w:rPr>
                      <w:rFonts w:hint="eastAsia"/>
                      <w:szCs w:val="21"/>
                      <w:lang w:val="en-US" w:eastAsia="zh-CN"/>
                    </w:rPr>
                    <w:t>不锈钢搅拌罐(800L)</w:t>
                  </w:r>
                </w:p>
              </w:tc>
              <w:tc>
                <w:tcPr>
                  <w:tcW w:w="828" w:type="dxa"/>
                  <w:tcBorders>
                    <w:tl2br w:val="nil"/>
                    <w:tr2bl w:val="nil"/>
                  </w:tcBorders>
                  <w:vAlign w:val="center"/>
                </w:tcPr>
                <w:p w14:paraId="586C5143">
                  <w:pPr>
                    <w:spacing w:line="240" w:lineRule="auto"/>
                    <w:ind w:firstLine="0" w:firstLineChars="0"/>
                    <w:jc w:val="center"/>
                    <w:rPr>
                      <w:rFonts w:hint="eastAsia"/>
                      <w:szCs w:val="21"/>
                    </w:rPr>
                  </w:pPr>
                  <w:r>
                    <w:rPr>
                      <w:rFonts w:hint="eastAsia"/>
                      <w:szCs w:val="21"/>
                      <w:lang w:val="en-US" w:eastAsia="zh-CN"/>
                    </w:rPr>
                    <w:t>1个</w:t>
                  </w:r>
                </w:p>
              </w:tc>
              <w:tc>
                <w:tcPr>
                  <w:tcW w:w="792" w:type="dxa"/>
                  <w:tcBorders>
                    <w:tl2br w:val="nil"/>
                    <w:tr2bl w:val="nil"/>
                  </w:tcBorders>
                  <w:vAlign w:val="center"/>
                </w:tcPr>
                <w:p w14:paraId="023774B7">
                  <w:pPr>
                    <w:adjustRightInd w:val="0"/>
                    <w:snapToGrid w:val="0"/>
                    <w:jc w:val="center"/>
                    <w:rPr>
                      <w:rFonts w:hint="eastAsia"/>
                      <w:szCs w:val="21"/>
                    </w:rPr>
                  </w:pPr>
                  <w:r>
                    <w:rPr>
                      <w:rFonts w:hint="eastAsia"/>
                      <w:szCs w:val="21"/>
                      <w:lang w:val="en-US" w:eastAsia="zh-CN"/>
                    </w:rPr>
                    <w:t>频发</w:t>
                  </w:r>
                </w:p>
              </w:tc>
              <w:tc>
                <w:tcPr>
                  <w:tcW w:w="1128" w:type="dxa"/>
                  <w:tcBorders>
                    <w:tl2br w:val="nil"/>
                    <w:tr2bl w:val="nil"/>
                  </w:tcBorders>
                  <w:vAlign w:val="center"/>
                </w:tcPr>
                <w:p w14:paraId="23BF9002">
                  <w:pPr>
                    <w:adjustRightInd w:val="0"/>
                    <w:snapToGrid w:val="0"/>
                    <w:jc w:val="center"/>
                    <w:rPr>
                      <w:rFonts w:hint="eastAsia"/>
                      <w:szCs w:val="21"/>
                      <w:lang w:val="en-US" w:eastAsia="zh-CN"/>
                    </w:rPr>
                  </w:pPr>
                  <w:r>
                    <w:rPr>
                      <w:rFonts w:hint="eastAsia"/>
                      <w:szCs w:val="21"/>
                      <w:lang w:val="en-US" w:eastAsia="zh-CN"/>
                    </w:rPr>
                    <w:t>90</w:t>
                  </w:r>
                </w:p>
              </w:tc>
              <w:tc>
                <w:tcPr>
                  <w:tcW w:w="936" w:type="dxa"/>
                  <w:vMerge w:val="continue"/>
                  <w:tcBorders>
                    <w:tl2br w:val="nil"/>
                    <w:tr2bl w:val="nil"/>
                  </w:tcBorders>
                  <w:vAlign w:val="center"/>
                </w:tcPr>
                <w:p w14:paraId="653CD082">
                  <w:pPr>
                    <w:adjustRightInd w:val="0"/>
                    <w:snapToGrid w:val="0"/>
                    <w:jc w:val="center"/>
                    <w:rPr>
                      <w:rFonts w:hint="eastAsia"/>
                      <w:szCs w:val="21"/>
                    </w:rPr>
                  </w:pPr>
                </w:p>
              </w:tc>
              <w:tc>
                <w:tcPr>
                  <w:tcW w:w="1072" w:type="dxa"/>
                  <w:tcBorders>
                    <w:tl2br w:val="nil"/>
                    <w:tr2bl w:val="nil"/>
                  </w:tcBorders>
                  <w:vAlign w:val="center"/>
                </w:tcPr>
                <w:p w14:paraId="169391F9">
                  <w:pPr>
                    <w:adjustRightInd w:val="0"/>
                    <w:snapToGrid w:val="0"/>
                    <w:jc w:val="center"/>
                    <w:rPr>
                      <w:rFonts w:hint="default"/>
                      <w:szCs w:val="21"/>
                      <w:lang w:val="en-US" w:eastAsia="zh-CN"/>
                    </w:rPr>
                  </w:pPr>
                  <w:r>
                    <w:rPr>
                      <w:rFonts w:hint="eastAsia"/>
                      <w:szCs w:val="21"/>
                      <w:lang w:val="en-US" w:eastAsia="zh-CN"/>
                    </w:rPr>
                    <w:t>58</w:t>
                  </w:r>
                </w:p>
              </w:tc>
              <w:tc>
                <w:tcPr>
                  <w:tcW w:w="1072" w:type="dxa"/>
                  <w:tcBorders>
                    <w:tl2br w:val="nil"/>
                    <w:tr2bl w:val="nil"/>
                  </w:tcBorders>
                  <w:vAlign w:val="center"/>
                </w:tcPr>
                <w:p w14:paraId="57494033">
                  <w:pPr>
                    <w:adjustRightInd w:val="0"/>
                    <w:snapToGrid w:val="0"/>
                    <w:jc w:val="center"/>
                    <w:rPr>
                      <w:rFonts w:hint="default" w:eastAsia="宋体"/>
                      <w:szCs w:val="21"/>
                      <w:lang w:val="en-US" w:eastAsia="zh-CN"/>
                    </w:rPr>
                  </w:pPr>
                  <w:r>
                    <w:rPr>
                      <w:rFonts w:hint="eastAsia"/>
                      <w:szCs w:val="21"/>
                      <w:lang w:val="en-US" w:eastAsia="zh-CN"/>
                    </w:rPr>
                    <w:t>360</w:t>
                  </w:r>
                </w:p>
              </w:tc>
              <w:tc>
                <w:tcPr>
                  <w:tcW w:w="916" w:type="dxa"/>
                  <w:vMerge w:val="continue"/>
                  <w:tcBorders>
                    <w:tl2br w:val="nil"/>
                    <w:tr2bl w:val="nil"/>
                  </w:tcBorders>
                  <w:vAlign w:val="center"/>
                </w:tcPr>
                <w:p w14:paraId="40FCD21A">
                  <w:pPr>
                    <w:adjustRightInd w:val="0"/>
                    <w:snapToGrid w:val="0"/>
                    <w:jc w:val="center"/>
                    <w:rPr>
                      <w:rFonts w:hint="eastAsia"/>
                      <w:szCs w:val="21"/>
                    </w:rPr>
                  </w:pPr>
                </w:p>
              </w:tc>
            </w:tr>
            <w:tr w14:paraId="2734D5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555" w:type="dxa"/>
                  <w:tcBorders>
                    <w:tl2br w:val="nil"/>
                    <w:tr2bl w:val="nil"/>
                  </w:tcBorders>
                  <w:vAlign w:val="center"/>
                </w:tcPr>
                <w:p w14:paraId="320F72CD">
                  <w:pPr>
                    <w:spacing w:line="240" w:lineRule="auto"/>
                    <w:ind w:firstLine="0" w:firstLineChars="0"/>
                    <w:jc w:val="center"/>
                    <w:rPr>
                      <w:rFonts w:hint="default"/>
                      <w:szCs w:val="21"/>
                      <w:lang w:val="en-US" w:eastAsia="zh-CN"/>
                    </w:rPr>
                  </w:pPr>
                  <w:r>
                    <w:rPr>
                      <w:rFonts w:hint="eastAsia"/>
                      <w:szCs w:val="21"/>
                      <w:lang w:val="en-US" w:eastAsia="zh-CN"/>
                    </w:rPr>
                    <w:t>不锈钢盆</w:t>
                  </w:r>
                </w:p>
              </w:tc>
              <w:tc>
                <w:tcPr>
                  <w:tcW w:w="828" w:type="dxa"/>
                  <w:tcBorders>
                    <w:tl2br w:val="nil"/>
                    <w:tr2bl w:val="nil"/>
                  </w:tcBorders>
                  <w:vAlign w:val="center"/>
                </w:tcPr>
                <w:p w14:paraId="6BC5C90A">
                  <w:pPr>
                    <w:spacing w:line="240" w:lineRule="auto"/>
                    <w:ind w:firstLine="0" w:firstLineChars="0"/>
                    <w:jc w:val="center"/>
                    <w:rPr>
                      <w:rFonts w:hint="eastAsia"/>
                      <w:szCs w:val="21"/>
                      <w:lang w:val="en-US" w:eastAsia="zh-CN"/>
                    </w:rPr>
                  </w:pPr>
                  <w:r>
                    <w:rPr>
                      <w:rFonts w:hint="eastAsia"/>
                      <w:szCs w:val="21"/>
                      <w:lang w:val="en-US" w:eastAsia="zh-CN"/>
                    </w:rPr>
                    <w:t>1个</w:t>
                  </w:r>
                </w:p>
              </w:tc>
              <w:tc>
                <w:tcPr>
                  <w:tcW w:w="792" w:type="dxa"/>
                  <w:tcBorders>
                    <w:tl2br w:val="nil"/>
                    <w:tr2bl w:val="nil"/>
                  </w:tcBorders>
                  <w:vAlign w:val="center"/>
                </w:tcPr>
                <w:p w14:paraId="3076883F">
                  <w:pPr>
                    <w:adjustRightInd w:val="0"/>
                    <w:snapToGrid w:val="0"/>
                    <w:jc w:val="center"/>
                    <w:rPr>
                      <w:rFonts w:hint="eastAsia"/>
                      <w:szCs w:val="21"/>
                      <w:lang w:val="en-US" w:eastAsia="zh-CN"/>
                    </w:rPr>
                  </w:pPr>
                  <w:r>
                    <w:rPr>
                      <w:rFonts w:hint="eastAsia"/>
                      <w:szCs w:val="21"/>
                      <w:lang w:val="en-US" w:eastAsia="zh-CN"/>
                    </w:rPr>
                    <w:t>频发</w:t>
                  </w:r>
                </w:p>
              </w:tc>
              <w:tc>
                <w:tcPr>
                  <w:tcW w:w="1128" w:type="dxa"/>
                  <w:tcBorders>
                    <w:tl2br w:val="nil"/>
                    <w:tr2bl w:val="nil"/>
                  </w:tcBorders>
                  <w:vAlign w:val="center"/>
                </w:tcPr>
                <w:p w14:paraId="1D89554D">
                  <w:pPr>
                    <w:adjustRightInd w:val="0"/>
                    <w:snapToGrid w:val="0"/>
                    <w:jc w:val="center"/>
                    <w:rPr>
                      <w:rFonts w:hint="default"/>
                      <w:szCs w:val="21"/>
                      <w:lang w:val="en-US" w:eastAsia="zh-CN"/>
                    </w:rPr>
                  </w:pPr>
                  <w:r>
                    <w:rPr>
                      <w:rFonts w:hint="eastAsia"/>
                      <w:szCs w:val="21"/>
                      <w:lang w:val="en-US" w:eastAsia="zh-CN"/>
                    </w:rPr>
                    <w:t>60</w:t>
                  </w:r>
                </w:p>
              </w:tc>
              <w:tc>
                <w:tcPr>
                  <w:tcW w:w="936" w:type="dxa"/>
                  <w:vMerge w:val="continue"/>
                  <w:tcBorders>
                    <w:tl2br w:val="nil"/>
                    <w:tr2bl w:val="nil"/>
                  </w:tcBorders>
                  <w:vAlign w:val="center"/>
                </w:tcPr>
                <w:p w14:paraId="622CBAB8">
                  <w:pPr>
                    <w:adjustRightInd w:val="0"/>
                    <w:snapToGrid w:val="0"/>
                    <w:jc w:val="center"/>
                    <w:rPr>
                      <w:rFonts w:hint="eastAsia"/>
                      <w:szCs w:val="21"/>
                    </w:rPr>
                  </w:pPr>
                </w:p>
              </w:tc>
              <w:tc>
                <w:tcPr>
                  <w:tcW w:w="1072" w:type="dxa"/>
                  <w:tcBorders>
                    <w:tl2br w:val="nil"/>
                    <w:tr2bl w:val="nil"/>
                  </w:tcBorders>
                  <w:vAlign w:val="center"/>
                </w:tcPr>
                <w:p w14:paraId="556B7B4B">
                  <w:pPr>
                    <w:adjustRightInd w:val="0"/>
                    <w:snapToGrid w:val="0"/>
                    <w:jc w:val="center"/>
                    <w:rPr>
                      <w:rFonts w:hint="default"/>
                      <w:szCs w:val="21"/>
                      <w:lang w:val="en-US" w:eastAsia="zh-CN"/>
                    </w:rPr>
                  </w:pPr>
                  <w:r>
                    <w:rPr>
                      <w:rFonts w:hint="eastAsia"/>
                      <w:szCs w:val="21"/>
                      <w:lang w:val="en-US" w:eastAsia="zh-CN"/>
                    </w:rPr>
                    <w:t>28</w:t>
                  </w:r>
                </w:p>
              </w:tc>
              <w:tc>
                <w:tcPr>
                  <w:tcW w:w="1072" w:type="dxa"/>
                  <w:tcBorders>
                    <w:tl2br w:val="nil"/>
                    <w:tr2bl w:val="nil"/>
                  </w:tcBorders>
                  <w:vAlign w:val="center"/>
                </w:tcPr>
                <w:p w14:paraId="73828F50">
                  <w:pPr>
                    <w:adjustRightInd w:val="0"/>
                    <w:snapToGrid w:val="0"/>
                    <w:jc w:val="center"/>
                    <w:rPr>
                      <w:rFonts w:hint="default"/>
                      <w:szCs w:val="21"/>
                      <w:lang w:val="en-US" w:eastAsia="zh-CN"/>
                    </w:rPr>
                  </w:pPr>
                  <w:r>
                    <w:rPr>
                      <w:rFonts w:hint="eastAsia"/>
                      <w:szCs w:val="21"/>
                      <w:lang w:val="en-US" w:eastAsia="zh-CN"/>
                    </w:rPr>
                    <w:t>900</w:t>
                  </w:r>
                </w:p>
              </w:tc>
              <w:tc>
                <w:tcPr>
                  <w:tcW w:w="916" w:type="dxa"/>
                  <w:vMerge w:val="continue"/>
                  <w:tcBorders>
                    <w:tl2br w:val="nil"/>
                    <w:tr2bl w:val="nil"/>
                  </w:tcBorders>
                  <w:vAlign w:val="center"/>
                </w:tcPr>
                <w:p w14:paraId="7A9D3EFD">
                  <w:pPr>
                    <w:adjustRightInd w:val="0"/>
                    <w:snapToGrid w:val="0"/>
                    <w:jc w:val="center"/>
                    <w:rPr>
                      <w:rFonts w:hint="eastAsia"/>
                      <w:szCs w:val="21"/>
                    </w:rPr>
                  </w:pPr>
                </w:p>
              </w:tc>
            </w:tr>
            <w:tr w14:paraId="6455FA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555" w:type="dxa"/>
                  <w:tcBorders>
                    <w:tl2br w:val="nil"/>
                    <w:tr2bl w:val="nil"/>
                  </w:tcBorders>
                  <w:vAlign w:val="center"/>
                </w:tcPr>
                <w:p w14:paraId="7700AD2F">
                  <w:pPr>
                    <w:spacing w:line="240" w:lineRule="auto"/>
                    <w:ind w:firstLine="0" w:firstLineChars="0"/>
                    <w:jc w:val="center"/>
                    <w:rPr>
                      <w:rFonts w:hint="eastAsia"/>
                      <w:szCs w:val="21"/>
                      <w:lang w:val="en-US" w:eastAsia="zh-CN"/>
                    </w:rPr>
                  </w:pPr>
                  <w:r>
                    <w:rPr>
                      <w:rFonts w:hint="eastAsia"/>
                      <w:szCs w:val="21"/>
                      <w:lang w:val="en-US" w:eastAsia="zh-CN"/>
                    </w:rPr>
                    <w:t>不锈钢盆</w:t>
                  </w:r>
                </w:p>
              </w:tc>
              <w:tc>
                <w:tcPr>
                  <w:tcW w:w="828" w:type="dxa"/>
                  <w:tcBorders>
                    <w:tl2br w:val="nil"/>
                    <w:tr2bl w:val="nil"/>
                  </w:tcBorders>
                  <w:vAlign w:val="center"/>
                </w:tcPr>
                <w:p w14:paraId="24B109DA">
                  <w:pPr>
                    <w:spacing w:line="240" w:lineRule="auto"/>
                    <w:ind w:firstLine="0" w:firstLineChars="0"/>
                    <w:jc w:val="center"/>
                    <w:rPr>
                      <w:rFonts w:hint="eastAsia"/>
                      <w:szCs w:val="21"/>
                      <w:lang w:val="en-US" w:eastAsia="zh-CN"/>
                    </w:rPr>
                  </w:pPr>
                  <w:r>
                    <w:rPr>
                      <w:rFonts w:hint="eastAsia"/>
                      <w:szCs w:val="21"/>
                      <w:lang w:val="en-US" w:eastAsia="zh-CN"/>
                    </w:rPr>
                    <w:t>1个</w:t>
                  </w:r>
                </w:p>
              </w:tc>
              <w:tc>
                <w:tcPr>
                  <w:tcW w:w="792" w:type="dxa"/>
                  <w:tcBorders>
                    <w:tl2br w:val="nil"/>
                    <w:tr2bl w:val="nil"/>
                  </w:tcBorders>
                  <w:vAlign w:val="center"/>
                </w:tcPr>
                <w:p w14:paraId="16C5B515">
                  <w:pPr>
                    <w:adjustRightInd w:val="0"/>
                    <w:snapToGrid w:val="0"/>
                    <w:jc w:val="center"/>
                    <w:rPr>
                      <w:rFonts w:hint="eastAsia"/>
                      <w:szCs w:val="21"/>
                      <w:lang w:val="en-US" w:eastAsia="zh-CN"/>
                    </w:rPr>
                  </w:pPr>
                  <w:r>
                    <w:rPr>
                      <w:rFonts w:hint="eastAsia"/>
                      <w:szCs w:val="21"/>
                      <w:lang w:val="en-US" w:eastAsia="zh-CN"/>
                    </w:rPr>
                    <w:t>频发</w:t>
                  </w:r>
                </w:p>
              </w:tc>
              <w:tc>
                <w:tcPr>
                  <w:tcW w:w="1128" w:type="dxa"/>
                  <w:tcBorders>
                    <w:tl2br w:val="nil"/>
                    <w:tr2bl w:val="nil"/>
                  </w:tcBorders>
                  <w:vAlign w:val="center"/>
                </w:tcPr>
                <w:p w14:paraId="105992AF">
                  <w:pPr>
                    <w:adjustRightInd w:val="0"/>
                    <w:snapToGrid w:val="0"/>
                    <w:jc w:val="center"/>
                    <w:rPr>
                      <w:rFonts w:hint="default"/>
                      <w:szCs w:val="21"/>
                      <w:lang w:val="en-US" w:eastAsia="zh-CN"/>
                    </w:rPr>
                  </w:pPr>
                  <w:r>
                    <w:rPr>
                      <w:rFonts w:hint="eastAsia"/>
                      <w:szCs w:val="21"/>
                      <w:lang w:val="en-US" w:eastAsia="zh-CN"/>
                    </w:rPr>
                    <w:t>60</w:t>
                  </w:r>
                </w:p>
              </w:tc>
              <w:tc>
                <w:tcPr>
                  <w:tcW w:w="936" w:type="dxa"/>
                  <w:vMerge w:val="continue"/>
                  <w:tcBorders>
                    <w:tl2br w:val="nil"/>
                    <w:tr2bl w:val="nil"/>
                  </w:tcBorders>
                  <w:vAlign w:val="center"/>
                </w:tcPr>
                <w:p w14:paraId="49E518CE">
                  <w:pPr>
                    <w:adjustRightInd w:val="0"/>
                    <w:snapToGrid w:val="0"/>
                    <w:jc w:val="center"/>
                    <w:rPr>
                      <w:rFonts w:hint="eastAsia"/>
                      <w:szCs w:val="21"/>
                    </w:rPr>
                  </w:pPr>
                </w:p>
              </w:tc>
              <w:tc>
                <w:tcPr>
                  <w:tcW w:w="1072" w:type="dxa"/>
                  <w:tcBorders>
                    <w:tl2br w:val="nil"/>
                    <w:tr2bl w:val="nil"/>
                  </w:tcBorders>
                  <w:vAlign w:val="center"/>
                </w:tcPr>
                <w:p w14:paraId="0C9F2F76">
                  <w:pPr>
                    <w:adjustRightInd w:val="0"/>
                    <w:snapToGrid w:val="0"/>
                    <w:jc w:val="center"/>
                    <w:rPr>
                      <w:rFonts w:hint="default"/>
                      <w:szCs w:val="21"/>
                      <w:lang w:val="en-US" w:eastAsia="zh-CN"/>
                    </w:rPr>
                  </w:pPr>
                  <w:r>
                    <w:rPr>
                      <w:rFonts w:hint="eastAsia"/>
                      <w:szCs w:val="21"/>
                      <w:lang w:val="en-US" w:eastAsia="zh-CN"/>
                    </w:rPr>
                    <w:t>28</w:t>
                  </w:r>
                </w:p>
              </w:tc>
              <w:tc>
                <w:tcPr>
                  <w:tcW w:w="1072" w:type="dxa"/>
                  <w:tcBorders>
                    <w:tl2br w:val="nil"/>
                    <w:tr2bl w:val="nil"/>
                  </w:tcBorders>
                  <w:vAlign w:val="center"/>
                </w:tcPr>
                <w:p w14:paraId="6C0039A1">
                  <w:pPr>
                    <w:adjustRightInd w:val="0"/>
                    <w:snapToGrid w:val="0"/>
                    <w:jc w:val="center"/>
                    <w:rPr>
                      <w:rFonts w:hint="default"/>
                      <w:szCs w:val="21"/>
                      <w:lang w:val="en-US" w:eastAsia="zh-CN"/>
                    </w:rPr>
                  </w:pPr>
                  <w:r>
                    <w:rPr>
                      <w:rFonts w:hint="eastAsia"/>
                      <w:szCs w:val="21"/>
                      <w:lang w:val="en-US" w:eastAsia="zh-CN"/>
                    </w:rPr>
                    <w:t>120</w:t>
                  </w:r>
                </w:p>
              </w:tc>
              <w:tc>
                <w:tcPr>
                  <w:tcW w:w="916" w:type="dxa"/>
                  <w:vMerge w:val="continue"/>
                  <w:tcBorders>
                    <w:tl2br w:val="nil"/>
                    <w:tr2bl w:val="nil"/>
                  </w:tcBorders>
                  <w:vAlign w:val="center"/>
                </w:tcPr>
                <w:p w14:paraId="5BB36402">
                  <w:pPr>
                    <w:adjustRightInd w:val="0"/>
                    <w:snapToGrid w:val="0"/>
                    <w:jc w:val="center"/>
                    <w:rPr>
                      <w:rFonts w:hint="eastAsia"/>
                      <w:szCs w:val="21"/>
                    </w:rPr>
                  </w:pPr>
                </w:p>
              </w:tc>
            </w:tr>
            <w:tr w14:paraId="4C2DE7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555" w:type="dxa"/>
                  <w:tcBorders>
                    <w:tl2br w:val="nil"/>
                    <w:tr2bl w:val="nil"/>
                  </w:tcBorders>
                  <w:vAlign w:val="center"/>
                </w:tcPr>
                <w:p w14:paraId="424FECE8">
                  <w:pPr>
                    <w:spacing w:line="240" w:lineRule="auto"/>
                    <w:ind w:firstLine="0" w:firstLineChars="0"/>
                    <w:jc w:val="center"/>
                    <w:rPr>
                      <w:rFonts w:hint="eastAsia"/>
                      <w:szCs w:val="21"/>
                      <w:lang w:val="en-US" w:eastAsia="zh-CN"/>
                    </w:rPr>
                  </w:pPr>
                  <w:r>
                    <w:rPr>
                      <w:rFonts w:hint="eastAsia"/>
                      <w:szCs w:val="21"/>
                      <w:lang w:val="en-US" w:eastAsia="zh-CN"/>
                    </w:rPr>
                    <w:t>塑料搅拌罐(1000L)</w:t>
                  </w:r>
                </w:p>
              </w:tc>
              <w:tc>
                <w:tcPr>
                  <w:tcW w:w="828" w:type="dxa"/>
                  <w:tcBorders>
                    <w:tl2br w:val="nil"/>
                    <w:tr2bl w:val="nil"/>
                  </w:tcBorders>
                  <w:vAlign w:val="center"/>
                </w:tcPr>
                <w:p w14:paraId="53367406">
                  <w:pPr>
                    <w:pStyle w:val="100"/>
                    <w:spacing w:line="240" w:lineRule="auto"/>
                    <w:ind w:firstLine="0" w:firstLineChars="0"/>
                    <w:jc w:val="center"/>
                    <w:rPr>
                      <w:rFonts w:hint="eastAsia"/>
                      <w:szCs w:val="21"/>
                      <w:lang w:val="en-US" w:eastAsia="zh-CN"/>
                    </w:rPr>
                  </w:pPr>
                  <w:r>
                    <w:rPr>
                      <w:rFonts w:hint="eastAsia"/>
                      <w:szCs w:val="21"/>
                      <w:lang w:val="en-US" w:eastAsia="zh-CN"/>
                    </w:rPr>
                    <w:t>1个(常用)</w:t>
                  </w:r>
                </w:p>
              </w:tc>
              <w:tc>
                <w:tcPr>
                  <w:tcW w:w="792" w:type="dxa"/>
                  <w:tcBorders>
                    <w:tl2br w:val="nil"/>
                    <w:tr2bl w:val="nil"/>
                  </w:tcBorders>
                  <w:vAlign w:val="center"/>
                </w:tcPr>
                <w:p w14:paraId="149FE1EE">
                  <w:pPr>
                    <w:adjustRightInd w:val="0"/>
                    <w:snapToGrid w:val="0"/>
                    <w:jc w:val="center"/>
                    <w:rPr>
                      <w:rFonts w:hint="eastAsia"/>
                      <w:szCs w:val="21"/>
                      <w:lang w:val="en-US" w:eastAsia="zh-CN"/>
                    </w:rPr>
                  </w:pPr>
                  <w:r>
                    <w:rPr>
                      <w:rFonts w:hint="eastAsia"/>
                      <w:szCs w:val="21"/>
                      <w:lang w:val="en-US" w:eastAsia="zh-CN"/>
                    </w:rPr>
                    <w:t>频发</w:t>
                  </w:r>
                </w:p>
              </w:tc>
              <w:tc>
                <w:tcPr>
                  <w:tcW w:w="1128" w:type="dxa"/>
                  <w:tcBorders>
                    <w:tl2br w:val="nil"/>
                    <w:tr2bl w:val="nil"/>
                  </w:tcBorders>
                  <w:vAlign w:val="center"/>
                </w:tcPr>
                <w:p w14:paraId="11B62B67">
                  <w:pPr>
                    <w:adjustRightInd w:val="0"/>
                    <w:snapToGrid w:val="0"/>
                    <w:jc w:val="center"/>
                    <w:rPr>
                      <w:rFonts w:hint="eastAsia"/>
                      <w:szCs w:val="21"/>
                      <w:lang w:val="en-US" w:eastAsia="zh-CN"/>
                    </w:rPr>
                  </w:pPr>
                  <w:r>
                    <w:rPr>
                      <w:rFonts w:hint="eastAsia"/>
                      <w:szCs w:val="21"/>
                      <w:lang w:val="en-US" w:eastAsia="zh-CN"/>
                    </w:rPr>
                    <w:t>90</w:t>
                  </w:r>
                </w:p>
              </w:tc>
              <w:tc>
                <w:tcPr>
                  <w:tcW w:w="936" w:type="dxa"/>
                  <w:vMerge w:val="continue"/>
                  <w:tcBorders>
                    <w:tl2br w:val="nil"/>
                    <w:tr2bl w:val="nil"/>
                  </w:tcBorders>
                  <w:vAlign w:val="center"/>
                </w:tcPr>
                <w:p w14:paraId="47D28409">
                  <w:pPr>
                    <w:adjustRightInd w:val="0"/>
                    <w:snapToGrid w:val="0"/>
                    <w:jc w:val="center"/>
                    <w:rPr>
                      <w:rFonts w:hint="eastAsia"/>
                      <w:szCs w:val="21"/>
                    </w:rPr>
                  </w:pPr>
                </w:p>
              </w:tc>
              <w:tc>
                <w:tcPr>
                  <w:tcW w:w="1072" w:type="dxa"/>
                  <w:tcBorders>
                    <w:tl2br w:val="nil"/>
                    <w:tr2bl w:val="nil"/>
                  </w:tcBorders>
                  <w:vAlign w:val="center"/>
                </w:tcPr>
                <w:p w14:paraId="7743B531">
                  <w:pPr>
                    <w:adjustRightInd w:val="0"/>
                    <w:snapToGrid w:val="0"/>
                    <w:jc w:val="center"/>
                    <w:rPr>
                      <w:rFonts w:hint="default"/>
                      <w:szCs w:val="21"/>
                      <w:lang w:val="en-US" w:eastAsia="zh-CN"/>
                    </w:rPr>
                  </w:pPr>
                  <w:r>
                    <w:rPr>
                      <w:rFonts w:hint="eastAsia"/>
                      <w:szCs w:val="21"/>
                      <w:lang w:val="en-US" w:eastAsia="zh-CN"/>
                    </w:rPr>
                    <w:t>58</w:t>
                  </w:r>
                </w:p>
              </w:tc>
              <w:tc>
                <w:tcPr>
                  <w:tcW w:w="1072" w:type="dxa"/>
                  <w:tcBorders>
                    <w:tl2br w:val="nil"/>
                    <w:tr2bl w:val="nil"/>
                  </w:tcBorders>
                  <w:vAlign w:val="center"/>
                </w:tcPr>
                <w:p w14:paraId="1866EE6C">
                  <w:pPr>
                    <w:adjustRightInd w:val="0"/>
                    <w:snapToGrid w:val="0"/>
                    <w:jc w:val="center"/>
                    <w:rPr>
                      <w:rFonts w:hint="default"/>
                      <w:szCs w:val="21"/>
                      <w:lang w:val="en-US" w:eastAsia="zh-CN"/>
                    </w:rPr>
                  </w:pPr>
                  <w:r>
                    <w:rPr>
                      <w:rFonts w:hint="eastAsia"/>
                      <w:szCs w:val="21"/>
                      <w:lang w:val="en-US" w:eastAsia="zh-CN"/>
                    </w:rPr>
                    <w:t>960</w:t>
                  </w:r>
                </w:p>
              </w:tc>
              <w:tc>
                <w:tcPr>
                  <w:tcW w:w="916" w:type="dxa"/>
                  <w:vMerge w:val="continue"/>
                  <w:tcBorders>
                    <w:tl2br w:val="nil"/>
                    <w:tr2bl w:val="nil"/>
                  </w:tcBorders>
                  <w:vAlign w:val="center"/>
                </w:tcPr>
                <w:p w14:paraId="1C1F3E40">
                  <w:pPr>
                    <w:adjustRightInd w:val="0"/>
                    <w:snapToGrid w:val="0"/>
                    <w:jc w:val="center"/>
                    <w:rPr>
                      <w:rFonts w:hint="eastAsia"/>
                      <w:szCs w:val="21"/>
                    </w:rPr>
                  </w:pPr>
                </w:p>
              </w:tc>
            </w:tr>
            <w:tr w14:paraId="41E55F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555" w:type="dxa"/>
                  <w:tcBorders>
                    <w:tl2br w:val="nil"/>
                    <w:tr2bl w:val="nil"/>
                  </w:tcBorders>
                  <w:vAlign w:val="center"/>
                </w:tcPr>
                <w:p w14:paraId="6E544474">
                  <w:pPr>
                    <w:spacing w:line="240" w:lineRule="auto"/>
                    <w:ind w:firstLine="0" w:firstLineChars="0"/>
                    <w:jc w:val="center"/>
                    <w:rPr>
                      <w:rFonts w:hint="eastAsia"/>
                      <w:szCs w:val="21"/>
                      <w:lang w:val="en-US" w:eastAsia="zh-CN"/>
                    </w:rPr>
                  </w:pPr>
                  <w:r>
                    <w:rPr>
                      <w:rFonts w:hint="eastAsia"/>
                      <w:szCs w:val="21"/>
                      <w:lang w:val="en-US" w:eastAsia="zh-CN"/>
                    </w:rPr>
                    <w:t>塑料搅拌罐(400L)</w:t>
                  </w:r>
                </w:p>
              </w:tc>
              <w:tc>
                <w:tcPr>
                  <w:tcW w:w="828" w:type="dxa"/>
                  <w:tcBorders>
                    <w:tl2br w:val="nil"/>
                    <w:tr2bl w:val="nil"/>
                  </w:tcBorders>
                  <w:vAlign w:val="center"/>
                </w:tcPr>
                <w:p w14:paraId="0049B0F5">
                  <w:pPr>
                    <w:spacing w:line="240" w:lineRule="auto"/>
                    <w:ind w:firstLine="0" w:firstLineChars="0"/>
                    <w:jc w:val="center"/>
                    <w:rPr>
                      <w:rFonts w:hint="eastAsia"/>
                      <w:szCs w:val="21"/>
                      <w:lang w:val="en-US" w:eastAsia="zh-CN"/>
                    </w:rPr>
                  </w:pPr>
                  <w:r>
                    <w:rPr>
                      <w:rFonts w:hint="eastAsia"/>
                      <w:szCs w:val="21"/>
                      <w:lang w:val="en-US" w:eastAsia="zh-CN"/>
                    </w:rPr>
                    <w:t>1个</w:t>
                  </w:r>
                </w:p>
              </w:tc>
              <w:tc>
                <w:tcPr>
                  <w:tcW w:w="792" w:type="dxa"/>
                  <w:tcBorders>
                    <w:tl2br w:val="nil"/>
                    <w:tr2bl w:val="nil"/>
                  </w:tcBorders>
                  <w:vAlign w:val="center"/>
                </w:tcPr>
                <w:p w14:paraId="6F574A25">
                  <w:pPr>
                    <w:adjustRightInd w:val="0"/>
                    <w:snapToGrid w:val="0"/>
                    <w:jc w:val="center"/>
                    <w:rPr>
                      <w:rFonts w:hint="eastAsia"/>
                      <w:szCs w:val="21"/>
                      <w:lang w:val="en-US" w:eastAsia="zh-CN"/>
                    </w:rPr>
                  </w:pPr>
                  <w:r>
                    <w:rPr>
                      <w:rFonts w:hint="eastAsia"/>
                      <w:szCs w:val="21"/>
                      <w:lang w:val="en-US" w:eastAsia="zh-CN"/>
                    </w:rPr>
                    <w:t>频发</w:t>
                  </w:r>
                </w:p>
              </w:tc>
              <w:tc>
                <w:tcPr>
                  <w:tcW w:w="1128" w:type="dxa"/>
                  <w:tcBorders>
                    <w:tl2br w:val="nil"/>
                    <w:tr2bl w:val="nil"/>
                  </w:tcBorders>
                  <w:vAlign w:val="center"/>
                </w:tcPr>
                <w:p w14:paraId="543F879A">
                  <w:pPr>
                    <w:adjustRightInd w:val="0"/>
                    <w:snapToGrid w:val="0"/>
                    <w:jc w:val="center"/>
                    <w:rPr>
                      <w:rFonts w:hint="eastAsia"/>
                      <w:szCs w:val="21"/>
                      <w:lang w:val="en-US" w:eastAsia="zh-CN"/>
                    </w:rPr>
                  </w:pPr>
                  <w:r>
                    <w:rPr>
                      <w:rFonts w:hint="eastAsia"/>
                      <w:szCs w:val="21"/>
                      <w:lang w:val="en-US" w:eastAsia="zh-CN"/>
                    </w:rPr>
                    <w:t>90</w:t>
                  </w:r>
                </w:p>
              </w:tc>
              <w:tc>
                <w:tcPr>
                  <w:tcW w:w="936" w:type="dxa"/>
                  <w:vMerge w:val="continue"/>
                  <w:tcBorders>
                    <w:tl2br w:val="nil"/>
                    <w:tr2bl w:val="nil"/>
                  </w:tcBorders>
                  <w:vAlign w:val="center"/>
                </w:tcPr>
                <w:p w14:paraId="21302623">
                  <w:pPr>
                    <w:adjustRightInd w:val="0"/>
                    <w:snapToGrid w:val="0"/>
                    <w:jc w:val="center"/>
                    <w:rPr>
                      <w:rFonts w:hint="eastAsia"/>
                      <w:szCs w:val="21"/>
                    </w:rPr>
                  </w:pPr>
                </w:p>
              </w:tc>
              <w:tc>
                <w:tcPr>
                  <w:tcW w:w="1072" w:type="dxa"/>
                  <w:tcBorders>
                    <w:tl2br w:val="nil"/>
                    <w:tr2bl w:val="nil"/>
                  </w:tcBorders>
                  <w:vAlign w:val="center"/>
                </w:tcPr>
                <w:p w14:paraId="0A1C1474">
                  <w:pPr>
                    <w:adjustRightInd w:val="0"/>
                    <w:snapToGrid w:val="0"/>
                    <w:jc w:val="center"/>
                    <w:rPr>
                      <w:rFonts w:hint="default"/>
                      <w:szCs w:val="21"/>
                      <w:lang w:val="en-US" w:eastAsia="zh-CN"/>
                    </w:rPr>
                  </w:pPr>
                  <w:r>
                    <w:rPr>
                      <w:rFonts w:hint="eastAsia"/>
                      <w:szCs w:val="21"/>
                      <w:lang w:val="en-US" w:eastAsia="zh-CN"/>
                    </w:rPr>
                    <w:t>58</w:t>
                  </w:r>
                </w:p>
              </w:tc>
              <w:tc>
                <w:tcPr>
                  <w:tcW w:w="1072" w:type="dxa"/>
                  <w:tcBorders>
                    <w:tl2br w:val="nil"/>
                    <w:tr2bl w:val="nil"/>
                  </w:tcBorders>
                  <w:vAlign w:val="center"/>
                </w:tcPr>
                <w:p w14:paraId="5B592E87">
                  <w:pPr>
                    <w:adjustRightInd w:val="0"/>
                    <w:snapToGrid w:val="0"/>
                    <w:jc w:val="center"/>
                    <w:rPr>
                      <w:rFonts w:hint="default"/>
                      <w:szCs w:val="21"/>
                      <w:lang w:val="en-US" w:eastAsia="zh-CN"/>
                    </w:rPr>
                  </w:pPr>
                  <w:r>
                    <w:rPr>
                      <w:rFonts w:hint="eastAsia"/>
                      <w:szCs w:val="21"/>
                      <w:lang w:val="en-US" w:eastAsia="zh-CN"/>
                    </w:rPr>
                    <w:t>960</w:t>
                  </w:r>
                </w:p>
              </w:tc>
              <w:tc>
                <w:tcPr>
                  <w:tcW w:w="916" w:type="dxa"/>
                  <w:vMerge w:val="continue"/>
                  <w:tcBorders>
                    <w:tl2br w:val="nil"/>
                    <w:tr2bl w:val="nil"/>
                  </w:tcBorders>
                  <w:vAlign w:val="center"/>
                </w:tcPr>
                <w:p w14:paraId="60A75406">
                  <w:pPr>
                    <w:adjustRightInd w:val="0"/>
                    <w:snapToGrid w:val="0"/>
                    <w:jc w:val="center"/>
                    <w:rPr>
                      <w:rFonts w:hint="eastAsia"/>
                      <w:szCs w:val="21"/>
                    </w:rPr>
                  </w:pPr>
                </w:p>
              </w:tc>
            </w:tr>
            <w:tr w14:paraId="11B071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555" w:type="dxa"/>
                  <w:tcBorders>
                    <w:tl2br w:val="nil"/>
                    <w:tr2bl w:val="nil"/>
                  </w:tcBorders>
                  <w:vAlign w:val="center"/>
                </w:tcPr>
                <w:p w14:paraId="5756FABF">
                  <w:pPr>
                    <w:spacing w:line="240" w:lineRule="auto"/>
                    <w:ind w:firstLine="0" w:firstLineChars="0"/>
                    <w:jc w:val="center"/>
                    <w:rPr>
                      <w:rFonts w:hint="eastAsia"/>
                      <w:szCs w:val="21"/>
                      <w:lang w:val="en-US" w:eastAsia="zh-CN"/>
                    </w:rPr>
                  </w:pPr>
                  <w:r>
                    <w:rPr>
                      <w:rFonts w:hint="eastAsia"/>
                      <w:szCs w:val="21"/>
                      <w:lang w:val="en-US" w:eastAsia="zh-CN"/>
                    </w:rPr>
                    <w:t>塑料搅拌罐(400L)</w:t>
                  </w:r>
                </w:p>
              </w:tc>
              <w:tc>
                <w:tcPr>
                  <w:tcW w:w="828" w:type="dxa"/>
                  <w:tcBorders>
                    <w:tl2br w:val="nil"/>
                    <w:tr2bl w:val="nil"/>
                  </w:tcBorders>
                  <w:vAlign w:val="center"/>
                </w:tcPr>
                <w:p w14:paraId="2868F37E">
                  <w:pPr>
                    <w:spacing w:line="240" w:lineRule="auto"/>
                    <w:ind w:firstLine="0" w:firstLineChars="0"/>
                    <w:jc w:val="center"/>
                    <w:rPr>
                      <w:rFonts w:hint="eastAsia"/>
                      <w:szCs w:val="21"/>
                      <w:lang w:val="en-US" w:eastAsia="zh-CN"/>
                    </w:rPr>
                  </w:pPr>
                  <w:r>
                    <w:rPr>
                      <w:rFonts w:hint="eastAsia"/>
                      <w:szCs w:val="21"/>
                      <w:lang w:val="en-US" w:eastAsia="zh-CN"/>
                    </w:rPr>
                    <w:t>1个</w:t>
                  </w:r>
                </w:p>
              </w:tc>
              <w:tc>
                <w:tcPr>
                  <w:tcW w:w="792" w:type="dxa"/>
                  <w:tcBorders>
                    <w:tl2br w:val="nil"/>
                    <w:tr2bl w:val="nil"/>
                  </w:tcBorders>
                  <w:vAlign w:val="center"/>
                </w:tcPr>
                <w:p w14:paraId="60116F5A">
                  <w:pPr>
                    <w:adjustRightInd w:val="0"/>
                    <w:snapToGrid w:val="0"/>
                    <w:jc w:val="center"/>
                    <w:rPr>
                      <w:rFonts w:hint="eastAsia"/>
                      <w:szCs w:val="21"/>
                      <w:lang w:val="en-US" w:eastAsia="zh-CN"/>
                    </w:rPr>
                  </w:pPr>
                  <w:r>
                    <w:rPr>
                      <w:rFonts w:hint="eastAsia"/>
                      <w:szCs w:val="21"/>
                      <w:lang w:val="en-US" w:eastAsia="zh-CN"/>
                    </w:rPr>
                    <w:t>频发</w:t>
                  </w:r>
                </w:p>
              </w:tc>
              <w:tc>
                <w:tcPr>
                  <w:tcW w:w="1128" w:type="dxa"/>
                  <w:tcBorders>
                    <w:tl2br w:val="nil"/>
                    <w:tr2bl w:val="nil"/>
                  </w:tcBorders>
                  <w:vAlign w:val="center"/>
                </w:tcPr>
                <w:p w14:paraId="10EF6959">
                  <w:pPr>
                    <w:adjustRightInd w:val="0"/>
                    <w:snapToGrid w:val="0"/>
                    <w:jc w:val="center"/>
                    <w:rPr>
                      <w:rFonts w:hint="eastAsia"/>
                      <w:szCs w:val="21"/>
                      <w:lang w:val="en-US" w:eastAsia="zh-CN"/>
                    </w:rPr>
                  </w:pPr>
                  <w:r>
                    <w:rPr>
                      <w:rFonts w:hint="eastAsia"/>
                      <w:szCs w:val="21"/>
                      <w:lang w:val="en-US" w:eastAsia="zh-CN"/>
                    </w:rPr>
                    <w:t>90</w:t>
                  </w:r>
                </w:p>
              </w:tc>
              <w:tc>
                <w:tcPr>
                  <w:tcW w:w="936" w:type="dxa"/>
                  <w:vMerge w:val="continue"/>
                  <w:tcBorders>
                    <w:tl2br w:val="nil"/>
                    <w:tr2bl w:val="nil"/>
                  </w:tcBorders>
                  <w:vAlign w:val="center"/>
                </w:tcPr>
                <w:p w14:paraId="2B7F18FF">
                  <w:pPr>
                    <w:adjustRightInd w:val="0"/>
                    <w:snapToGrid w:val="0"/>
                    <w:jc w:val="center"/>
                    <w:rPr>
                      <w:rFonts w:hint="eastAsia"/>
                      <w:szCs w:val="21"/>
                    </w:rPr>
                  </w:pPr>
                </w:p>
              </w:tc>
              <w:tc>
                <w:tcPr>
                  <w:tcW w:w="1072" w:type="dxa"/>
                  <w:tcBorders>
                    <w:tl2br w:val="nil"/>
                    <w:tr2bl w:val="nil"/>
                  </w:tcBorders>
                  <w:vAlign w:val="center"/>
                </w:tcPr>
                <w:p w14:paraId="2331E0AF">
                  <w:pPr>
                    <w:adjustRightInd w:val="0"/>
                    <w:snapToGrid w:val="0"/>
                    <w:jc w:val="center"/>
                    <w:rPr>
                      <w:rFonts w:hint="default"/>
                      <w:szCs w:val="21"/>
                      <w:lang w:val="en-US" w:eastAsia="zh-CN"/>
                    </w:rPr>
                  </w:pPr>
                  <w:r>
                    <w:rPr>
                      <w:rFonts w:hint="eastAsia"/>
                      <w:szCs w:val="21"/>
                      <w:lang w:val="en-US" w:eastAsia="zh-CN"/>
                    </w:rPr>
                    <w:t>58</w:t>
                  </w:r>
                </w:p>
              </w:tc>
              <w:tc>
                <w:tcPr>
                  <w:tcW w:w="1072" w:type="dxa"/>
                  <w:tcBorders>
                    <w:tl2br w:val="nil"/>
                    <w:tr2bl w:val="nil"/>
                  </w:tcBorders>
                  <w:vAlign w:val="center"/>
                </w:tcPr>
                <w:p w14:paraId="5123FAB1">
                  <w:pPr>
                    <w:adjustRightInd w:val="0"/>
                    <w:snapToGrid w:val="0"/>
                    <w:jc w:val="center"/>
                    <w:rPr>
                      <w:rFonts w:hint="default"/>
                      <w:szCs w:val="21"/>
                      <w:lang w:val="en-US" w:eastAsia="zh-CN"/>
                    </w:rPr>
                  </w:pPr>
                  <w:r>
                    <w:rPr>
                      <w:rFonts w:hint="eastAsia"/>
                      <w:szCs w:val="21"/>
                      <w:lang w:val="en-US" w:eastAsia="zh-CN"/>
                    </w:rPr>
                    <w:t>660</w:t>
                  </w:r>
                </w:p>
              </w:tc>
              <w:tc>
                <w:tcPr>
                  <w:tcW w:w="916" w:type="dxa"/>
                  <w:vMerge w:val="continue"/>
                  <w:tcBorders>
                    <w:tl2br w:val="nil"/>
                    <w:tr2bl w:val="nil"/>
                  </w:tcBorders>
                  <w:vAlign w:val="center"/>
                </w:tcPr>
                <w:p w14:paraId="01FA50E3">
                  <w:pPr>
                    <w:adjustRightInd w:val="0"/>
                    <w:snapToGrid w:val="0"/>
                    <w:jc w:val="center"/>
                    <w:rPr>
                      <w:rFonts w:hint="eastAsia"/>
                      <w:szCs w:val="21"/>
                    </w:rPr>
                  </w:pPr>
                </w:p>
              </w:tc>
            </w:tr>
            <w:tr w14:paraId="0A08BD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555" w:type="dxa"/>
                  <w:tcBorders>
                    <w:tl2br w:val="nil"/>
                    <w:tr2bl w:val="nil"/>
                  </w:tcBorders>
                  <w:vAlign w:val="center"/>
                </w:tcPr>
                <w:p w14:paraId="23C08DA6">
                  <w:pPr>
                    <w:spacing w:line="240" w:lineRule="auto"/>
                    <w:ind w:firstLine="0" w:firstLineChars="0"/>
                    <w:jc w:val="center"/>
                    <w:rPr>
                      <w:rFonts w:hint="eastAsia"/>
                      <w:szCs w:val="21"/>
                      <w:lang w:val="en-US" w:eastAsia="zh-CN"/>
                    </w:rPr>
                  </w:pPr>
                  <w:r>
                    <w:rPr>
                      <w:rFonts w:hint="eastAsia"/>
                      <w:szCs w:val="21"/>
                      <w:lang w:val="en-US" w:eastAsia="zh-CN"/>
                    </w:rPr>
                    <w:t>塑料搅拌罐(1000L)</w:t>
                  </w:r>
                </w:p>
              </w:tc>
              <w:tc>
                <w:tcPr>
                  <w:tcW w:w="828" w:type="dxa"/>
                  <w:tcBorders>
                    <w:tl2br w:val="nil"/>
                    <w:tr2bl w:val="nil"/>
                  </w:tcBorders>
                  <w:vAlign w:val="center"/>
                </w:tcPr>
                <w:p w14:paraId="451498B3">
                  <w:pPr>
                    <w:pStyle w:val="100"/>
                    <w:spacing w:line="240" w:lineRule="auto"/>
                    <w:ind w:firstLine="0" w:firstLineChars="0"/>
                    <w:jc w:val="center"/>
                    <w:rPr>
                      <w:rFonts w:hint="eastAsia"/>
                      <w:szCs w:val="21"/>
                      <w:lang w:val="en-US" w:eastAsia="zh-CN"/>
                    </w:rPr>
                  </w:pPr>
                  <w:r>
                    <w:rPr>
                      <w:rFonts w:hint="eastAsia"/>
                      <w:szCs w:val="21"/>
                      <w:lang w:val="en-US" w:eastAsia="zh-CN"/>
                    </w:rPr>
                    <w:t>1个(常用)</w:t>
                  </w:r>
                </w:p>
              </w:tc>
              <w:tc>
                <w:tcPr>
                  <w:tcW w:w="792" w:type="dxa"/>
                  <w:tcBorders>
                    <w:tl2br w:val="nil"/>
                    <w:tr2bl w:val="nil"/>
                  </w:tcBorders>
                  <w:vAlign w:val="center"/>
                </w:tcPr>
                <w:p w14:paraId="553C3DD9">
                  <w:pPr>
                    <w:adjustRightInd w:val="0"/>
                    <w:snapToGrid w:val="0"/>
                    <w:jc w:val="center"/>
                    <w:rPr>
                      <w:rFonts w:hint="eastAsia"/>
                      <w:szCs w:val="21"/>
                      <w:lang w:val="en-US" w:eastAsia="zh-CN"/>
                    </w:rPr>
                  </w:pPr>
                  <w:r>
                    <w:rPr>
                      <w:rFonts w:hint="eastAsia"/>
                      <w:szCs w:val="21"/>
                      <w:lang w:val="en-US" w:eastAsia="zh-CN"/>
                    </w:rPr>
                    <w:t>频发</w:t>
                  </w:r>
                </w:p>
              </w:tc>
              <w:tc>
                <w:tcPr>
                  <w:tcW w:w="1128" w:type="dxa"/>
                  <w:tcBorders>
                    <w:tl2br w:val="nil"/>
                    <w:tr2bl w:val="nil"/>
                  </w:tcBorders>
                  <w:vAlign w:val="center"/>
                </w:tcPr>
                <w:p w14:paraId="3C941437">
                  <w:pPr>
                    <w:adjustRightInd w:val="0"/>
                    <w:snapToGrid w:val="0"/>
                    <w:jc w:val="center"/>
                    <w:rPr>
                      <w:rFonts w:hint="eastAsia"/>
                      <w:szCs w:val="21"/>
                      <w:lang w:val="en-US" w:eastAsia="zh-CN"/>
                    </w:rPr>
                  </w:pPr>
                  <w:r>
                    <w:rPr>
                      <w:rFonts w:hint="eastAsia"/>
                      <w:szCs w:val="21"/>
                      <w:lang w:val="en-US" w:eastAsia="zh-CN"/>
                    </w:rPr>
                    <w:t>90</w:t>
                  </w:r>
                </w:p>
              </w:tc>
              <w:tc>
                <w:tcPr>
                  <w:tcW w:w="936" w:type="dxa"/>
                  <w:vMerge w:val="continue"/>
                  <w:tcBorders>
                    <w:tl2br w:val="nil"/>
                    <w:tr2bl w:val="nil"/>
                  </w:tcBorders>
                  <w:vAlign w:val="center"/>
                </w:tcPr>
                <w:p w14:paraId="77D271F1">
                  <w:pPr>
                    <w:adjustRightInd w:val="0"/>
                    <w:snapToGrid w:val="0"/>
                    <w:jc w:val="center"/>
                    <w:rPr>
                      <w:rFonts w:hint="eastAsia"/>
                      <w:szCs w:val="21"/>
                    </w:rPr>
                  </w:pPr>
                </w:p>
              </w:tc>
              <w:tc>
                <w:tcPr>
                  <w:tcW w:w="1072" w:type="dxa"/>
                  <w:tcBorders>
                    <w:tl2br w:val="nil"/>
                    <w:tr2bl w:val="nil"/>
                  </w:tcBorders>
                  <w:vAlign w:val="center"/>
                </w:tcPr>
                <w:p w14:paraId="44686317">
                  <w:pPr>
                    <w:adjustRightInd w:val="0"/>
                    <w:snapToGrid w:val="0"/>
                    <w:jc w:val="center"/>
                    <w:rPr>
                      <w:rFonts w:hint="default"/>
                      <w:szCs w:val="21"/>
                      <w:lang w:val="en-US" w:eastAsia="zh-CN"/>
                    </w:rPr>
                  </w:pPr>
                  <w:r>
                    <w:rPr>
                      <w:rFonts w:hint="eastAsia"/>
                      <w:szCs w:val="21"/>
                      <w:lang w:val="en-US" w:eastAsia="zh-CN"/>
                    </w:rPr>
                    <w:t>58</w:t>
                  </w:r>
                </w:p>
              </w:tc>
              <w:tc>
                <w:tcPr>
                  <w:tcW w:w="1072" w:type="dxa"/>
                  <w:tcBorders>
                    <w:tl2br w:val="nil"/>
                    <w:tr2bl w:val="nil"/>
                  </w:tcBorders>
                  <w:vAlign w:val="center"/>
                </w:tcPr>
                <w:p w14:paraId="695127D9">
                  <w:pPr>
                    <w:adjustRightInd w:val="0"/>
                    <w:snapToGrid w:val="0"/>
                    <w:jc w:val="center"/>
                    <w:rPr>
                      <w:rFonts w:hint="default"/>
                      <w:szCs w:val="21"/>
                      <w:lang w:val="en-US" w:eastAsia="zh-CN"/>
                    </w:rPr>
                  </w:pPr>
                  <w:r>
                    <w:rPr>
                      <w:rFonts w:hint="eastAsia"/>
                      <w:szCs w:val="21"/>
                      <w:lang w:val="en-US" w:eastAsia="zh-CN"/>
                    </w:rPr>
                    <w:t>1600</w:t>
                  </w:r>
                </w:p>
              </w:tc>
              <w:tc>
                <w:tcPr>
                  <w:tcW w:w="916" w:type="dxa"/>
                  <w:vMerge w:val="restart"/>
                  <w:tcBorders>
                    <w:tl2br w:val="nil"/>
                    <w:tr2bl w:val="nil"/>
                  </w:tcBorders>
                  <w:vAlign w:val="center"/>
                </w:tcPr>
                <w:p w14:paraId="6A12828D">
                  <w:pPr>
                    <w:adjustRightInd w:val="0"/>
                    <w:snapToGrid w:val="0"/>
                    <w:jc w:val="center"/>
                    <w:rPr>
                      <w:rFonts w:hint="eastAsia"/>
                      <w:szCs w:val="21"/>
                      <w:lang w:val="en-US" w:eastAsia="zh-CN"/>
                    </w:rPr>
                  </w:pPr>
                  <w:r>
                    <w:rPr>
                      <w:rFonts w:hint="eastAsia"/>
                      <w:szCs w:val="21"/>
                      <w:lang w:val="en-US" w:eastAsia="zh-CN"/>
                    </w:rPr>
                    <w:t>四楼车间1</w:t>
                  </w:r>
                </w:p>
                <w:p w14:paraId="7DD9E62F">
                  <w:pPr>
                    <w:adjustRightInd w:val="0"/>
                    <w:snapToGrid w:val="0"/>
                    <w:jc w:val="center"/>
                    <w:rPr>
                      <w:rFonts w:hint="default" w:eastAsia="宋体"/>
                      <w:szCs w:val="21"/>
                      <w:lang w:val="en-US" w:eastAsia="zh-CN"/>
                    </w:rPr>
                  </w:pPr>
                  <w:r>
                    <w:rPr>
                      <w:rFonts w:hint="eastAsia"/>
                      <w:szCs w:val="21"/>
                      <w:lang w:val="en-US" w:eastAsia="zh-CN"/>
                    </w:rPr>
                    <w:t>(</w:t>
                  </w:r>
                  <w:r>
                    <w:rPr>
                      <w:rFonts w:hint="eastAsia"/>
                      <w:szCs w:val="21"/>
                    </w:rPr>
                    <w:t>室内</w:t>
                  </w:r>
                  <w:r>
                    <w:rPr>
                      <w:rFonts w:hint="eastAsia"/>
                      <w:szCs w:val="21"/>
                      <w:lang w:val="en-US" w:eastAsia="zh-CN"/>
                    </w:rPr>
                    <w:t>)</w:t>
                  </w:r>
                </w:p>
              </w:tc>
            </w:tr>
            <w:tr w14:paraId="3C33EA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555" w:type="dxa"/>
                  <w:tcBorders>
                    <w:tl2br w:val="nil"/>
                    <w:tr2bl w:val="nil"/>
                  </w:tcBorders>
                  <w:vAlign w:val="center"/>
                </w:tcPr>
                <w:p w14:paraId="23342BBB">
                  <w:pPr>
                    <w:spacing w:line="240" w:lineRule="auto"/>
                    <w:ind w:firstLine="0" w:firstLineChars="0"/>
                    <w:jc w:val="center"/>
                    <w:rPr>
                      <w:rFonts w:hint="eastAsia"/>
                      <w:szCs w:val="21"/>
                      <w:lang w:val="en-US" w:eastAsia="zh-CN"/>
                    </w:rPr>
                  </w:pPr>
                  <w:r>
                    <w:rPr>
                      <w:rFonts w:hint="eastAsia"/>
                      <w:szCs w:val="21"/>
                      <w:lang w:val="en-US" w:eastAsia="zh-CN"/>
                    </w:rPr>
                    <w:t>塑料搅拌罐(1000L)</w:t>
                  </w:r>
                </w:p>
              </w:tc>
              <w:tc>
                <w:tcPr>
                  <w:tcW w:w="828" w:type="dxa"/>
                  <w:tcBorders>
                    <w:tl2br w:val="nil"/>
                    <w:tr2bl w:val="nil"/>
                  </w:tcBorders>
                  <w:vAlign w:val="center"/>
                </w:tcPr>
                <w:p w14:paraId="323E7F14">
                  <w:pPr>
                    <w:pStyle w:val="100"/>
                    <w:spacing w:line="240" w:lineRule="auto"/>
                    <w:ind w:firstLine="0" w:firstLineChars="0"/>
                    <w:jc w:val="center"/>
                    <w:rPr>
                      <w:rFonts w:hint="eastAsia"/>
                      <w:szCs w:val="21"/>
                      <w:lang w:val="en-US" w:eastAsia="zh-CN"/>
                    </w:rPr>
                  </w:pPr>
                  <w:r>
                    <w:rPr>
                      <w:rFonts w:hint="eastAsia"/>
                      <w:szCs w:val="21"/>
                      <w:lang w:val="en-US" w:eastAsia="zh-CN"/>
                    </w:rPr>
                    <w:t>1个(常用)</w:t>
                  </w:r>
                </w:p>
              </w:tc>
              <w:tc>
                <w:tcPr>
                  <w:tcW w:w="792" w:type="dxa"/>
                  <w:tcBorders>
                    <w:tl2br w:val="nil"/>
                    <w:tr2bl w:val="nil"/>
                  </w:tcBorders>
                  <w:vAlign w:val="center"/>
                </w:tcPr>
                <w:p w14:paraId="1305E56A">
                  <w:pPr>
                    <w:adjustRightInd w:val="0"/>
                    <w:snapToGrid w:val="0"/>
                    <w:jc w:val="center"/>
                    <w:rPr>
                      <w:rFonts w:hint="eastAsia"/>
                      <w:szCs w:val="21"/>
                      <w:lang w:val="en-US" w:eastAsia="zh-CN"/>
                    </w:rPr>
                  </w:pPr>
                  <w:r>
                    <w:rPr>
                      <w:rFonts w:hint="eastAsia"/>
                      <w:szCs w:val="21"/>
                      <w:lang w:val="en-US" w:eastAsia="zh-CN"/>
                    </w:rPr>
                    <w:t>频发</w:t>
                  </w:r>
                </w:p>
              </w:tc>
              <w:tc>
                <w:tcPr>
                  <w:tcW w:w="1128" w:type="dxa"/>
                  <w:tcBorders>
                    <w:tl2br w:val="nil"/>
                    <w:tr2bl w:val="nil"/>
                  </w:tcBorders>
                  <w:vAlign w:val="center"/>
                </w:tcPr>
                <w:p w14:paraId="658A73F1">
                  <w:pPr>
                    <w:adjustRightInd w:val="0"/>
                    <w:snapToGrid w:val="0"/>
                    <w:jc w:val="center"/>
                    <w:rPr>
                      <w:rFonts w:hint="eastAsia"/>
                      <w:szCs w:val="21"/>
                      <w:lang w:val="en-US" w:eastAsia="zh-CN"/>
                    </w:rPr>
                  </w:pPr>
                  <w:r>
                    <w:rPr>
                      <w:rFonts w:hint="eastAsia"/>
                      <w:szCs w:val="21"/>
                      <w:lang w:val="en-US" w:eastAsia="zh-CN"/>
                    </w:rPr>
                    <w:t>90</w:t>
                  </w:r>
                </w:p>
              </w:tc>
              <w:tc>
                <w:tcPr>
                  <w:tcW w:w="936" w:type="dxa"/>
                  <w:vMerge w:val="continue"/>
                  <w:tcBorders>
                    <w:tl2br w:val="nil"/>
                    <w:tr2bl w:val="nil"/>
                  </w:tcBorders>
                  <w:vAlign w:val="center"/>
                </w:tcPr>
                <w:p w14:paraId="21AE230F">
                  <w:pPr>
                    <w:adjustRightInd w:val="0"/>
                    <w:snapToGrid w:val="0"/>
                    <w:jc w:val="center"/>
                    <w:rPr>
                      <w:rFonts w:hint="eastAsia"/>
                      <w:szCs w:val="21"/>
                    </w:rPr>
                  </w:pPr>
                </w:p>
              </w:tc>
              <w:tc>
                <w:tcPr>
                  <w:tcW w:w="1072" w:type="dxa"/>
                  <w:tcBorders>
                    <w:tl2br w:val="nil"/>
                    <w:tr2bl w:val="nil"/>
                  </w:tcBorders>
                  <w:vAlign w:val="center"/>
                </w:tcPr>
                <w:p w14:paraId="0AC9A20A">
                  <w:pPr>
                    <w:adjustRightInd w:val="0"/>
                    <w:snapToGrid w:val="0"/>
                    <w:jc w:val="center"/>
                    <w:rPr>
                      <w:rFonts w:hint="default"/>
                      <w:szCs w:val="21"/>
                      <w:lang w:val="en-US" w:eastAsia="zh-CN"/>
                    </w:rPr>
                  </w:pPr>
                  <w:r>
                    <w:rPr>
                      <w:rFonts w:hint="eastAsia"/>
                      <w:szCs w:val="21"/>
                      <w:lang w:val="en-US" w:eastAsia="zh-CN"/>
                    </w:rPr>
                    <w:t>58</w:t>
                  </w:r>
                </w:p>
              </w:tc>
              <w:tc>
                <w:tcPr>
                  <w:tcW w:w="1072" w:type="dxa"/>
                  <w:tcBorders>
                    <w:tl2br w:val="nil"/>
                    <w:tr2bl w:val="nil"/>
                  </w:tcBorders>
                  <w:vAlign w:val="center"/>
                </w:tcPr>
                <w:p w14:paraId="301AA1BD">
                  <w:pPr>
                    <w:adjustRightInd w:val="0"/>
                    <w:snapToGrid w:val="0"/>
                    <w:jc w:val="center"/>
                    <w:rPr>
                      <w:rFonts w:hint="default"/>
                      <w:szCs w:val="21"/>
                      <w:lang w:val="en-US" w:eastAsia="zh-CN"/>
                    </w:rPr>
                  </w:pPr>
                  <w:r>
                    <w:rPr>
                      <w:rFonts w:hint="eastAsia"/>
                      <w:szCs w:val="21"/>
                      <w:lang w:val="en-US" w:eastAsia="zh-CN"/>
                    </w:rPr>
                    <w:t>408</w:t>
                  </w:r>
                </w:p>
              </w:tc>
              <w:tc>
                <w:tcPr>
                  <w:tcW w:w="916" w:type="dxa"/>
                  <w:vMerge w:val="continue"/>
                  <w:tcBorders>
                    <w:tl2br w:val="nil"/>
                    <w:tr2bl w:val="nil"/>
                  </w:tcBorders>
                  <w:vAlign w:val="center"/>
                </w:tcPr>
                <w:p w14:paraId="467E46C1">
                  <w:pPr>
                    <w:adjustRightInd w:val="0"/>
                    <w:snapToGrid w:val="0"/>
                    <w:jc w:val="center"/>
                    <w:rPr>
                      <w:rFonts w:hint="eastAsia"/>
                      <w:szCs w:val="21"/>
                    </w:rPr>
                  </w:pPr>
                </w:p>
              </w:tc>
            </w:tr>
            <w:tr w14:paraId="210FB9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555" w:type="dxa"/>
                  <w:tcBorders>
                    <w:tl2br w:val="nil"/>
                    <w:tr2bl w:val="nil"/>
                  </w:tcBorders>
                  <w:vAlign w:val="center"/>
                </w:tcPr>
                <w:p w14:paraId="4D5547F8">
                  <w:pPr>
                    <w:pStyle w:val="100"/>
                    <w:spacing w:line="240" w:lineRule="auto"/>
                    <w:ind w:firstLine="0" w:firstLineChars="0"/>
                    <w:jc w:val="center"/>
                    <w:rPr>
                      <w:szCs w:val="21"/>
                    </w:rPr>
                  </w:pPr>
                  <w:r>
                    <w:rPr>
                      <w:rFonts w:hint="eastAsia"/>
                      <w:szCs w:val="21"/>
                    </w:rPr>
                    <w:t>风机</w:t>
                  </w:r>
                </w:p>
              </w:tc>
              <w:tc>
                <w:tcPr>
                  <w:tcW w:w="828" w:type="dxa"/>
                  <w:tcBorders>
                    <w:tl2br w:val="nil"/>
                    <w:tr2bl w:val="nil"/>
                  </w:tcBorders>
                  <w:vAlign w:val="center"/>
                </w:tcPr>
                <w:p w14:paraId="55AD3530">
                  <w:pPr>
                    <w:pStyle w:val="100"/>
                    <w:spacing w:line="240" w:lineRule="auto"/>
                    <w:ind w:firstLine="0" w:firstLineChars="0"/>
                    <w:jc w:val="center"/>
                    <w:rPr>
                      <w:szCs w:val="21"/>
                    </w:rPr>
                  </w:pPr>
                  <w:r>
                    <w:rPr>
                      <w:rFonts w:hint="eastAsia"/>
                      <w:szCs w:val="21"/>
                    </w:rPr>
                    <w:t>1台</w:t>
                  </w:r>
                </w:p>
              </w:tc>
              <w:tc>
                <w:tcPr>
                  <w:tcW w:w="792" w:type="dxa"/>
                  <w:tcBorders>
                    <w:tl2br w:val="nil"/>
                    <w:tr2bl w:val="nil"/>
                  </w:tcBorders>
                  <w:vAlign w:val="center"/>
                </w:tcPr>
                <w:p w14:paraId="139FD82C">
                  <w:pPr>
                    <w:adjustRightInd w:val="0"/>
                    <w:snapToGrid w:val="0"/>
                    <w:jc w:val="center"/>
                    <w:rPr>
                      <w:szCs w:val="21"/>
                    </w:rPr>
                  </w:pPr>
                  <w:r>
                    <w:rPr>
                      <w:rFonts w:hint="eastAsia"/>
                      <w:szCs w:val="21"/>
                    </w:rPr>
                    <w:t>频发</w:t>
                  </w:r>
                </w:p>
              </w:tc>
              <w:tc>
                <w:tcPr>
                  <w:tcW w:w="1128" w:type="dxa"/>
                  <w:tcBorders>
                    <w:tl2br w:val="nil"/>
                    <w:tr2bl w:val="nil"/>
                  </w:tcBorders>
                  <w:vAlign w:val="center"/>
                </w:tcPr>
                <w:p w14:paraId="4AB36D78">
                  <w:pPr>
                    <w:adjustRightInd w:val="0"/>
                    <w:snapToGrid w:val="0"/>
                    <w:jc w:val="center"/>
                    <w:rPr>
                      <w:szCs w:val="21"/>
                    </w:rPr>
                  </w:pPr>
                  <w:r>
                    <w:rPr>
                      <w:rFonts w:hint="eastAsia"/>
                      <w:szCs w:val="21"/>
                    </w:rPr>
                    <w:t>7</w:t>
                  </w:r>
                  <w:r>
                    <w:rPr>
                      <w:rFonts w:hint="eastAsia"/>
                      <w:szCs w:val="21"/>
                      <w:lang w:val="en-US" w:eastAsia="zh-CN"/>
                    </w:rPr>
                    <w:t>5</w:t>
                  </w:r>
                </w:p>
              </w:tc>
              <w:tc>
                <w:tcPr>
                  <w:tcW w:w="936" w:type="dxa"/>
                  <w:vMerge w:val="continue"/>
                  <w:tcBorders>
                    <w:tl2br w:val="nil"/>
                    <w:tr2bl w:val="nil"/>
                  </w:tcBorders>
                  <w:vAlign w:val="center"/>
                </w:tcPr>
                <w:p w14:paraId="388158C9">
                  <w:pPr>
                    <w:adjustRightInd w:val="0"/>
                    <w:snapToGrid w:val="0"/>
                    <w:jc w:val="center"/>
                    <w:rPr>
                      <w:szCs w:val="21"/>
                    </w:rPr>
                  </w:pPr>
                </w:p>
              </w:tc>
              <w:tc>
                <w:tcPr>
                  <w:tcW w:w="1072" w:type="dxa"/>
                  <w:tcBorders>
                    <w:tl2br w:val="nil"/>
                    <w:tr2bl w:val="nil"/>
                  </w:tcBorders>
                  <w:vAlign w:val="center"/>
                </w:tcPr>
                <w:p w14:paraId="67CDD8FF">
                  <w:pPr>
                    <w:adjustRightInd w:val="0"/>
                    <w:snapToGrid w:val="0"/>
                    <w:jc w:val="center"/>
                    <w:rPr>
                      <w:szCs w:val="21"/>
                    </w:rPr>
                  </w:pPr>
                  <w:r>
                    <w:rPr>
                      <w:rFonts w:hint="eastAsia"/>
                      <w:szCs w:val="21"/>
                      <w:lang w:val="en-US" w:eastAsia="zh-CN"/>
                    </w:rPr>
                    <w:t>43</w:t>
                  </w:r>
                </w:p>
              </w:tc>
              <w:tc>
                <w:tcPr>
                  <w:tcW w:w="1072" w:type="dxa"/>
                  <w:tcBorders>
                    <w:tl2br w:val="nil"/>
                    <w:tr2bl w:val="nil"/>
                  </w:tcBorders>
                  <w:vAlign w:val="center"/>
                </w:tcPr>
                <w:p w14:paraId="6C6583D4">
                  <w:pPr>
                    <w:adjustRightInd w:val="0"/>
                    <w:snapToGrid w:val="0"/>
                    <w:jc w:val="center"/>
                    <w:rPr>
                      <w:rFonts w:hint="default" w:eastAsia="宋体"/>
                      <w:szCs w:val="21"/>
                      <w:lang w:val="en-US" w:eastAsia="zh-CN"/>
                    </w:rPr>
                  </w:pPr>
                  <w:r>
                    <w:rPr>
                      <w:rFonts w:hint="eastAsia"/>
                      <w:szCs w:val="21"/>
                      <w:lang w:val="en-US" w:eastAsia="zh-CN"/>
                    </w:rPr>
                    <w:t>720</w:t>
                  </w:r>
                </w:p>
              </w:tc>
              <w:tc>
                <w:tcPr>
                  <w:tcW w:w="916" w:type="dxa"/>
                  <w:tcBorders>
                    <w:tl2br w:val="nil"/>
                    <w:tr2bl w:val="nil"/>
                  </w:tcBorders>
                  <w:vAlign w:val="center"/>
                </w:tcPr>
                <w:p w14:paraId="4203E50E">
                  <w:pPr>
                    <w:adjustRightInd w:val="0"/>
                    <w:snapToGrid w:val="0"/>
                    <w:jc w:val="center"/>
                    <w:rPr>
                      <w:szCs w:val="21"/>
                    </w:rPr>
                  </w:pPr>
                  <w:r>
                    <w:rPr>
                      <w:rFonts w:hint="eastAsia"/>
                      <w:szCs w:val="21"/>
                    </w:rPr>
                    <w:t>室外</w:t>
                  </w:r>
                </w:p>
              </w:tc>
            </w:tr>
          </w:tbl>
          <w:p w14:paraId="655A3C70">
            <w:pPr>
              <w:adjustRightInd w:val="0"/>
              <w:snapToGrid w:val="0"/>
              <w:spacing w:line="360" w:lineRule="auto"/>
              <w:jc w:val="left"/>
              <w:rPr>
                <w:rFonts w:hint="eastAsia" w:ascii="Calibri" w:hAnsi="Calibri" w:eastAsia="宋体" w:cs="Arial"/>
                <w:kern w:val="2"/>
                <w:sz w:val="21"/>
                <w:szCs w:val="21"/>
                <w:lang w:val="zh-CN" w:eastAsia="zh-CN" w:bidi="ar-SA"/>
              </w:rPr>
            </w:pPr>
          </w:p>
          <w:p w14:paraId="2A67BDD0">
            <w:pPr>
              <w:pStyle w:val="100"/>
              <w:ind w:firstLine="422"/>
              <w:rPr>
                <w:b/>
                <w:bCs/>
              </w:rPr>
            </w:pPr>
            <w:r>
              <w:rPr>
                <w:b/>
                <w:bCs/>
              </w:rPr>
              <w:t>3.</w:t>
            </w:r>
            <w:r>
              <w:rPr>
                <w:rFonts w:hint="eastAsia"/>
                <w:b/>
                <w:bCs/>
              </w:rPr>
              <w:t>2</w:t>
            </w:r>
            <w:r>
              <w:rPr>
                <w:b/>
                <w:bCs/>
              </w:rPr>
              <w:t xml:space="preserve"> </w:t>
            </w:r>
            <w:r>
              <w:rPr>
                <w:rFonts w:hint="eastAsia"/>
                <w:b/>
                <w:bCs/>
              </w:rPr>
              <w:t xml:space="preserve">噪声污染治理设施及环境影响分析 </w:t>
            </w:r>
          </w:p>
          <w:p w14:paraId="1F693744">
            <w:pPr>
              <w:pStyle w:val="100"/>
              <w:ind w:firstLine="420"/>
            </w:pPr>
            <w:r>
              <w:rPr>
                <w:rFonts w:hint="eastAsia"/>
              </w:rPr>
              <w:t>为使本项目边界噪声达到所在区域环境标准要求，不会</w:t>
            </w:r>
            <w:r>
              <w:rPr>
                <w:rFonts w:hint="eastAsia"/>
                <w:lang w:val="en-US" w:eastAsia="zh-CN"/>
              </w:rPr>
              <w:t>对</w:t>
            </w:r>
            <w:r>
              <w:rPr>
                <w:rFonts w:hint="eastAsia"/>
              </w:rPr>
              <w:t xml:space="preserve">声环境造成明显影响，必须对噪声源采取隔声、消声、减振和距离衰减等综合治理措施。建设单位需采取的噪声治理措施如下： </w:t>
            </w:r>
          </w:p>
          <w:p w14:paraId="37F67EF7">
            <w:pPr>
              <w:pStyle w:val="100"/>
              <w:ind w:firstLine="420"/>
            </w:pPr>
            <w:r>
              <w:rPr>
                <w:rFonts w:hint="eastAsia"/>
              </w:rPr>
              <w:t>①合</w:t>
            </w:r>
            <w:r>
              <w:rPr>
                <w:rFonts w:hint="eastAsia"/>
                <w:shd w:val="clear"/>
              </w:rPr>
              <w:t>理安排生产计划，严格控制</w:t>
            </w:r>
            <w:r>
              <w:rPr>
                <w:rFonts w:hint="eastAsia"/>
                <w:shd w:val="clear"/>
                <w:lang w:val="en-US" w:eastAsia="zh-CN"/>
              </w:rPr>
              <w:t>昼间</w:t>
            </w:r>
            <w:r>
              <w:rPr>
                <w:rFonts w:hint="eastAsia"/>
                <w:shd w:val="clear"/>
              </w:rPr>
              <w:t>生产时间</w:t>
            </w:r>
            <w:r>
              <w:rPr>
                <w:rFonts w:hint="eastAsia"/>
                <w:shd w:val="clear"/>
                <w:lang w:eastAsia="zh-CN"/>
              </w:rPr>
              <w:t>，</w:t>
            </w:r>
            <w:r>
              <w:rPr>
                <w:rFonts w:hint="eastAsia"/>
                <w:shd w:val="clear"/>
                <w:lang w:val="en-US" w:eastAsia="zh-CN"/>
              </w:rPr>
              <w:t>夜间不生产</w:t>
            </w:r>
            <w:r>
              <w:rPr>
                <w:rFonts w:hint="eastAsia"/>
              </w:rPr>
              <w:t>；</w:t>
            </w:r>
          </w:p>
          <w:p w14:paraId="3A95EB38">
            <w:pPr>
              <w:pStyle w:val="100"/>
              <w:ind w:firstLine="420"/>
              <w:rPr>
                <w:rFonts w:hint="eastAsia"/>
              </w:rPr>
            </w:pPr>
            <w:r>
              <w:rPr>
                <w:rFonts w:hint="eastAsia"/>
              </w:rPr>
              <w:t>②选用低噪声设备和工作方式，并采取减振和隔声等降噪措施——在安装过程中铺装减震基座、减震垫等，采用橡胶隔振垫、软木、压缩型橡胶隔振器等措施，加强设备的维护与管理，把噪声污染减小到最低程</w:t>
            </w:r>
            <w:r>
              <w:rPr>
                <w:rFonts w:hint="eastAsia" w:ascii="Times New Roman" w:hAnsi="Times New Roman" w:cs="Times New Roman"/>
              </w:rPr>
              <w:t>度，</w:t>
            </w:r>
            <w:r>
              <w:rPr>
                <w:rFonts w:hint="eastAsia"/>
              </w:rPr>
              <w:t>根据GBT19889.3-2005《声学建筑和建筑构件隔声测量第3部分：建筑构件空气声隔声的实验室测量》，其降噪量为5-8dB（A），因此本项目综合降噪效果取7dB（A）；</w:t>
            </w:r>
          </w:p>
          <w:p w14:paraId="296D0E80">
            <w:pPr>
              <w:pStyle w:val="100"/>
              <w:ind w:firstLine="420"/>
              <w:rPr>
                <w:rFonts w:hint="eastAsia" w:eastAsia="宋体"/>
                <w:lang w:val="en-US" w:eastAsia="zh-CN"/>
              </w:rPr>
            </w:pPr>
            <w:r>
              <w:rPr>
                <w:rFonts w:hint="eastAsia"/>
              </w:rPr>
              <w:t>室外环保设备及通风设备也要采取隔声、消声、减振等综合处理，通过安装减振垫、风口软连接、减振弹簧等措施降低振动产生的影响（根据GBT19889.3-2005《声学建筑和建筑构件隔声测量第3部分：建筑构件空气声隔声的实验室测量》，其降噪量为5-8dB（A），因此本项目综合降噪效果取7dB（A））</w:t>
            </w:r>
            <w:r>
              <w:rPr>
                <w:rFonts w:hint="eastAsia"/>
                <w:lang w:eastAsia="zh-CN"/>
              </w:rPr>
              <w:t>。</w:t>
            </w:r>
          </w:p>
          <w:p w14:paraId="3373453E">
            <w:pPr>
              <w:pStyle w:val="100"/>
              <w:ind w:firstLine="420"/>
            </w:pPr>
            <w:r>
              <w:rPr>
                <w:rFonts w:hint="eastAsia"/>
              </w:rPr>
              <w:t>③合理布局噪声源，将高噪声设备放置在远离敏感点的位置，本项目拟将高噪声设备集中在远离敏感点的位置；项目厂房主要为钢筋混凝土结构厂房，大门采用隔声门，窗户采用两级隔声玻璃，日常生产关闭门窗，经距离衰减、墙体和门窗隔声后，能减少项目噪声对周边环境的影响，根据《环境噪声控制工程》（郑长聚主编）中表4-14可知240厚砖墙（双面抹灰）隔声量为52.5dB(A)，由于车间设有门窗，导致墙体降噪效果降低，保守起见本项目墙体降噪值取25dB(A)；</w:t>
            </w:r>
          </w:p>
          <w:p w14:paraId="4AF57B40">
            <w:pPr>
              <w:pStyle w:val="100"/>
              <w:ind w:firstLine="420"/>
            </w:pPr>
            <w:r>
              <w:rPr>
                <w:rFonts w:hint="eastAsia"/>
              </w:rPr>
              <w:t>④加强对设备进行维修，保证设备正常工作，加强管理，减少不必要的噪声产生；</w:t>
            </w:r>
          </w:p>
          <w:p w14:paraId="13845A9F">
            <w:pPr>
              <w:pStyle w:val="100"/>
              <w:ind w:firstLine="420"/>
            </w:pPr>
            <w:r>
              <w:rPr>
                <w:rFonts w:hint="eastAsia"/>
              </w:rPr>
              <w:t>⑤对于运输噪声，应合理选择运输路线，减少车辆噪声的影响，限制大型载重车的车速，对运输车辆定期维修、养护，减少或杜绝鸣笛等；</w:t>
            </w:r>
          </w:p>
          <w:p w14:paraId="107A382C">
            <w:pPr>
              <w:pStyle w:val="100"/>
              <w:ind w:firstLine="420"/>
            </w:pPr>
            <w:r>
              <w:rPr>
                <w:rFonts w:hint="eastAsia" w:ascii="Calibri" w:hAnsi="Calibri" w:cs="Arial"/>
                <w:szCs w:val="21"/>
                <w:lang w:val="en-US" w:eastAsia="zh-CN"/>
              </w:rPr>
              <w:t>综上，</w:t>
            </w:r>
            <w:r>
              <w:rPr>
                <w:rFonts w:hint="eastAsia" w:ascii="Calibri" w:hAnsi="Calibri" w:cs="Arial"/>
                <w:szCs w:val="21"/>
                <w:shd w:val="clear"/>
                <w:lang w:val="en-US" w:eastAsia="zh-CN"/>
              </w:rPr>
              <w:t>项目不涉及夜间生产，日班</w:t>
            </w:r>
            <w:r>
              <w:rPr>
                <w:rFonts w:hint="eastAsia"/>
                <w:shd w:val="clear"/>
                <w:lang w:val="en-US" w:eastAsia="zh-CN"/>
              </w:rPr>
              <w:t>工作时</w:t>
            </w:r>
            <w:r>
              <w:rPr>
                <w:rFonts w:hint="eastAsia"/>
                <w:shd w:val="clear" w:color="auto"/>
              </w:rPr>
              <w:t>经采取上述隔声、减振、消声等措施</w:t>
            </w:r>
            <w:r>
              <w:rPr>
                <w:rFonts w:hint="eastAsia"/>
                <w:shd w:val="clear" w:color="auto"/>
                <w:lang w:val="en-US" w:eastAsia="zh-CN"/>
              </w:rPr>
              <w:t>后</w:t>
            </w:r>
            <w:r>
              <w:rPr>
                <w:rFonts w:hint="eastAsia"/>
                <w:shd w:val="clear"/>
              </w:rPr>
              <w:t>厂界四周边界处噪声排放可满足《工业企业厂界环境噪声排放标准》（</w:t>
            </w:r>
            <w:r>
              <w:rPr>
                <w:shd w:val="clear"/>
              </w:rPr>
              <w:t>GB12348-2008</w:t>
            </w:r>
            <w:r>
              <w:rPr>
                <w:rFonts w:hint="eastAsia"/>
                <w:shd w:val="clear"/>
              </w:rPr>
              <w:t>）3类标准限值要求</w:t>
            </w:r>
            <w:r>
              <w:rPr>
                <w:rFonts w:hint="eastAsia"/>
              </w:rPr>
              <w:t>。</w:t>
            </w:r>
          </w:p>
          <w:p w14:paraId="17886249">
            <w:pPr>
              <w:pStyle w:val="100"/>
              <w:ind w:firstLine="420"/>
            </w:pPr>
            <w:r>
              <w:rPr>
                <w:rFonts w:hint="eastAsia"/>
              </w:rPr>
              <w:t>根据调查，本项目选址厂界外</w:t>
            </w:r>
            <w:r>
              <w:t>50m</w:t>
            </w:r>
            <w:r>
              <w:rPr>
                <w:rFonts w:hint="eastAsia"/>
              </w:rPr>
              <w:t>范围内无声环境敏感点，最近的声环境敏感点与高噪声设备距离约为</w:t>
            </w:r>
            <w:r>
              <w:rPr>
                <w:rFonts w:hint="eastAsia"/>
                <w:lang w:val="en-US" w:eastAsia="zh-CN"/>
              </w:rPr>
              <w:t>490</w:t>
            </w:r>
            <w:r>
              <w:rPr>
                <w:rFonts w:hint="eastAsia"/>
              </w:rPr>
              <w:t>m。综合分析，只要建设单位落实好各类设备的减噪措施及距离衰减后，本项目建成运营产生的噪声对周围环境影响不大。</w:t>
            </w:r>
          </w:p>
          <w:p w14:paraId="6FF6DD57">
            <w:pPr>
              <w:pStyle w:val="100"/>
              <w:ind w:firstLine="0" w:firstLineChars="0"/>
              <w:rPr>
                <w:b/>
                <w:bCs/>
              </w:rPr>
            </w:pPr>
          </w:p>
          <w:p w14:paraId="27914591">
            <w:pPr>
              <w:pStyle w:val="100"/>
              <w:ind w:firstLine="422"/>
              <w:rPr>
                <w:b/>
                <w:bCs/>
              </w:rPr>
            </w:pPr>
            <w:r>
              <w:rPr>
                <w:b/>
                <w:bCs/>
              </w:rPr>
              <w:t>3.</w:t>
            </w:r>
            <w:r>
              <w:rPr>
                <w:rFonts w:hint="eastAsia"/>
                <w:b/>
                <w:bCs/>
                <w:lang w:val="en-US" w:eastAsia="zh-CN"/>
              </w:rPr>
              <w:t>3</w:t>
            </w:r>
            <w:r>
              <w:rPr>
                <w:b/>
                <w:bCs/>
              </w:rPr>
              <w:t xml:space="preserve"> </w:t>
            </w:r>
            <w:r>
              <w:rPr>
                <w:rFonts w:hint="eastAsia"/>
                <w:b/>
                <w:bCs/>
              </w:rPr>
              <w:t xml:space="preserve">厂界噪声监测计划 </w:t>
            </w:r>
          </w:p>
          <w:p w14:paraId="007988F9">
            <w:pPr>
              <w:pStyle w:val="100"/>
              <w:ind w:firstLine="420"/>
            </w:pPr>
            <w:r>
              <w:rPr>
                <w:rFonts w:hint="eastAsia"/>
              </w:rPr>
              <w:t>①监测项目：等效</w:t>
            </w:r>
            <w:r>
              <w:t>A</w:t>
            </w:r>
            <w:r>
              <w:rPr>
                <w:rFonts w:hint="eastAsia"/>
              </w:rPr>
              <w:t xml:space="preserve">声级 </w:t>
            </w:r>
            <w:r>
              <w:t>Leq dB(A)</w:t>
            </w:r>
            <w:r>
              <w:rPr>
                <w:rFonts w:hint="eastAsia"/>
              </w:rPr>
              <w:t>。</w:t>
            </w:r>
          </w:p>
          <w:p w14:paraId="2F436DCB">
            <w:pPr>
              <w:pStyle w:val="100"/>
              <w:ind w:firstLine="420"/>
            </w:pPr>
            <w:r>
              <w:rPr>
                <w:rFonts w:hint="eastAsia"/>
              </w:rPr>
              <w:t>②监测点：在项目东</w:t>
            </w:r>
            <w:r>
              <w:rPr>
                <w:rFonts w:hint="eastAsia"/>
                <w:lang w:val="en-US" w:eastAsia="zh-CN"/>
              </w:rPr>
              <w:t>南</w:t>
            </w:r>
            <w:r>
              <w:rPr>
                <w:rFonts w:hint="eastAsia"/>
              </w:rPr>
              <w:t>、</w:t>
            </w:r>
            <w:r>
              <w:rPr>
                <w:rFonts w:hint="eastAsia"/>
                <w:lang w:val="en-US" w:eastAsia="zh-CN"/>
              </w:rPr>
              <w:t>西</w:t>
            </w:r>
            <w:r>
              <w:rPr>
                <w:rFonts w:hint="eastAsia"/>
              </w:rPr>
              <w:t>南、西</w:t>
            </w:r>
            <w:r>
              <w:rPr>
                <w:rFonts w:hint="eastAsia"/>
                <w:lang w:val="en-US" w:eastAsia="zh-CN"/>
              </w:rPr>
              <w:t>北</w:t>
            </w:r>
            <w:r>
              <w:rPr>
                <w:rFonts w:hint="eastAsia"/>
              </w:rPr>
              <w:t>、</w:t>
            </w:r>
            <w:r>
              <w:rPr>
                <w:rFonts w:hint="eastAsia"/>
                <w:lang w:val="en-US" w:eastAsia="zh-CN"/>
              </w:rPr>
              <w:t>东</w:t>
            </w:r>
            <w:r>
              <w:rPr>
                <w:rFonts w:hint="eastAsia"/>
              </w:rPr>
              <w:t>北面厂界外</w:t>
            </w:r>
            <w:r>
              <w:t>1</w:t>
            </w:r>
            <w:r>
              <w:rPr>
                <w:rFonts w:hint="eastAsia"/>
              </w:rPr>
              <w:t>米处设置监测点。</w:t>
            </w:r>
          </w:p>
          <w:p w14:paraId="0B953EB2">
            <w:pPr>
              <w:pStyle w:val="100"/>
              <w:ind w:firstLine="420"/>
            </w:pPr>
            <w:r>
              <w:rPr>
                <w:rFonts w:hint="eastAsia"/>
              </w:rPr>
              <w:t>③监测时间及频率：每季监测</w:t>
            </w:r>
            <w:r>
              <w:t>1</w:t>
            </w:r>
            <w:r>
              <w:rPr>
                <w:rFonts w:hint="eastAsia"/>
              </w:rPr>
              <w:t>次，一年监测</w:t>
            </w:r>
            <w:r>
              <w:t>4</w:t>
            </w:r>
            <w:r>
              <w:rPr>
                <w:rFonts w:hint="eastAsia"/>
              </w:rPr>
              <w:t>次，每次昼间时段监测。</w:t>
            </w:r>
          </w:p>
          <w:p w14:paraId="62ACAF5B">
            <w:pPr>
              <w:pStyle w:val="100"/>
              <w:ind w:firstLine="420"/>
            </w:pPr>
            <w:r>
              <w:rPr>
                <w:rFonts w:hint="eastAsia"/>
              </w:rPr>
              <w:t>④监测方法：《工业企业厂界环境噪声排放标准</w:t>
            </w:r>
            <w:r>
              <w:rPr>
                <w:rFonts w:hint="eastAsia"/>
                <w:lang w:eastAsia="zh-CN"/>
              </w:rPr>
              <w:t>》</w:t>
            </w:r>
            <w:r>
              <w:rPr>
                <w:rFonts w:hint="eastAsia"/>
                <w:lang w:val="en-US" w:eastAsia="zh-CN"/>
              </w:rPr>
              <w:t>和</w:t>
            </w:r>
            <w:r>
              <w:rPr>
                <w:rFonts w:hint="eastAsia"/>
              </w:rPr>
              <w:t>城市区域环境噪声测量方法。</w:t>
            </w:r>
          </w:p>
          <w:p w14:paraId="2FF7A65E">
            <w:pPr>
              <w:pStyle w:val="6"/>
              <w:numPr>
                <w:ilvl w:val="0"/>
                <w:numId w:val="0"/>
              </w:numPr>
            </w:pPr>
            <w:r>
              <w:rPr>
                <w:rFonts w:hint="eastAsia"/>
                <w:lang w:val="en-US"/>
              </w:rPr>
              <w:t>表4-</w:t>
            </w:r>
            <w:r>
              <w:rPr>
                <w:rFonts w:hint="eastAsia"/>
                <w:lang w:val="en-US" w:eastAsia="zh-CN"/>
              </w:rPr>
              <w:t>18</w:t>
            </w:r>
            <w:r>
              <w:rPr>
                <w:rFonts w:hint="eastAsia"/>
              </w:rPr>
              <w:t>噪声监测计划</w:t>
            </w:r>
          </w:p>
          <w:tbl>
            <w:tblPr>
              <w:tblStyle w:val="2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65"/>
              <w:gridCol w:w="2042"/>
              <w:gridCol w:w="1132"/>
              <w:gridCol w:w="1889"/>
              <w:gridCol w:w="2818"/>
            </w:tblGrid>
            <w:tr w14:paraId="548F97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334" w:type="pct"/>
                  <w:vMerge w:val="restart"/>
                  <w:tcBorders>
                    <w:tl2br w:val="nil"/>
                    <w:tr2bl w:val="nil"/>
                  </w:tcBorders>
                  <w:shd w:val="clear" w:color="000000" w:fill="D7D7D7"/>
                  <w:vAlign w:val="center"/>
                </w:tcPr>
                <w:p w14:paraId="27F45508">
                  <w:pPr>
                    <w:pStyle w:val="96"/>
                    <w:rPr>
                      <w:b/>
                      <w:bCs/>
                    </w:rPr>
                  </w:pPr>
                  <w:r>
                    <w:rPr>
                      <w:rFonts w:hint="eastAsia" w:ascii="宋体" w:hAnsi="宋体"/>
                      <w:b/>
                      <w:bCs/>
                    </w:rPr>
                    <w:t>序号</w:t>
                  </w:r>
                </w:p>
              </w:tc>
              <w:tc>
                <w:tcPr>
                  <w:tcW w:w="1208" w:type="pct"/>
                  <w:vMerge w:val="restart"/>
                  <w:tcBorders>
                    <w:tl2br w:val="nil"/>
                    <w:tr2bl w:val="nil"/>
                  </w:tcBorders>
                  <w:shd w:val="clear" w:color="000000" w:fill="D7D7D7"/>
                  <w:vAlign w:val="center"/>
                </w:tcPr>
                <w:p w14:paraId="7E0F5538">
                  <w:pPr>
                    <w:pStyle w:val="96"/>
                    <w:rPr>
                      <w:b/>
                      <w:bCs/>
                    </w:rPr>
                  </w:pPr>
                  <w:r>
                    <w:rPr>
                      <w:rFonts w:hint="eastAsia"/>
                      <w:b/>
                      <w:bCs/>
                    </w:rPr>
                    <w:t>监测点位</w:t>
                  </w:r>
                </w:p>
              </w:tc>
              <w:tc>
                <w:tcPr>
                  <w:tcW w:w="670" w:type="pct"/>
                  <w:vMerge w:val="restart"/>
                  <w:tcBorders>
                    <w:tl2br w:val="nil"/>
                    <w:tr2bl w:val="nil"/>
                  </w:tcBorders>
                  <w:shd w:val="clear" w:color="000000" w:fill="D7D7D7"/>
                  <w:vAlign w:val="center"/>
                </w:tcPr>
                <w:p w14:paraId="75898A5E">
                  <w:pPr>
                    <w:pStyle w:val="96"/>
                    <w:rPr>
                      <w:b/>
                      <w:bCs/>
                    </w:rPr>
                  </w:pPr>
                  <w:r>
                    <w:rPr>
                      <w:rFonts w:hint="eastAsia"/>
                      <w:b/>
                      <w:bCs/>
                    </w:rPr>
                    <w:t>监测频次</w:t>
                  </w:r>
                </w:p>
              </w:tc>
              <w:tc>
                <w:tcPr>
                  <w:tcW w:w="1118" w:type="pct"/>
                  <w:tcBorders>
                    <w:tl2br w:val="nil"/>
                    <w:tr2bl w:val="nil"/>
                  </w:tcBorders>
                  <w:shd w:val="clear" w:color="000000" w:fill="D7D7D7"/>
                  <w:vAlign w:val="center"/>
                </w:tcPr>
                <w:p w14:paraId="10A05F10">
                  <w:pPr>
                    <w:pStyle w:val="96"/>
                    <w:rPr>
                      <w:b/>
                      <w:bCs/>
                      <w:lang w:val="en-US"/>
                    </w:rPr>
                  </w:pPr>
                  <w:r>
                    <w:rPr>
                      <w:rFonts w:hint="eastAsia"/>
                      <w:b/>
                      <w:bCs/>
                    </w:rPr>
                    <w:t>排放</w:t>
                  </w:r>
                  <w:r>
                    <w:rPr>
                      <w:b/>
                      <w:bCs/>
                    </w:rPr>
                    <w:t>限值</w:t>
                  </w:r>
                  <w:r>
                    <w:rPr>
                      <w:rFonts w:hint="eastAsia"/>
                      <w:b/>
                      <w:bCs/>
                      <w:lang w:val="en-US"/>
                    </w:rPr>
                    <w:t>dB（A）</w:t>
                  </w:r>
                </w:p>
              </w:tc>
              <w:tc>
                <w:tcPr>
                  <w:tcW w:w="1668" w:type="pct"/>
                  <w:vMerge w:val="restart"/>
                  <w:tcBorders>
                    <w:tl2br w:val="nil"/>
                    <w:tr2bl w:val="nil"/>
                  </w:tcBorders>
                  <w:shd w:val="clear" w:color="000000" w:fill="D7D7D7"/>
                  <w:vAlign w:val="center"/>
                </w:tcPr>
                <w:p w14:paraId="529C2E84">
                  <w:pPr>
                    <w:pStyle w:val="96"/>
                    <w:rPr>
                      <w:b/>
                      <w:bCs/>
                    </w:rPr>
                  </w:pPr>
                  <w:r>
                    <w:rPr>
                      <w:rFonts w:hint="eastAsia"/>
                      <w:b/>
                      <w:bCs/>
                    </w:rPr>
                    <w:t>执行排放标准</w:t>
                  </w:r>
                </w:p>
              </w:tc>
            </w:tr>
            <w:tr w14:paraId="118756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334" w:type="pct"/>
                  <w:vMerge w:val="continue"/>
                  <w:tcBorders>
                    <w:tl2br w:val="nil"/>
                    <w:tr2bl w:val="nil"/>
                  </w:tcBorders>
                  <w:shd w:val="clear" w:color="000000" w:fill="D7D7D7"/>
                  <w:vAlign w:val="center"/>
                </w:tcPr>
                <w:p w14:paraId="5DBB0C99">
                  <w:pPr>
                    <w:pStyle w:val="96"/>
                  </w:pPr>
                </w:p>
              </w:tc>
              <w:tc>
                <w:tcPr>
                  <w:tcW w:w="1208" w:type="pct"/>
                  <w:vMerge w:val="continue"/>
                  <w:tcBorders>
                    <w:tl2br w:val="nil"/>
                    <w:tr2bl w:val="nil"/>
                  </w:tcBorders>
                  <w:shd w:val="clear" w:color="000000" w:fill="D7D7D7"/>
                  <w:vAlign w:val="center"/>
                </w:tcPr>
                <w:p w14:paraId="3B7FA809">
                  <w:pPr>
                    <w:pStyle w:val="96"/>
                  </w:pPr>
                </w:p>
              </w:tc>
              <w:tc>
                <w:tcPr>
                  <w:tcW w:w="670" w:type="pct"/>
                  <w:vMerge w:val="continue"/>
                  <w:tcBorders>
                    <w:tl2br w:val="nil"/>
                    <w:tr2bl w:val="nil"/>
                  </w:tcBorders>
                  <w:shd w:val="clear" w:color="000000" w:fill="D7D7D7"/>
                  <w:vAlign w:val="center"/>
                </w:tcPr>
                <w:p w14:paraId="4EB4811A">
                  <w:pPr>
                    <w:pStyle w:val="96"/>
                  </w:pPr>
                </w:p>
              </w:tc>
              <w:tc>
                <w:tcPr>
                  <w:tcW w:w="1118" w:type="pct"/>
                  <w:tcBorders>
                    <w:tl2br w:val="nil"/>
                    <w:tr2bl w:val="nil"/>
                  </w:tcBorders>
                  <w:shd w:val="clear" w:color="000000" w:fill="D7D7D7"/>
                  <w:vAlign w:val="center"/>
                </w:tcPr>
                <w:p w14:paraId="334B0AC0">
                  <w:pPr>
                    <w:pStyle w:val="96"/>
                    <w:rPr>
                      <w:rFonts w:hint="eastAsia" w:eastAsia="宋体"/>
                      <w:b/>
                      <w:bCs/>
                      <w:lang w:val="en-US" w:eastAsia="zh-CN"/>
                    </w:rPr>
                  </w:pPr>
                  <w:r>
                    <w:rPr>
                      <w:rFonts w:hint="eastAsia"/>
                      <w:b/>
                      <w:bCs/>
                      <w:lang w:val="en-US" w:eastAsia="zh-CN"/>
                    </w:rPr>
                    <w:t>昼间</w:t>
                  </w:r>
                </w:p>
              </w:tc>
              <w:tc>
                <w:tcPr>
                  <w:tcW w:w="1668" w:type="pct"/>
                  <w:vMerge w:val="continue"/>
                  <w:tcBorders>
                    <w:tl2br w:val="nil"/>
                    <w:tr2bl w:val="nil"/>
                  </w:tcBorders>
                  <w:shd w:val="clear" w:color="000000" w:fill="D7D7D7"/>
                  <w:vAlign w:val="center"/>
                </w:tcPr>
                <w:p w14:paraId="3910ED1D">
                  <w:pPr>
                    <w:pStyle w:val="96"/>
                    <w:rPr>
                      <w:rFonts w:hint="eastAsia"/>
                      <w:b/>
                      <w:bCs/>
                    </w:rPr>
                  </w:pPr>
                </w:p>
              </w:tc>
            </w:tr>
            <w:tr w14:paraId="312B94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334" w:type="pct"/>
                  <w:tcBorders>
                    <w:tl2br w:val="nil"/>
                    <w:tr2bl w:val="nil"/>
                  </w:tcBorders>
                  <w:shd w:val="clear" w:color="000000" w:fill="auto"/>
                  <w:vAlign w:val="center"/>
                </w:tcPr>
                <w:p w14:paraId="7544A289">
                  <w:pPr>
                    <w:pStyle w:val="96"/>
                    <w:rPr>
                      <w:lang w:val="en-US"/>
                    </w:rPr>
                  </w:pPr>
                  <w:r>
                    <w:rPr>
                      <w:rFonts w:hint="eastAsia"/>
                      <w:lang w:val="en-US"/>
                    </w:rPr>
                    <w:t>1</w:t>
                  </w:r>
                </w:p>
              </w:tc>
              <w:tc>
                <w:tcPr>
                  <w:tcW w:w="1208" w:type="pct"/>
                  <w:tcBorders>
                    <w:tl2br w:val="nil"/>
                    <w:tr2bl w:val="nil"/>
                  </w:tcBorders>
                  <w:shd w:val="clear" w:color="000000" w:fill="auto"/>
                  <w:vAlign w:val="center"/>
                </w:tcPr>
                <w:p w14:paraId="0E2E638D">
                  <w:pPr>
                    <w:pStyle w:val="96"/>
                    <w:rPr>
                      <w:lang w:val="en-US"/>
                    </w:rPr>
                  </w:pPr>
                  <w:r>
                    <w:rPr>
                      <w:rFonts w:hint="eastAsia"/>
                      <w:lang w:val="en-US"/>
                    </w:rPr>
                    <w:t>东</w:t>
                  </w:r>
                  <w:r>
                    <w:rPr>
                      <w:rFonts w:hint="eastAsia"/>
                      <w:lang w:val="en-US" w:eastAsia="zh-CN"/>
                    </w:rPr>
                    <w:t>南</w:t>
                  </w:r>
                  <w:r>
                    <w:rPr>
                      <w:rFonts w:hint="eastAsia"/>
                      <w:lang w:val="en-US"/>
                    </w:rPr>
                    <w:t>面厂界外一米</w:t>
                  </w:r>
                </w:p>
              </w:tc>
              <w:tc>
                <w:tcPr>
                  <w:tcW w:w="670" w:type="pct"/>
                  <w:vMerge w:val="restart"/>
                  <w:tcBorders>
                    <w:tl2br w:val="nil"/>
                    <w:tr2bl w:val="nil"/>
                  </w:tcBorders>
                  <w:shd w:val="clear" w:color="000000" w:fill="auto"/>
                  <w:vAlign w:val="center"/>
                </w:tcPr>
                <w:p w14:paraId="0431819D">
                  <w:pPr>
                    <w:pStyle w:val="96"/>
                    <w:rPr>
                      <w:lang w:val="en-US"/>
                    </w:rPr>
                  </w:pPr>
                  <w:r>
                    <w:rPr>
                      <w:rFonts w:hint="eastAsia"/>
                      <w:lang w:val="en-US"/>
                    </w:rPr>
                    <w:t>1次/季</w:t>
                  </w:r>
                </w:p>
              </w:tc>
              <w:tc>
                <w:tcPr>
                  <w:tcW w:w="1118" w:type="pct"/>
                  <w:tcBorders>
                    <w:tl2br w:val="nil"/>
                    <w:tr2bl w:val="nil"/>
                  </w:tcBorders>
                  <w:shd w:val="clear" w:color="000000" w:fill="auto"/>
                  <w:vAlign w:val="center"/>
                </w:tcPr>
                <w:p w14:paraId="6480E91A">
                  <w:pPr>
                    <w:pStyle w:val="96"/>
                    <w:rPr>
                      <w:rFonts w:hint="default" w:eastAsia="宋体"/>
                      <w:lang w:val="en-US" w:eastAsia="zh-CN"/>
                    </w:rPr>
                  </w:pPr>
                  <w:r>
                    <w:rPr>
                      <w:rFonts w:hint="eastAsia"/>
                      <w:lang w:val="en-US"/>
                    </w:rPr>
                    <w:t>65</w:t>
                  </w:r>
                </w:p>
              </w:tc>
              <w:tc>
                <w:tcPr>
                  <w:tcW w:w="1668" w:type="pct"/>
                  <w:vMerge w:val="restart"/>
                  <w:tcBorders>
                    <w:tl2br w:val="nil"/>
                    <w:tr2bl w:val="nil"/>
                  </w:tcBorders>
                  <w:shd w:val="clear" w:color="000000" w:fill="auto"/>
                  <w:vAlign w:val="center"/>
                </w:tcPr>
                <w:p w14:paraId="6BE5F476">
                  <w:pPr>
                    <w:pStyle w:val="96"/>
                    <w:rPr>
                      <w:lang w:val="en-US"/>
                    </w:rPr>
                  </w:pPr>
                  <w:r>
                    <w:rPr>
                      <w:rFonts w:hint="eastAsia"/>
                    </w:rPr>
                    <w:t>《</w:t>
                  </w:r>
                  <w:r>
                    <w:rPr>
                      <w:rFonts w:hint="eastAsia"/>
                      <w:lang w:val="en-US"/>
                    </w:rPr>
                    <w:t>工业企业厂界环境噪声排放标准</w:t>
                  </w:r>
                  <w:r>
                    <w:rPr>
                      <w:rFonts w:hint="eastAsia"/>
                    </w:rPr>
                    <w:t>》（</w:t>
                  </w:r>
                  <w:r>
                    <w:rPr>
                      <w:rFonts w:hint="eastAsia"/>
                      <w:lang w:val="en-US"/>
                    </w:rPr>
                    <w:t>GB12348-2008）3类标准</w:t>
                  </w:r>
                </w:p>
              </w:tc>
            </w:tr>
            <w:tr w14:paraId="028529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34" w:type="pct"/>
                  <w:tcBorders>
                    <w:tl2br w:val="nil"/>
                    <w:tr2bl w:val="nil"/>
                  </w:tcBorders>
                  <w:shd w:val="clear" w:color="000000" w:fill="auto"/>
                  <w:vAlign w:val="center"/>
                </w:tcPr>
                <w:p w14:paraId="7FEF17A5">
                  <w:pPr>
                    <w:pStyle w:val="96"/>
                    <w:rPr>
                      <w:lang w:val="en-US"/>
                    </w:rPr>
                  </w:pPr>
                  <w:r>
                    <w:rPr>
                      <w:rFonts w:hint="eastAsia"/>
                      <w:lang w:val="en-US"/>
                    </w:rPr>
                    <w:t>2</w:t>
                  </w:r>
                </w:p>
              </w:tc>
              <w:tc>
                <w:tcPr>
                  <w:tcW w:w="1208" w:type="pct"/>
                  <w:tcBorders>
                    <w:tl2br w:val="nil"/>
                    <w:tr2bl w:val="nil"/>
                  </w:tcBorders>
                  <w:shd w:val="clear" w:color="000000" w:fill="auto"/>
                  <w:vAlign w:val="center"/>
                </w:tcPr>
                <w:p w14:paraId="51674C15">
                  <w:pPr>
                    <w:pStyle w:val="96"/>
                    <w:rPr>
                      <w:lang w:val="en-US"/>
                    </w:rPr>
                  </w:pPr>
                  <w:r>
                    <w:rPr>
                      <w:rFonts w:hint="eastAsia"/>
                      <w:lang w:val="en-US" w:eastAsia="zh-CN"/>
                    </w:rPr>
                    <w:t>西</w:t>
                  </w:r>
                  <w:r>
                    <w:rPr>
                      <w:rFonts w:hint="eastAsia"/>
                      <w:lang w:val="en-US"/>
                    </w:rPr>
                    <w:t>南面厂界外一米</w:t>
                  </w:r>
                </w:p>
              </w:tc>
              <w:tc>
                <w:tcPr>
                  <w:tcW w:w="670" w:type="pct"/>
                  <w:vMerge w:val="continue"/>
                  <w:tcBorders>
                    <w:tl2br w:val="nil"/>
                    <w:tr2bl w:val="nil"/>
                  </w:tcBorders>
                  <w:shd w:val="clear" w:color="000000" w:fill="auto"/>
                  <w:vAlign w:val="center"/>
                </w:tcPr>
                <w:p w14:paraId="2A947F89">
                  <w:pPr>
                    <w:pStyle w:val="96"/>
                  </w:pPr>
                </w:p>
              </w:tc>
              <w:tc>
                <w:tcPr>
                  <w:tcW w:w="1118" w:type="pct"/>
                  <w:tcBorders>
                    <w:tl2br w:val="nil"/>
                    <w:tr2bl w:val="nil"/>
                  </w:tcBorders>
                  <w:shd w:val="clear" w:color="000000" w:fill="auto"/>
                  <w:vAlign w:val="center"/>
                </w:tcPr>
                <w:p w14:paraId="352A53A6">
                  <w:pPr>
                    <w:jc w:val="center"/>
                    <w:rPr>
                      <w:rFonts w:hint="default" w:eastAsia="宋体"/>
                      <w:lang w:val="en-US" w:eastAsia="zh-CN"/>
                    </w:rPr>
                  </w:pPr>
                  <w:r>
                    <w:rPr>
                      <w:rFonts w:hint="eastAsia"/>
                    </w:rPr>
                    <w:t>65</w:t>
                  </w:r>
                </w:p>
              </w:tc>
              <w:tc>
                <w:tcPr>
                  <w:tcW w:w="1668" w:type="pct"/>
                  <w:vMerge w:val="continue"/>
                  <w:tcBorders>
                    <w:tl2br w:val="nil"/>
                    <w:tr2bl w:val="nil"/>
                  </w:tcBorders>
                  <w:shd w:val="clear" w:color="000000" w:fill="auto"/>
                  <w:vAlign w:val="center"/>
                </w:tcPr>
                <w:p w14:paraId="379FCA90">
                  <w:pPr>
                    <w:pStyle w:val="96"/>
                  </w:pPr>
                </w:p>
              </w:tc>
            </w:tr>
            <w:tr w14:paraId="18995B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34" w:type="pct"/>
                  <w:tcBorders>
                    <w:tl2br w:val="nil"/>
                    <w:tr2bl w:val="nil"/>
                  </w:tcBorders>
                  <w:shd w:val="clear" w:color="000000" w:fill="auto"/>
                  <w:vAlign w:val="center"/>
                </w:tcPr>
                <w:p w14:paraId="54506731">
                  <w:pPr>
                    <w:pStyle w:val="96"/>
                    <w:rPr>
                      <w:lang w:val="en-US"/>
                    </w:rPr>
                  </w:pPr>
                  <w:r>
                    <w:rPr>
                      <w:rFonts w:hint="eastAsia"/>
                      <w:lang w:val="en-US"/>
                    </w:rPr>
                    <w:t>3</w:t>
                  </w:r>
                </w:p>
              </w:tc>
              <w:tc>
                <w:tcPr>
                  <w:tcW w:w="1208" w:type="pct"/>
                  <w:tcBorders>
                    <w:tl2br w:val="nil"/>
                    <w:tr2bl w:val="nil"/>
                  </w:tcBorders>
                  <w:shd w:val="clear" w:color="000000" w:fill="auto"/>
                  <w:vAlign w:val="center"/>
                </w:tcPr>
                <w:p w14:paraId="12C7A14F">
                  <w:pPr>
                    <w:pStyle w:val="96"/>
                    <w:rPr>
                      <w:lang w:val="en-US"/>
                    </w:rPr>
                  </w:pPr>
                  <w:r>
                    <w:rPr>
                      <w:rFonts w:hint="eastAsia"/>
                      <w:lang w:val="en-US"/>
                    </w:rPr>
                    <w:t>西</w:t>
                  </w:r>
                  <w:r>
                    <w:rPr>
                      <w:rFonts w:hint="eastAsia"/>
                      <w:lang w:val="en-US" w:eastAsia="zh-CN"/>
                    </w:rPr>
                    <w:t>北</w:t>
                  </w:r>
                  <w:r>
                    <w:rPr>
                      <w:rFonts w:hint="eastAsia"/>
                      <w:lang w:val="en-US"/>
                    </w:rPr>
                    <w:t>面厂界外一米</w:t>
                  </w:r>
                </w:p>
              </w:tc>
              <w:tc>
                <w:tcPr>
                  <w:tcW w:w="670" w:type="pct"/>
                  <w:vMerge w:val="continue"/>
                  <w:tcBorders>
                    <w:tl2br w:val="nil"/>
                    <w:tr2bl w:val="nil"/>
                  </w:tcBorders>
                  <w:shd w:val="clear" w:color="000000" w:fill="auto"/>
                  <w:vAlign w:val="center"/>
                </w:tcPr>
                <w:p w14:paraId="7A60921D">
                  <w:pPr>
                    <w:pStyle w:val="96"/>
                  </w:pPr>
                </w:p>
              </w:tc>
              <w:tc>
                <w:tcPr>
                  <w:tcW w:w="1118" w:type="pct"/>
                  <w:tcBorders>
                    <w:tl2br w:val="nil"/>
                    <w:tr2bl w:val="nil"/>
                  </w:tcBorders>
                  <w:shd w:val="clear" w:color="000000" w:fill="auto"/>
                  <w:vAlign w:val="center"/>
                </w:tcPr>
                <w:p w14:paraId="2C4964E5">
                  <w:pPr>
                    <w:jc w:val="center"/>
                    <w:rPr>
                      <w:rFonts w:hint="default" w:eastAsia="宋体"/>
                      <w:lang w:val="en-US" w:eastAsia="zh-CN"/>
                    </w:rPr>
                  </w:pPr>
                  <w:r>
                    <w:rPr>
                      <w:rFonts w:hint="eastAsia"/>
                    </w:rPr>
                    <w:t>65</w:t>
                  </w:r>
                </w:p>
              </w:tc>
              <w:tc>
                <w:tcPr>
                  <w:tcW w:w="1668" w:type="pct"/>
                  <w:vMerge w:val="continue"/>
                  <w:tcBorders>
                    <w:tl2br w:val="nil"/>
                    <w:tr2bl w:val="nil"/>
                  </w:tcBorders>
                  <w:shd w:val="clear" w:color="000000" w:fill="auto"/>
                  <w:vAlign w:val="center"/>
                </w:tcPr>
                <w:p w14:paraId="49BD1003">
                  <w:pPr>
                    <w:pStyle w:val="96"/>
                  </w:pPr>
                </w:p>
              </w:tc>
            </w:tr>
            <w:tr w14:paraId="4DA99E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34" w:type="pct"/>
                  <w:tcBorders>
                    <w:tl2br w:val="nil"/>
                    <w:tr2bl w:val="nil"/>
                  </w:tcBorders>
                  <w:shd w:val="clear" w:color="000000" w:fill="auto"/>
                  <w:vAlign w:val="center"/>
                </w:tcPr>
                <w:p w14:paraId="2311AF4A">
                  <w:pPr>
                    <w:pStyle w:val="96"/>
                    <w:rPr>
                      <w:lang w:val="en-US"/>
                    </w:rPr>
                  </w:pPr>
                  <w:r>
                    <w:rPr>
                      <w:rFonts w:hint="eastAsia"/>
                      <w:lang w:val="en-US"/>
                    </w:rPr>
                    <w:t>4</w:t>
                  </w:r>
                </w:p>
              </w:tc>
              <w:tc>
                <w:tcPr>
                  <w:tcW w:w="1208" w:type="pct"/>
                  <w:tcBorders>
                    <w:tl2br w:val="nil"/>
                    <w:tr2bl w:val="nil"/>
                  </w:tcBorders>
                  <w:shd w:val="clear" w:color="000000" w:fill="auto"/>
                  <w:vAlign w:val="center"/>
                </w:tcPr>
                <w:p w14:paraId="1C76F992">
                  <w:pPr>
                    <w:pStyle w:val="96"/>
                    <w:rPr>
                      <w:lang w:val="en-US"/>
                    </w:rPr>
                  </w:pPr>
                  <w:r>
                    <w:rPr>
                      <w:rFonts w:hint="eastAsia"/>
                      <w:lang w:val="en-US" w:eastAsia="zh-CN"/>
                    </w:rPr>
                    <w:t>东</w:t>
                  </w:r>
                  <w:r>
                    <w:rPr>
                      <w:rFonts w:hint="eastAsia"/>
                      <w:lang w:val="en-US"/>
                    </w:rPr>
                    <w:t>北面厂界外一米</w:t>
                  </w:r>
                </w:p>
              </w:tc>
              <w:tc>
                <w:tcPr>
                  <w:tcW w:w="670" w:type="pct"/>
                  <w:vMerge w:val="continue"/>
                  <w:tcBorders>
                    <w:tl2br w:val="nil"/>
                    <w:tr2bl w:val="nil"/>
                  </w:tcBorders>
                  <w:shd w:val="clear" w:color="000000" w:fill="auto"/>
                  <w:vAlign w:val="center"/>
                </w:tcPr>
                <w:p w14:paraId="3315A8DE">
                  <w:pPr>
                    <w:pStyle w:val="96"/>
                  </w:pPr>
                </w:p>
              </w:tc>
              <w:tc>
                <w:tcPr>
                  <w:tcW w:w="1118" w:type="pct"/>
                  <w:tcBorders>
                    <w:tl2br w:val="nil"/>
                    <w:tr2bl w:val="nil"/>
                  </w:tcBorders>
                  <w:shd w:val="clear" w:color="000000" w:fill="auto"/>
                  <w:vAlign w:val="center"/>
                </w:tcPr>
                <w:p w14:paraId="54441ADD">
                  <w:pPr>
                    <w:jc w:val="center"/>
                    <w:rPr>
                      <w:rFonts w:hint="default" w:eastAsia="宋体"/>
                      <w:lang w:val="en-US" w:eastAsia="zh-CN"/>
                    </w:rPr>
                  </w:pPr>
                  <w:r>
                    <w:rPr>
                      <w:rFonts w:hint="eastAsia"/>
                    </w:rPr>
                    <w:t>65</w:t>
                  </w:r>
                </w:p>
              </w:tc>
              <w:tc>
                <w:tcPr>
                  <w:tcW w:w="1668" w:type="pct"/>
                  <w:vMerge w:val="continue"/>
                  <w:tcBorders>
                    <w:tl2br w:val="nil"/>
                    <w:tr2bl w:val="nil"/>
                  </w:tcBorders>
                  <w:shd w:val="clear" w:color="000000" w:fill="auto"/>
                  <w:vAlign w:val="center"/>
                </w:tcPr>
                <w:p w14:paraId="5FB535FF">
                  <w:pPr>
                    <w:pStyle w:val="96"/>
                  </w:pPr>
                </w:p>
              </w:tc>
            </w:tr>
          </w:tbl>
          <w:p w14:paraId="5CB7EE59">
            <w:pPr>
              <w:spacing w:line="360" w:lineRule="auto"/>
            </w:pPr>
          </w:p>
          <w:p w14:paraId="47AA7DEE">
            <w:pPr>
              <w:adjustRightInd w:val="0"/>
              <w:snapToGrid w:val="0"/>
              <w:spacing w:line="360" w:lineRule="auto"/>
              <w:rPr>
                <w:b/>
                <w:bCs/>
                <w:spacing w:val="-10"/>
                <w:sz w:val="24"/>
              </w:rPr>
            </w:pPr>
            <w:r>
              <w:rPr>
                <w:rFonts w:hint="eastAsia"/>
                <w:b/>
                <w:bCs/>
                <w:spacing w:val="-10"/>
                <w:sz w:val="24"/>
              </w:rPr>
              <w:t>四、</w:t>
            </w:r>
            <w:r>
              <w:rPr>
                <w:b/>
                <w:bCs/>
                <w:spacing w:val="-10"/>
                <w:sz w:val="24"/>
              </w:rPr>
              <w:t>固体废物</w:t>
            </w:r>
          </w:p>
          <w:p w14:paraId="1A938A27">
            <w:pPr>
              <w:spacing w:line="360" w:lineRule="auto"/>
              <w:ind w:firstLine="420" w:firstLineChars="200"/>
            </w:pPr>
            <w:r>
              <w:rPr>
                <w:rFonts w:hint="eastAsia"/>
              </w:rPr>
              <w:t>本</w:t>
            </w:r>
            <w:r>
              <w:t>项目产生的固体废物主要为</w:t>
            </w:r>
            <w:r>
              <w:rPr>
                <w:rFonts w:hint="eastAsia"/>
              </w:rPr>
              <w:t>生活垃圾、一般固废和危险废物</w:t>
            </w:r>
            <w:r>
              <w:t>。</w:t>
            </w:r>
          </w:p>
          <w:p w14:paraId="56DC44FE">
            <w:pPr>
              <w:spacing w:line="360" w:lineRule="auto"/>
              <w:ind w:firstLine="422" w:firstLineChars="200"/>
              <w:rPr>
                <w:b/>
                <w:bCs/>
              </w:rPr>
            </w:pPr>
            <w:r>
              <w:rPr>
                <w:rFonts w:hint="eastAsia"/>
                <w:b/>
                <w:bCs/>
              </w:rPr>
              <w:t>（1）生活垃圾</w:t>
            </w:r>
          </w:p>
          <w:p w14:paraId="26E90A57">
            <w:pPr>
              <w:spacing w:line="360" w:lineRule="auto"/>
              <w:ind w:firstLine="420" w:firstLineChars="200"/>
              <w:rPr>
                <w:b/>
                <w:bCs/>
              </w:rPr>
            </w:pPr>
            <w:r>
              <w:rPr>
                <w:rFonts w:hint="eastAsia"/>
                <w:szCs w:val="21"/>
              </w:rPr>
              <w:t>项目共有员工</w:t>
            </w:r>
            <w:r>
              <w:rPr>
                <w:rFonts w:hint="eastAsia"/>
                <w:szCs w:val="21"/>
                <w:lang w:val="en-US" w:eastAsia="zh-CN"/>
              </w:rPr>
              <w:t>7</w:t>
            </w:r>
            <w:r>
              <w:rPr>
                <w:rFonts w:hint="eastAsia"/>
                <w:szCs w:val="21"/>
              </w:rPr>
              <w:t>人，均不在厂内食宿，根据《社会区域类环境影响评价》（中国环境科学出版社），我国目前城市人均生活垃圾为0.8～1.5kg/（人•d），办公垃圾为0.5～1.0kg/（人•d）。本项目员工每人每天生活垃圾产生量按0.5kg计，年工作日按</w:t>
            </w:r>
            <w:r>
              <w:rPr>
                <w:rFonts w:hint="eastAsia"/>
                <w:szCs w:val="21"/>
                <w:lang w:val="en-US" w:eastAsia="zh-CN"/>
              </w:rPr>
              <w:t>2</w:t>
            </w:r>
            <w:r>
              <w:rPr>
                <w:rFonts w:hint="eastAsia"/>
                <w:szCs w:val="21"/>
              </w:rPr>
              <w:t>00天计算，则产生的生活垃圾量为</w:t>
            </w:r>
            <w:r>
              <w:rPr>
                <w:rFonts w:hint="eastAsia"/>
                <w:szCs w:val="21"/>
                <w:lang w:val="en-US" w:eastAsia="zh-CN"/>
              </w:rPr>
              <w:t>0.0035</w:t>
            </w:r>
            <w:r>
              <w:rPr>
                <w:rFonts w:hint="eastAsia"/>
                <w:szCs w:val="21"/>
              </w:rPr>
              <w:t>t/d</w:t>
            </w:r>
            <w:r>
              <w:rPr>
                <w:rFonts w:hint="eastAsia"/>
                <w:szCs w:val="21"/>
                <w:lang w:eastAsia="zh-CN"/>
              </w:rPr>
              <w:t>（</w:t>
            </w:r>
            <w:r>
              <w:rPr>
                <w:rFonts w:hint="eastAsia"/>
                <w:szCs w:val="21"/>
                <w:lang w:val="en-US" w:eastAsia="zh-CN"/>
              </w:rPr>
              <w:t>0.7</w:t>
            </w:r>
            <w:r>
              <w:rPr>
                <w:rFonts w:hint="eastAsia"/>
                <w:szCs w:val="21"/>
              </w:rPr>
              <w:t>t/a</w:t>
            </w:r>
            <w:r>
              <w:rPr>
                <w:rFonts w:hint="eastAsia"/>
                <w:szCs w:val="21"/>
                <w:lang w:eastAsia="zh-CN"/>
              </w:rPr>
              <w:t>）</w:t>
            </w:r>
            <w:r>
              <w:rPr>
                <w:rFonts w:hint="eastAsia"/>
                <w:szCs w:val="21"/>
              </w:rPr>
              <w:t>。定点收集后，每天由环卫部门统一清运，并对垃圾堆放点定期进行消毒，杀灭害虫，以免散发恶臭，滋生蚊蝇。因此项目运营期产生的生活垃圾基本不会对周边环境造成二次污染影响。</w:t>
            </w:r>
          </w:p>
          <w:p w14:paraId="5727CBC5">
            <w:pPr>
              <w:spacing w:line="360" w:lineRule="auto"/>
              <w:ind w:firstLine="422" w:firstLineChars="200"/>
            </w:pPr>
            <w:r>
              <w:rPr>
                <w:b/>
                <w:bCs/>
              </w:rPr>
              <w:t>（</w:t>
            </w:r>
            <w:r>
              <w:rPr>
                <w:rFonts w:hint="eastAsia"/>
                <w:b/>
                <w:bCs/>
              </w:rPr>
              <w:t>2</w:t>
            </w:r>
            <w:r>
              <w:rPr>
                <w:b/>
                <w:bCs/>
              </w:rPr>
              <w:t>）一般固废</w:t>
            </w:r>
            <w:r>
              <w:rPr>
                <w:rFonts w:hint="eastAsia"/>
              </w:rPr>
              <w:t xml:space="preserve"> </w:t>
            </w:r>
          </w:p>
          <w:p w14:paraId="2B17D227">
            <w:pPr>
              <w:spacing w:line="360" w:lineRule="auto"/>
              <w:ind w:firstLine="422" w:firstLineChars="200"/>
              <w:rPr>
                <w:szCs w:val="21"/>
                <w:shd w:val="clear" w:color="auto" w:fill="FFFF00"/>
              </w:rPr>
            </w:pPr>
            <w:r>
              <w:rPr>
                <w:rFonts w:hint="eastAsia"/>
                <w:b/>
                <w:bCs/>
                <w:szCs w:val="21"/>
                <w:lang w:val="en-US" w:eastAsia="zh-CN"/>
              </w:rPr>
              <w:t>1）</w:t>
            </w:r>
            <w:r>
              <w:rPr>
                <w:rFonts w:hint="eastAsia"/>
                <w:b/>
                <w:bCs/>
                <w:szCs w:val="21"/>
              </w:rPr>
              <w:t>普通废包装材料</w:t>
            </w:r>
            <w:r>
              <w:rPr>
                <w:rFonts w:hint="eastAsia"/>
                <w:szCs w:val="21"/>
              </w:rPr>
              <w:t>：本项目产品打包会产生不沾染产品的普通废包装物，主要为打包包装纸箱、包装膜等，约占产品产量的1%，本项目电镀助剂合计产量约</w:t>
            </w:r>
            <w:r>
              <w:rPr>
                <w:rFonts w:hint="eastAsia"/>
                <w:szCs w:val="21"/>
                <w:lang w:val="en-US" w:eastAsia="zh-CN"/>
              </w:rPr>
              <w:t>754</w:t>
            </w:r>
            <w:r>
              <w:rPr>
                <w:rFonts w:hint="eastAsia"/>
                <w:szCs w:val="21"/>
              </w:rPr>
              <w:t>t/a，则废普通包装材料产生量约</w:t>
            </w:r>
            <w:r>
              <w:rPr>
                <w:rFonts w:hint="eastAsia"/>
                <w:szCs w:val="21"/>
                <w:lang w:val="en-US" w:eastAsia="zh-CN"/>
              </w:rPr>
              <w:t>7.54</w:t>
            </w:r>
            <w:r>
              <w:rPr>
                <w:rFonts w:hint="eastAsia"/>
                <w:szCs w:val="21"/>
              </w:rPr>
              <w:t>t/a。</w:t>
            </w:r>
            <w:r>
              <w:rPr>
                <w:rFonts w:hint="eastAsia" w:ascii="Calibri" w:hAnsi="Calibri" w:cs="Arial"/>
                <w:szCs w:val="21"/>
                <w:lang w:val="zh-CN"/>
              </w:rPr>
              <w:t>收集后交</w:t>
            </w:r>
            <w:r>
              <w:rPr>
                <w:rFonts w:hint="eastAsia" w:ascii="Calibri" w:hAnsi="Calibri" w:cs="Arial"/>
                <w:szCs w:val="21"/>
              </w:rPr>
              <w:t>由具有一般固体废物处理能力的单位处理</w:t>
            </w:r>
            <w:r>
              <w:rPr>
                <w:rFonts w:hint="eastAsia" w:ascii="Calibri" w:hAnsi="Calibri" w:cs="Arial"/>
                <w:szCs w:val="21"/>
                <w:lang w:val="zh-CN"/>
              </w:rPr>
              <w:t>。</w:t>
            </w:r>
          </w:p>
          <w:p w14:paraId="4610F355">
            <w:pPr>
              <w:adjustRightInd w:val="0"/>
              <w:snapToGrid w:val="0"/>
              <w:spacing w:line="360" w:lineRule="auto"/>
              <w:ind w:firstLine="382" w:firstLineChars="200"/>
              <w:rPr>
                <w:rFonts w:hint="eastAsia"/>
                <w:b w:val="0"/>
                <w:bCs w:val="0"/>
                <w:spacing w:val="-10"/>
                <w:szCs w:val="21"/>
              </w:rPr>
            </w:pPr>
            <w:r>
              <w:rPr>
                <w:rFonts w:hint="eastAsia"/>
                <w:b/>
                <w:bCs/>
                <w:spacing w:val="-10"/>
                <w:szCs w:val="21"/>
                <w:lang w:val="en-US" w:eastAsia="zh-CN"/>
              </w:rPr>
              <w:t>2）纯水设备耗材：</w:t>
            </w:r>
            <w:r>
              <w:rPr>
                <w:rFonts w:hint="eastAsia"/>
                <w:b w:val="0"/>
                <w:bCs w:val="0"/>
                <w:spacing w:val="-10"/>
                <w:szCs w:val="21"/>
              </w:rPr>
              <w:t>项目纯水制备需定期更换其滤料（包括石英砂、活性炭、滤芯和RO膜等），更换次数约1次/</w:t>
            </w:r>
            <w:r>
              <w:rPr>
                <w:rFonts w:hint="eastAsia"/>
                <w:b w:val="0"/>
                <w:bCs w:val="0"/>
                <w:spacing w:val="-10"/>
                <w:szCs w:val="21"/>
                <w:lang w:val="en-US" w:eastAsia="zh-CN"/>
              </w:rPr>
              <w:t>季</w:t>
            </w:r>
            <w:r>
              <w:rPr>
                <w:rFonts w:hint="eastAsia"/>
                <w:b w:val="0"/>
                <w:bCs w:val="0"/>
                <w:spacing w:val="-10"/>
                <w:szCs w:val="21"/>
              </w:rPr>
              <w:t>，单套滤料重量约250kg，则纯水制备耗材产生量约</w:t>
            </w:r>
            <w:r>
              <w:rPr>
                <w:rFonts w:hint="eastAsia"/>
                <w:b w:val="0"/>
                <w:bCs w:val="0"/>
                <w:spacing w:val="-10"/>
                <w:szCs w:val="21"/>
                <w:lang w:val="en-US" w:eastAsia="zh-CN"/>
              </w:rPr>
              <w:t>2</w:t>
            </w:r>
            <w:r>
              <w:rPr>
                <w:rFonts w:hint="eastAsia"/>
                <w:b w:val="0"/>
                <w:bCs w:val="0"/>
                <w:spacing w:val="-10"/>
                <w:szCs w:val="21"/>
              </w:rPr>
              <w:t>t/a，</w:t>
            </w:r>
            <w:r>
              <w:rPr>
                <w:rFonts w:hint="eastAsia" w:ascii="Calibri" w:hAnsi="Calibri" w:cs="Arial"/>
                <w:szCs w:val="21"/>
                <w:lang w:val="zh-CN"/>
              </w:rPr>
              <w:t>收集后交</w:t>
            </w:r>
            <w:r>
              <w:rPr>
                <w:rFonts w:hint="eastAsia" w:ascii="Calibri" w:hAnsi="Calibri" w:cs="Arial"/>
                <w:szCs w:val="21"/>
              </w:rPr>
              <w:t>由具有一般固体废物处理能力的单位处理</w:t>
            </w:r>
            <w:r>
              <w:rPr>
                <w:rFonts w:hint="eastAsia"/>
                <w:b w:val="0"/>
                <w:bCs w:val="0"/>
                <w:spacing w:val="-10"/>
                <w:szCs w:val="21"/>
              </w:rPr>
              <w:t>。</w:t>
            </w:r>
          </w:p>
          <w:p w14:paraId="31CD2918">
            <w:pPr>
              <w:adjustRightInd w:val="0"/>
              <w:snapToGrid w:val="0"/>
              <w:spacing w:line="360" w:lineRule="auto"/>
              <w:ind w:firstLine="382" w:firstLineChars="200"/>
              <w:rPr>
                <w:b/>
                <w:bCs/>
                <w:spacing w:val="-10"/>
                <w:szCs w:val="21"/>
              </w:rPr>
            </w:pPr>
            <w:r>
              <w:rPr>
                <w:rFonts w:hint="eastAsia"/>
                <w:b/>
                <w:bCs/>
                <w:spacing w:val="-10"/>
                <w:szCs w:val="21"/>
              </w:rPr>
              <w:t>（3）危险废物</w:t>
            </w:r>
          </w:p>
          <w:p w14:paraId="78E177A7">
            <w:pPr>
              <w:spacing w:line="360" w:lineRule="auto"/>
              <w:ind w:firstLine="422" w:firstLineChars="200"/>
              <w:rPr>
                <w:szCs w:val="21"/>
                <w:lang w:val="zh-CN"/>
              </w:rPr>
            </w:pPr>
            <w:r>
              <w:rPr>
                <w:rFonts w:hint="eastAsia"/>
                <w:b/>
                <w:bCs/>
                <w:szCs w:val="21"/>
              </w:rPr>
              <w:t>1）废化学品包装物</w:t>
            </w:r>
            <w:r>
              <w:rPr>
                <w:rFonts w:hint="eastAsia"/>
                <w:szCs w:val="21"/>
                <w:lang w:val="zh-CN"/>
              </w:rPr>
              <w:t>：</w:t>
            </w:r>
            <w:r>
              <w:rPr>
                <w:rFonts w:hint="eastAsia"/>
                <w:szCs w:val="21"/>
              </w:rPr>
              <w:t>由下表可知，本</w:t>
            </w:r>
            <w:r>
              <w:rPr>
                <w:rFonts w:hint="eastAsia"/>
                <w:szCs w:val="21"/>
                <w:lang w:val="zh-CN"/>
              </w:rPr>
              <w:t>项目生产过程</w:t>
            </w:r>
            <w:r>
              <w:rPr>
                <w:rFonts w:hint="eastAsia"/>
                <w:szCs w:val="21"/>
              </w:rPr>
              <w:t>中废化学品包装物（包括废化学品包装袋、废化学品包装箱、废化学品包装桶）合计产生量约</w:t>
            </w:r>
            <w:r>
              <w:rPr>
                <w:rFonts w:hint="eastAsia"/>
                <w:szCs w:val="21"/>
                <w:lang w:val="en-US" w:eastAsia="zh-CN"/>
              </w:rPr>
              <w:t>0.4877</w:t>
            </w:r>
            <w:r>
              <w:rPr>
                <w:rFonts w:hint="eastAsia"/>
                <w:szCs w:val="21"/>
              </w:rPr>
              <w:t>t/a，属于</w:t>
            </w:r>
            <w:r>
              <w:rPr>
                <w:rFonts w:hint="eastAsia"/>
                <w:szCs w:val="21"/>
                <w:lang w:val="zh-CN"/>
              </w:rPr>
              <w:t>《国家危险废物名录》（202</w:t>
            </w:r>
            <w:r>
              <w:rPr>
                <w:rFonts w:hint="eastAsia"/>
                <w:szCs w:val="21"/>
              </w:rPr>
              <w:t>5年</w:t>
            </w:r>
            <w:r>
              <w:rPr>
                <w:rFonts w:hint="eastAsia"/>
                <w:szCs w:val="21"/>
                <w:lang w:val="zh-CN"/>
              </w:rPr>
              <w:t>版）危险废物。</w:t>
            </w:r>
          </w:p>
          <w:p w14:paraId="7336FF95">
            <w:pPr>
              <w:jc w:val="center"/>
              <w:rPr>
                <w:b/>
                <w:bCs/>
                <w:color w:val="000000" w:themeColor="text1"/>
                <w:spacing w:val="5"/>
                <w:szCs w:val="21"/>
                <w14:textFill>
                  <w14:solidFill>
                    <w14:schemeClr w14:val="tx1"/>
                  </w14:solidFill>
                </w14:textFill>
              </w:rPr>
            </w:pPr>
            <w:r>
              <w:rPr>
                <w:rFonts w:hint="eastAsia"/>
                <w:b/>
                <w:bCs/>
                <w:color w:val="000000" w:themeColor="text1"/>
                <w:spacing w:val="6"/>
                <w:szCs w:val="21"/>
                <w14:textFill>
                  <w14:solidFill>
                    <w14:schemeClr w14:val="tx1"/>
                  </w14:solidFill>
                </w14:textFill>
              </w:rPr>
              <w:t>表4-</w:t>
            </w:r>
            <w:r>
              <w:rPr>
                <w:rFonts w:hint="eastAsia"/>
                <w:b/>
                <w:bCs/>
                <w:color w:val="000000" w:themeColor="text1"/>
                <w:spacing w:val="6"/>
                <w:szCs w:val="21"/>
                <w:lang w:val="en-US" w:eastAsia="zh-CN"/>
                <w14:textFill>
                  <w14:solidFill>
                    <w14:schemeClr w14:val="tx1"/>
                  </w14:solidFill>
                </w14:textFill>
              </w:rPr>
              <w:t>19</w:t>
            </w:r>
            <w:r>
              <w:rPr>
                <w:rFonts w:hint="eastAsia"/>
                <w:b/>
                <w:bCs/>
                <w:color w:val="000000" w:themeColor="text1"/>
                <w:spacing w:val="6"/>
                <w:szCs w:val="21"/>
                <w14:textFill>
                  <w14:solidFill>
                    <w14:schemeClr w14:val="tx1"/>
                  </w14:solidFill>
                </w14:textFill>
              </w:rPr>
              <w:t>废化学品包装物</w:t>
            </w:r>
            <w:r>
              <w:rPr>
                <w:b/>
                <w:bCs/>
                <w:color w:val="000000" w:themeColor="text1"/>
                <w:spacing w:val="6"/>
                <w:szCs w:val="21"/>
                <w14:textFill>
                  <w14:solidFill>
                    <w14:schemeClr w14:val="tx1"/>
                  </w14:solidFill>
                </w14:textFill>
              </w:rPr>
              <w:t>产生</w:t>
            </w:r>
            <w:r>
              <w:rPr>
                <w:b/>
                <w:bCs/>
                <w:color w:val="000000" w:themeColor="text1"/>
                <w:spacing w:val="5"/>
                <w:szCs w:val="21"/>
                <w14:textFill>
                  <w14:solidFill>
                    <w14:schemeClr w14:val="tx1"/>
                  </w14:solidFill>
                </w14:textFill>
              </w:rPr>
              <w:t>情况表</w:t>
            </w:r>
          </w:p>
          <w:tbl>
            <w:tblPr>
              <w:tblStyle w:val="29"/>
              <w:tblW w:w="8356"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489"/>
              <w:gridCol w:w="1341"/>
              <w:gridCol w:w="910"/>
              <w:gridCol w:w="1221"/>
              <w:gridCol w:w="1257"/>
              <w:gridCol w:w="958"/>
              <w:gridCol w:w="1089"/>
              <w:gridCol w:w="1091"/>
            </w:tblGrid>
            <w:tr w14:paraId="78794B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489" w:type="dxa"/>
                  <w:tcBorders>
                    <w:tl2br w:val="nil"/>
                    <w:tr2bl w:val="nil"/>
                  </w:tcBorders>
                  <w:shd w:val="clear" w:color="auto" w:fill="D7D7D7"/>
                  <w:vAlign w:val="center"/>
                </w:tcPr>
                <w:p w14:paraId="4A5E29A2">
                  <w:pPr>
                    <w:widowControl/>
                    <w:jc w:val="center"/>
                    <w:textAlignment w:val="center"/>
                    <w:rPr>
                      <w:b/>
                      <w:bCs/>
                      <w:color w:val="000000"/>
                      <w:szCs w:val="21"/>
                    </w:rPr>
                  </w:pPr>
                  <w:r>
                    <w:rPr>
                      <w:rStyle w:val="114"/>
                      <w:rFonts w:hint="default"/>
                      <w:lang w:bidi="ar"/>
                    </w:rPr>
                    <w:t>序号</w:t>
                  </w:r>
                </w:p>
              </w:tc>
              <w:tc>
                <w:tcPr>
                  <w:tcW w:w="1341" w:type="dxa"/>
                  <w:tcBorders>
                    <w:tl2br w:val="nil"/>
                    <w:tr2bl w:val="nil"/>
                  </w:tcBorders>
                  <w:shd w:val="clear" w:color="auto" w:fill="D7D7D7"/>
                  <w:vAlign w:val="center"/>
                </w:tcPr>
                <w:p w14:paraId="4DE089B1">
                  <w:pPr>
                    <w:widowControl/>
                    <w:jc w:val="center"/>
                    <w:textAlignment w:val="center"/>
                    <w:rPr>
                      <w:b/>
                      <w:bCs/>
                      <w:color w:val="000000"/>
                      <w:szCs w:val="21"/>
                    </w:rPr>
                  </w:pPr>
                  <w:r>
                    <w:rPr>
                      <w:rStyle w:val="114"/>
                      <w:rFonts w:hint="default"/>
                      <w:lang w:bidi="ar"/>
                    </w:rPr>
                    <w:t>名称</w:t>
                  </w:r>
                </w:p>
              </w:tc>
              <w:tc>
                <w:tcPr>
                  <w:tcW w:w="910" w:type="dxa"/>
                  <w:tcBorders>
                    <w:tl2br w:val="nil"/>
                    <w:tr2bl w:val="nil"/>
                  </w:tcBorders>
                  <w:shd w:val="clear" w:color="auto" w:fill="D7D7D7"/>
                  <w:vAlign w:val="center"/>
                </w:tcPr>
                <w:p w14:paraId="6C3D45C2">
                  <w:pPr>
                    <w:widowControl/>
                    <w:jc w:val="center"/>
                    <w:textAlignment w:val="center"/>
                    <w:rPr>
                      <w:b/>
                      <w:bCs/>
                      <w:color w:val="000000"/>
                      <w:szCs w:val="21"/>
                    </w:rPr>
                  </w:pPr>
                  <w:r>
                    <w:rPr>
                      <w:rStyle w:val="114"/>
                      <w:rFonts w:hint="default"/>
                      <w:lang w:bidi="ar"/>
                    </w:rPr>
                    <w:t>年用量（</w:t>
                  </w:r>
                  <w:r>
                    <w:rPr>
                      <w:rStyle w:val="115"/>
                      <w:lang w:bidi="ar"/>
                    </w:rPr>
                    <w:t>t/a</w:t>
                  </w:r>
                  <w:r>
                    <w:rPr>
                      <w:rStyle w:val="114"/>
                      <w:rFonts w:hint="default"/>
                      <w:lang w:bidi="ar"/>
                    </w:rPr>
                    <w:t>）</w:t>
                  </w:r>
                </w:p>
              </w:tc>
              <w:tc>
                <w:tcPr>
                  <w:tcW w:w="1221" w:type="dxa"/>
                  <w:tcBorders>
                    <w:tl2br w:val="nil"/>
                    <w:tr2bl w:val="nil"/>
                  </w:tcBorders>
                  <w:shd w:val="clear" w:color="auto" w:fill="D7D7D7"/>
                  <w:vAlign w:val="center"/>
                </w:tcPr>
                <w:p w14:paraId="569600DD">
                  <w:pPr>
                    <w:widowControl/>
                    <w:jc w:val="center"/>
                    <w:textAlignment w:val="center"/>
                    <w:rPr>
                      <w:b/>
                      <w:bCs/>
                      <w:color w:val="000000"/>
                      <w:szCs w:val="21"/>
                    </w:rPr>
                  </w:pPr>
                  <w:r>
                    <w:rPr>
                      <w:rStyle w:val="114"/>
                      <w:rFonts w:hint="default"/>
                      <w:lang w:bidi="ar"/>
                    </w:rPr>
                    <w:t>包装</w:t>
                  </w:r>
                  <w:r>
                    <w:rPr>
                      <w:rStyle w:val="115"/>
                      <w:lang w:bidi="ar"/>
                    </w:rPr>
                    <w:t>/</w:t>
                  </w:r>
                  <w:r>
                    <w:rPr>
                      <w:rStyle w:val="114"/>
                      <w:rFonts w:hint="default"/>
                      <w:lang w:bidi="ar"/>
                    </w:rPr>
                    <w:t>储存方式</w:t>
                  </w:r>
                </w:p>
              </w:tc>
              <w:tc>
                <w:tcPr>
                  <w:tcW w:w="1257" w:type="dxa"/>
                  <w:tcBorders>
                    <w:tl2br w:val="nil"/>
                    <w:tr2bl w:val="nil"/>
                  </w:tcBorders>
                  <w:shd w:val="clear" w:color="auto" w:fill="D7D7D7"/>
                  <w:vAlign w:val="center"/>
                </w:tcPr>
                <w:p w14:paraId="4E74C386">
                  <w:pPr>
                    <w:widowControl/>
                    <w:jc w:val="center"/>
                    <w:textAlignment w:val="center"/>
                    <w:rPr>
                      <w:b/>
                      <w:bCs/>
                      <w:color w:val="000000"/>
                      <w:szCs w:val="21"/>
                    </w:rPr>
                  </w:pPr>
                  <w:r>
                    <w:rPr>
                      <w:rStyle w:val="114"/>
                      <w:rFonts w:hint="default"/>
                      <w:lang w:bidi="ar"/>
                    </w:rPr>
                    <w:t>对应产品</w:t>
                  </w:r>
                </w:p>
              </w:tc>
              <w:tc>
                <w:tcPr>
                  <w:tcW w:w="958" w:type="dxa"/>
                  <w:tcBorders>
                    <w:tl2br w:val="nil"/>
                    <w:tr2bl w:val="nil"/>
                  </w:tcBorders>
                  <w:shd w:val="clear" w:color="auto" w:fill="D7D7D7"/>
                  <w:vAlign w:val="center"/>
                </w:tcPr>
                <w:p w14:paraId="6EEF0731">
                  <w:pPr>
                    <w:widowControl/>
                    <w:jc w:val="center"/>
                    <w:textAlignment w:val="center"/>
                    <w:rPr>
                      <w:b/>
                      <w:bCs/>
                      <w:color w:val="000000"/>
                      <w:szCs w:val="21"/>
                    </w:rPr>
                  </w:pPr>
                  <w:r>
                    <w:rPr>
                      <w:rStyle w:val="116"/>
                      <w:rFonts w:hint="default"/>
                      <w:lang w:bidi="ar"/>
                    </w:rPr>
                    <w:t>包装物数量（个）</w:t>
                  </w:r>
                </w:p>
              </w:tc>
              <w:tc>
                <w:tcPr>
                  <w:tcW w:w="1089" w:type="dxa"/>
                  <w:tcBorders>
                    <w:tl2br w:val="nil"/>
                    <w:tr2bl w:val="nil"/>
                  </w:tcBorders>
                  <w:shd w:val="clear" w:color="auto" w:fill="D7D7D7"/>
                  <w:vAlign w:val="center"/>
                </w:tcPr>
                <w:p w14:paraId="342B56D2">
                  <w:pPr>
                    <w:widowControl/>
                    <w:jc w:val="center"/>
                    <w:textAlignment w:val="center"/>
                    <w:rPr>
                      <w:b/>
                      <w:bCs/>
                      <w:color w:val="000000"/>
                      <w:szCs w:val="21"/>
                    </w:rPr>
                  </w:pPr>
                  <w:r>
                    <w:rPr>
                      <w:rStyle w:val="116"/>
                      <w:rFonts w:hint="default"/>
                      <w:lang w:bidi="ar"/>
                    </w:rPr>
                    <w:t>单个重量（</w:t>
                  </w:r>
                  <w:r>
                    <w:rPr>
                      <w:rStyle w:val="117"/>
                      <w:lang w:bidi="ar"/>
                    </w:rPr>
                    <w:t>kg</w:t>
                  </w:r>
                  <w:r>
                    <w:rPr>
                      <w:rStyle w:val="116"/>
                      <w:rFonts w:hint="default"/>
                      <w:lang w:bidi="ar"/>
                    </w:rPr>
                    <w:t>）</w:t>
                  </w:r>
                </w:p>
              </w:tc>
              <w:tc>
                <w:tcPr>
                  <w:tcW w:w="1091" w:type="dxa"/>
                  <w:tcBorders>
                    <w:tl2br w:val="nil"/>
                    <w:tr2bl w:val="nil"/>
                  </w:tcBorders>
                  <w:shd w:val="clear" w:color="auto" w:fill="D7D7D7"/>
                  <w:vAlign w:val="center"/>
                </w:tcPr>
                <w:p w14:paraId="45B1FF63">
                  <w:pPr>
                    <w:widowControl/>
                    <w:jc w:val="center"/>
                    <w:textAlignment w:val="center"/>
                    <w:rPr>
                      <w:b/>
                      <w:bCs/>
                      <w:color w:val="000000"/>
                      <w:szCs w:val="21"/>
                    </w:rPr>
                  </w:pPr>
                  <w:r>
                    <w:rPr>
                      <w:rStyle w:val="116"/>
                      <w:rFonts w:hint="default"/>
                      <w:lang w:bidi="ar"/>
                    </w:rPr>
                    <w:t>固废重量（</w:t>
                  </w:r>
                  <w:r>
                    <w:rPr>
                      <w:rStyle w:val="117"/>
                      <w:lang w:bidi="ar"/>
                    </w:rPr>
                    <w:t>t</w:t>
                  </w:r>
                  <w:r>
                    <w:rPr>
                      <w:rStyle w:val="116"/>
                      <w:rFonts w:hint="default"/>
                      <w:lang w:bidi="ar"/>
                    </w:rPr>
                    <w:t>）</w:t>
                  </w:r>
                </w:p>
              </w:tc>
            </w:tr>
            <w:tr w14:paraId="583EFD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45A8DA60">
                  <w:pPr>
                    <w:widowControl/>
                    <w:jc w:val="center"/>
                    <w:textAlignment w:val="center"/>
                    <w:rPr>
                      <w:color w:val="000000"/>
                      <w:szCs w:val="21"/>
                    </w:rPr>
                  </w:pPr>
                  <w:r>
                    <w:rPr>
                      <w:color w:val="000000"/>
                      <w:kern w:val="0"/>
                      <w:szCs w:val="21"/>
                      <w:lang w:bidi="ar"/>
                    </w:rPr>
                    <w:t>1</w:t>
                  </w:r>
                </w:p>
              </w:tc>
              <w:tc>
                <w:tcPr>
                  <w:tcW w:w="1341" w:type="dxa"/>
                  <w:tcBorders>
                    <w:tl2br w:val="nil"/>
                    <w:tr2bl w:val="nil"/>
                  </w:tcBorders>
                  <w:vAlign w:val="center"/>
                </w:tcPr>
                <w:p w14:paraId="75D63DDF">
                  <w:pPr>
                    <w:widowControl/>
                    <w:jc w:val="center"/>
                    <w:textAlignment w:val="center"/>
                    <w:rPr>
                      <w:color w:val="000000"/>
                      <w:szCs w:val="21"/>
                    </w:rPr>
                  </w:pPr>
                  <w:r>
                    <w:rPr>
                      <w:rFonts w:hint="eastAsia" w:ascii="宋体" w:hAnsi="宋体" w:cs="宋体"/>
                      <w:color w:val="000000"/>
                      <w:kern w:val="0"/>
                      <w:szCs w:val="21"/>
                      <w:lang w:bidi="ar"/>
                    </w:rPr>
                    <w:t>氢氧化钠</w:t>
                  </w:r>
                </w:p>
              </w:tc>
              <w:tc>
                <w:tcPr>
                  <w:tcW w:w="910" w:type="dxa"/>
                  <w:tcBorders>
                    <w:tl2br w:val="nil"/>
                    <w:tr2bl w:val="nil"/>
                  </w:tcBorders>
                  <w:vAlign w:val="center"/>
                </w:tcPr>
                <w:p w14:paraId="38634C51">
                  <w:pPr>
                    <w:widowControl/>
                    <w:jc w:val="center"/>
                    <w:textAlignment w:val="center"/>
                    <w:rPr>
                      <w:color w:val="000000"/>
                      <w:szCs w:val="21"/>
                    </w:rPr>
                  </w:pPr>
                  <w:r>
                    <w:rPr>
                      <w:color w:val="000000"/>
                      <w:kern w:val="0"/>
                      <w:szCs w:val="21"/>
                      <w:lang w:bidi="ar"/>
                    </w:rPr>
                    <w:t>4</w:t>
                  </w:r>
                </w:p>
              </w:tc>
              <w:tc>
                <w:tcPr>
                  <w:tcW w:w="1221" w:type="dxa"/>
                  <w:tcBorders>
                    <w:tl2br w:val="nil"/>
                    <w:tr2bl w:val="nil"/>
                  </w:tcBorders>
                  <w:vAlign w:val="center"/>
                </w:tcPr>
                <w:p w14:paraId="6B0719AC">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restart"/>
                  <w:tcBorders>
                    <w:tl2br w:val="nil"/>
                    <w:tr2bl w:val="nil"/>
                  </w:tcBorders>
                  <w:vAlign w:val="center"/>
                </w:tcPr>
                <w:p w14:paraId="4330A231">
                  <w:pPr>
                    <w:widowControl/>
                    <w:jc w:val="center"/>
                    <w:textAlignment w:val="center"/>
                    <w:rPr>
                      <w:color w:val="000000"/>
                      <w:szCs w:val="21"/>
                    </w:rPr>
                  </w:pPr>
                  <w:r>
                    <w:rPr>
                      <w:rFonts w:hint="eastAsia" w:ascii="宋体" w:hAnsi="宋体" w:cs="宋体"/>
                      <w:color w:val="000000"/>
                      <w:kern w:val="0"/>
                      <w:szCs w:val="21"/>
                      <w:lang w:bidi="ar"/>
                    </w:rPr>
                    <w:t>沉锌水</w:t>
                  </w:r>
                  <w:r>
                    <w:rPr>
                      <w:color w:val="000000"/>
                      <w:kern w:val="0"/>
                      <w:szCs w:val="21"/>
                      <w:lang w:bidi="ar"/>
                    </w:rPr>
                    <w:t>A</w:t>
                  </w:r>
                </w:p>
              </w:tc>
              <w:tc>
                <w:tcPr>
                  <w:tcW w:w="958" w:type="dxa"/>
                  <w:tcBorders>
                    <w:tl2br w:val="nil"/>
                    <w:tr2bl w:val="nil"/>
                  </w:tcBorders>
                  <w:vAlign w:val="center"/>
                </w:tcPr>
                <w:p w14:paraId="4BA9776B">
                  <w:pPr>
                    <w:widowControl/>
                    <w:jc w:val="center"/>
                    <w:textAlignment w:val="center"/>
                    <w:rPr>
                      <w:color w:val="000000"/>
                      <w:szCs w:val="21"/>
                    </w:rPr>
                  </w:pPr>
                  <w:r>
                    <w:rPr>
                      <w:color w:val="000000"/>
                      <w:kern w:val="0"/>
                      <w:szCs w:val="21"/>
                      <w:lang w:bidi="ar"/>
                    </w:rPr>
                    <w:t>160</w:t>
                  </w:r>
                </w:p>
              </w:tc>
              <w:tc>
                <w:tcPr>
                  <w:tcW w:w="1089" w:type="dxa"/>
                  <w:tcBorders>
                    <w:tl2br w:val="nil"/>
                    <w:tr2bl w:val="nil"/>
                  </w:tcBorders>
                  <w:vAlign w:val="center"/>
                </w:tcPr>
                <w:p w14:paraId="33C1D447">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1D325DA1">
                  <w:pPr>
                    <w:widowControl/>
                    <w:jc w:val="center"/>
                    <w:textAlignment w:val="center"/>
                    <w:rPr>
                      <w:color w:val="000000"/>
                      <w:sz w:val="22"/>
                      <w:szCs w:val="22"/>
                    </w:rPr>
                  </w:pPr>
                  <w:r>
                    <w:rPr>
                      <w:color w:val="000000"/>
                      <w:kern w:val="0"/>
                      <w:sz w:val="22"/>
                      <w:szCs w:val="22"/>
                      <w:lang w:bidi="ar"/>
                    </w:rPr>
                    <w:t>0.0016</w:t>
                  </w:r>
                </w:p>
              </w:tc>
            </w:tr>
            <w:tr w14:paraId="5B9D30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7" w:hRule="atLeast"/>
                <w:jc w:val="center"/>
              </w:trPr>
              <w:tc>
                <w:tcPr>
                  <w:tcW w:w="489" w:type="dxa"/>
                  <w:tcBorders>
                    <w:tl2br w:val="nil"/>
                    <w:tr2bl w:val="nil"/>
                  </w:tcBorders>
                  <w:vAlign w:val="center"/>
                </w:tcPr>
                <w:p w14:paraId="758B078C">
                  <w:pPr>
                    <w:widowControl/>
                    <w:jc w:val="center"/>
                    <w:textAlignment w:val="center"/>
                    <w:rPr>
                      <w:color w:val="000000"/>
                      <w:szCs w:val="21"/>
                    </w:rPr>
                  </w:pPr>
                  <w:r>
                    <w:rPr>
                      <w:color w:val="000000"/>
                      <w:kern w:val="0"/>
                      <w:szCs w:val="21"/>
                      <w:lang w:bidi="ar"/>
                    </w:rPr>
                    <w:t>2</w:t>
                  </w:r>
                </w:p>
              </w:tc>
              <w:tc>
                <w:tcPr>
                  <w:tcW w:w="1341" w:type="dxa"/>
                  <w:tcBorders>
                    <w:tl2br w:val="nil"/>
                    <w:tr2bl w:val="nil"/>
                  </w:tcBorders>
                  <w:vAlign w:val="center"/>
                </w:tcPr>
                <w:p w14:paraId="1B8352ED">
                  <w:pPr>
                    <w:widowControl/>
                    <w:jc w:val="center"/>
                    <w:textAlignment w:val="center"/>
                    <w:rPr>
                      <w:color w:val="000000"/>
                      <w:szCs w:val="21"/>
                    </w:rPr>
                  </w:pPr>
                  <w:r>
                    <w:rPr>
                      <w:rFonts w:hint="eastAsia" w:ascii="宋体" w:hAnsi="宋体" w:cs="宋体"/>
                      <w:color w:val="000000"/>
                      <w:kern w:val="0"/>
                      <w:szCs w:val="21"/>
                      <w:lang w:bidi="ar"/>
                    </w:rPr>
                    <w:t>酒石酸钾钠</w:t>
                  </w:r>
                </w:p>
              </w:tc>
              <w:tc>
                <w:tcPr>
                  <w:tcW w:w="910" w:type="dxa"/>
                  <w:tcBorders>
                    <w:tl2br w:val="nil"/>
                    <w:tr2bl w:val="nil"/>
                  </w:tcBorders>
                  <w:vAlign w:val="center"/>
                </w:tcPr>
                <w:p w14:paraId="147651B5">
                  <w:pPr>
                    <w:widowControl/>
                    <w:jc w:val="center"/>
                    <w:textAlignment w:val="center"/>
                    <w:rPr>
                      <w:color w:val="000000"/>
                      <w:szCs w:val="21"/>
                    </w:rPr>
                  </w:pPr>
                  <w:r>
                    <w:rPr>
                      <w:color w:val="000000"/>
                      <w:kern w:val="0"/>
                      <w:szCs w:val="21"/>
                      <w:lang w:bidi="ar"/>
                    </w:rPr>
                    <w:t>1</w:t>
                  </w:r>
                </w:p>
              </w:tc>
              <w:tc>
                <w:tcPr>
                  <w:tcW w:w="1221" w:type="dxa"/>
                  <w:tcBorders>
                    <w:tl2br w:val="nil"/>
                    <w:tr2bl w:val="nil"/>
                  </w:tcBorders>
                  <w:vAlign w:val="center"/>
                </w:tcPr>
                <w:p w14:paraId="5FC8F7D9">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77292F54">
                  <w:pPr>
                    <w:jc w:val="center"/>
                    <w:rPr>
                      <w:color w:val="000000"/>
                      <w:szCs w:val="21"/>
                    </w:rPr>
                  </w:pPr>
                </w:p>
              </w:tc>
              <w:tc>
                <w:tcPr>
                  <w:tcW w:w="958" w:type="dxa"/>
                  <w:tcBorders>
                    <w:tl2br w:val="nil"/>
                    <w:tr2bl w:val="nil"/>
                  </w:tcBorders>
                  <w:vAlign w:val="center"/>
                </w:tcPr>
                <w:p w14:paraId="3F41A394">
                  <w:pPr>
                    <w:widowControl/>
                    <w:jc w:val="center"/>
                    <w:textAlignment w:val="center"/>
                    <w:rPr>
                      <w:color w:val="000000"/>
                      <w:szCs w:val="21"/>
                    </w:rPr>
                  </w:pPr>
                  <w:r>
                    <w:rPr>
                      <w:color w:val="000000"/>
                      <w:kern w:val="0"/>
                      <w:szCs w:val="21"/>
                      <w:lang w:bidi="ar"/>
                    </w:rPr>
                    <w:t>40</w:t>
                  </w:r>
                </w:p>
              </w:tc>
              <w:tc>
                <w:tcPr>
                  <w:tcW w:w="1089" w:type="dxa"/>
                  <w:tcBorders>
                    <w:tl2br w:val="nil"/>
                    <w:tr2bl w:val="nil"/>
                  </w:tcBorders>
                  <w:vAlign w:val="center"/>
                </w:tcPr>
                <w:p w14:paraId="6098AEC9">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5CD0A6EE">
                  <w:pPr>
                    <w:widowControl/>
                    <w:jc w:val="center"/>
                    <w:textAlignment w:val="center"/>
                    <w:rPr>
                      <w:color w:val="000000"/>
                      <w:sz w:val="22"/>
                      <w:szCs w:val="22"/>
                    </w:rPr>
                  </w:pPr>
                  <w:r>
                    <w:rPr>
                      <w:color w:val="000000"/>
                      <w:kern w:val="0"/>
                      <w:sz w:val="22"/>
                      <w:szCs w:val="22"/>
                      <w:lang w:bidi="ar"/>
                    </w:rPr>
                    <w:t>0.0004</w:t>
                  </w:r>
                </w:p>
              </w:tc>
            </w:tr>
            <w:tr w14:paraId="63656D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7" w:hRule="atLeast"/>
                <w:jc w:val="center"/>
              </w:trPr>
              <w:tc>
                <w:tcPr>
                  <w:tcW w:w="489" w:type="dxa"/>
                  <w:tcBorders>
                    <w:tl2br w:val="nil"/>
                    <w:tr2bl w:val="nil"/>
                  </w:tcBorders>
                  <w:vAlign w:val="center"/>
                </w:tcPr>
                <w:p w14:paraId="31F2B977">
                  <w:pPr>
                    <w:widowControl/>
                    <w:jc w:val="center"/>
                    <w:textAlignment w:val="center"/>
                    <w:rPr>
                      <w:color w:val="000000"/>
                      <w:szCs w:val="21"/>
                    </w:rPr>
                  </w:pPr>
                  <w:r>
                    <w:rPr>
                      <w:color w:val="000000"/>
                      <w:kern w:val="0"/>
                      <w:szCs w:val="21"/>
                      <w:lang w:bidi="ar"/>
                    </w:rPr>
                    <w:t>3</w:t>
                  </w:r>
                </w:p>
              </w:tc>
              <w:tc>
                <w:tcPr>
                  <w:tcW w:w="1341" w:type="dxa"/>
                  <w:tcBorders>
                    <w:tl2br w:val="nil"/>
                    <w:tr2bl w:val="nil"/>
                  </w:tcBorders>
                  <w:vAlign w:val="center"/>
                </w:tcPr>
                <w:p w14:paraId="7E2144F3">
                  <w:pPr>
                    <w:widowControl/>
                    <w:jc w:val="center"/>
                    <w:textAlignment w:val="center"/>
                    <w:rPr>
                      <w:color w:val="000000"/>
                      <w:szCs w:val="21"/>
                    </w:rPr>
                  </w:pPr>
                  <w:r>
                    <w:rPr>
                      <w:rFonts w:hint="eastAsia" w:ascii="宋体" w:hAnsi="宋体" w:cs="宋体"/>
                      <w:color w:val="000000"/>
                      <w:kern w:val="0"/>
                      <w:szCs w:val="21"/>
                      <w:lang w:bidi="ar"/>
                    </w:rPr>
                    <w:t>葡萄糖酸钠</w:t>
                  </w:r>
                </w:p>
              </w:tc>
              <w:tc>
                <w:tcPr>
                  <w:tcW w:w="910" w:type="dxa"/>
                  <w:tcBorders>
                    <w:tl2br w:val="nil"/>
                    <w:tr2bl w:val="nil"/>
                  </w:tcBorders>
                  <w:vAlign w:val="center"/>
                </w:tcPr>
                <w:p w14:paraId="6DBC3328">
                  <w:pPr>
                    <w:widowControl/>
                    <w:jc w:val="center"/>
                    <w:textAlignment w:val="center"/>
                    <w:rPr>
                      <w:color w:val="000000"/>
                      <w:szCs w:val="21"/>
                    </w:rPr>
                  </w:pPr>
                  <w:r>
                    <w:rPr>
                      <w:color w:val="000000"/>
                      <w:kern w:val="0"/>
                      <w:szCs w:val="21"/>
                      <w:lang w:bidi="ar"/>
                    </w:rPr>
                    <w:t>1</w:t>
                  </w:r>
                </w:p>
              </w:tc>
              <w:tc>
                <w:tcPr>
                  <w:tcW w:w="1221" w:type="dxa"/>
                  <w:tcBorders>
                    <w:tl2br w:val="nil"/>
                    <w:tr2bl w:val="nil"/>
                  </w:tcBorders>
                  <w:vAlign w:val="center"/>
                </w:tcPr>
                <w:p w14:paraId="46C7ED77">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6CA677EC">
                  <w:pPr>
                    <w:jc w:val="center"/>
                    <w:rPr>
                      <w:color w:val="000000"/>
                      <w:szCs w:val="21"/>
                    </w:rPr>
                  </w:pPr>
                </w:p>
              </w:tc>
              <w:tc>
                <w:tcPr>
                  <w:tcW w:w="958" w:type="dxa"/>
                  <w:tcBorders>
                    <w:tl2br w:val="nil"/>
                    <w:tr2bl w:val="nil"/>
                  </w:tcBorders>
                  <w:vAlign w:val="center"/>
                </w:tcPr>
                <w:p w14:paraId="7689C315">
                  <w:pPr>
                    <w:widowControl/>
                    <w:jc w:val="center"/>
                    <w:textAlignment w:val="center"/>
                    <w:rPr>
                      <w:color w:val="000000"/>
                      <w:szCs w:val="21"/>
                    </w:rPr>
                  </w:pPr>
                  <w:r>
                    <w:rPr>
                      <w:color w:val="000000"/>
                      <w:kern w:val="0"/>
                      <w:szCs w:val="21"/>
                      <w:lang w:bidi="ar"/>
                    </w:rPr>
                    <w:t>40</w:t>
                  </w:r>
                </w:p>
              </w:tc>
              <w:tc>
                <w:tcPr>
                  <w:tcW w:w="1089" w:type="dxa"/>
                  <w:tcBorders>
                    <w:tl2br w:val="nil"/>
                    <w:tr2bl w:val="nil"/>
                  </w:tcBorders>
                  <w:vAlign w:val="center"/>
                </w:tcPr>
                <w:p w14:paraId="253E5D2A">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7C133B81">
                  <w:pPr>
                    <w:widowControl/>
                    <w:jc w:val="center"/>
                    <w:textAlignment w:val="center"/>
                    <w:rPr>
                      <w:color w:val="000000"/>
                      <w:sz w:val="22"/>
                      <w:szCs w:val="22"/>
                    </w:rPr>
                  </w:pPr>
                  <w:r>
                    <w:rPr>
                      <w:color w:val="000000"/>
                      <w:kern w:val="0"/>
                      <w:sz w:val="22"/>
                      <w:szCs w:val="22"/>
                      <w:lang w:bidi="ar"/>
                    </w:rPr>
                    <w:t>0.0004</w:t>
                  </w:r>
                </w:p>
              </w:tc>
            </w:tr>
            <w:tr w14:paraId="5685DA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33CA8930">
                  <w:pPr>
                    <w:widowControl/>
                    <w:jc w:val="center"/>
                    <w:textAlignment w:val="center"/>
                    <w:rPr>
                      <w:color w:val="000000"/>
                      <w:szCs w:val="21"/>
                    </w:rPr>
                  </w:pPr>
                  <w:r>
                    <w:rPr>
                      <w:color w:val="000000"/>
                      <w:kern w:val="0"/>
                      <w:szCs w:val="21"/>
                      <w:lang w:bidi="ar"/>
                    </w:rPr>
                    <w:t>4</w:t>
                  </w:r>
                </w:p>
              </w:tc>
              <w:tc>
                <w:tcPr>
                  <w:tcW w:w="1341" w:type="dxa"/>
                  <w:tcBorders>
                    <w:tl2br w:val="nil"/>
                    <w:tr2bl w:val="nil"/>
                  </w:tcBorders>
                  <w:vAlign w:val="center"/>
                </w:tcPr>
                <w:p w14:paraId="615A50BD">
                  <w:pPr>
                    <w:widowControl/>
                    <w:jc w:val="center"/>
                    <w:textAlignment w:val="center"/>
                    <w:rPr>
                      <w:color w:val="000000"/>
                      <w:szCs w:val="21"/>
                    </w:rPr>
                  </w:pPr>
                  <w:r>
                    <w:rPr>
                      <w:rFonts w:hint="eastAsia" w:ascii="宋体" w:hAnsi="宋体" w:cs="宋体"/>
                      <w:color w:val="000000"/>
                      <w:kern w:val="0"/>
                      <w:szCs w:val="21"/>
                      <w:lang w:bidi="ar"/>
                    </w:rPr>
                    <w:t>氯化铁</w:t>
                  </w:r>
                </w:p>
              </w:tc>
              <w:tc>
                <w:tcPr>
                  <w:tcW w:w="910" w:type="dxa"/>
                  <w:tcBorders>
                    <w:tl2br w:val="nil"/>
                    <w:tr2bl w:val="nil"/>
                  </w:tcBorders>
                  <w:vAlign w:val="center"/>
                </w:tcPr>
                <w:p w14:paraId="47462C00">
                  <w:pPr>
                    <w:widowControl/>
                    <w:jc w:val="center"/>
                    <w:textAlignment w:val="center"/>
                    <w:rPr>
                      <w:color w:val="000000"/>
                      <w:szCs w:val="21"/>
                    </w:rPr>
                  </w:pPr>
                  <w:r>
                    <w:rPr>
                      <w:color w:val="000000"/>
                      <w:kern w:val="0"/>
                      <w:szCs w:val="21"/>
                      <w:lang w:bidi="ar"/>
                    </w:rPr>
                    <w:t>0.9</w:t>
                  </w:r>
                </w:p>
              </w:tc>
              <w:tc>
                <w:tcPr>
                  <w:tcW w:w="1221" w:type="dxa"/>
                  <w:tcBorders>
                    <w:tl2br w:val="nil"/>
                    <w:tr2bl w:val="nil"/>
                  </w:tcBorders>
                  <w:vAlign w:val="center"/>
                </w:tcPr>
                <w:p w14:paraId="5B254027">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restart"/>
                  <w:tcBorders>
                    <w:tl2br w:val="nil"/>
                    <w:tr2bl w:val="nil"/>
                  </w:tcBorders>
                  <w:vAlign w:val="center"/>
                </w:tcPr>
                <w:p w14:paraId="13706049">
                  <w:pPr>
                    <w:widowControl/>
                    <w:jc w:val="center"/>
                    <w:textAlignment w:val="center"/>
                    <w:rPr>
                      <w:color w:val="000000"/>
                      <w:szCs w:val="21"/>
                    </w:rPr>
                  </w:pPr>
                  <w:r>
                    <w:rPr>
                      <w:rFonts w:hint="eastAsia" w:ascii="宋体" w:hAnsi="宋体" w:cs="宋体"/>
                      <w:color w:val="000000"/>
                      <w:kern w:val="0"/>
                      <w:szCs w:val="21"/>
                      <w:lang w:bidi="ar"/>
                    </w:rPr>
                    <w:t>沉锌水</w:t>
                  </w:r>
                  <w:r>
                    <w:rPr>
                      <w:color w:val="000000"/>
                      <w:kern w:val="0"/>
                      <w:szCs w:val="21"/>
                      <w:lang w:bidi="ar"/>
                    </w:rPr>
                    <w:t>B</w:t>
                  </w:r>
                </w:p>
              </w:tc>
              <w:tc>
                <w:tcPr>
                  <w:tcW w:w="958" w:type="dxa"/>
                  <w:tcBorders>
                    <w:tl2br w:val="nil"/>
                    <w:tr2bl w:val="nil"/>
                  </w:tcBorders>
                  <w:vAlign w:val="center"/>
                </w:tcPr>
                <w:p w14:paraId="5F29931B">
                  <w:pPr>
                    <w:widowControl/>
                    <w:jc w:val="center"/>
                    <w:textAlignment w:val="center"/>
                    <w:rPr>
                      <w:color w:val="000000"/>
                      <w:szCs w:val="21"/>
                    </w:rPr>
                  </w:pPr>
                  <w:r>
                    <w:rPr>
                      <w:color w:val="000000"/>
                      <w:kern w:val="0"/>
                      <w:szCs w:val="21"/>
                      <w:lang w:bidi="ar"/>
                    </w:rPr>
                    <w:t>36</w:t>
                  </w:r>
                </w:p>
              </w:tc>
              <w:tc>
                <w:tcPr>
                  <w:tcW w:w="1089" w:type="dxa"/>
                  <w:tcBorders>
                    <w:tl2br w:val="nil"/>
                    <w:tr2bl w:val="nil"/>
                  </w:tcBorders>
                  <w:vAlign w:val="center"/>
                </w:tcPr>
                <w:p w14:paraId="5F122AF9">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4FA5FBB1">
                  <w:pPr>
                    <w:widowControl/>
                    <w:jc w:val="center"/>
                    <w:textAlignment w:val="center"/>
                    <w:rPr>
                      <w:color w:val="000000"/>
                      <w:sz w:val="22"/>
                      <w:szCs w:val="22"/>
                    </w:rPr>
                  </w:pPr>
                  <w:r>
                    <w:rPr>
                      <w:color w:val="000000"/>
                      <w:kern w:val="0"/>
                      <w:sz w:val="22"/>
                      <w:szCs w:val="22"/>
                      <w:lang w:bidi="ar"/>
                    </w:rPr>
                    <w:t>0.00036</w:t>
                  </w:r>
                </w:p>
              </w:tc>
            </w:tr>
            <w:tr w14:paraId="41599E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549F8132">
                  <w:pPr>
                    <w:widowControl/>
                    <w:jc w:val="center"/>
                    <w:textAlignment w:val="center"/>
                    <w:rPr>
                      <w:color w:val="000000"/>
                      <w:szCs w:val="21"/>
                    </w:rPr>
                  </w:pPr>
                  <w:r>
                    <w:rPr>
                      <w:color w:val="000000"/>
                      <w:kern w:val="0"/>
                      <w:szCs w:val="21"/>
                      <w:lang w:bidi="ar"/>
                    </w:rPr>
                    <w:t>5</w:t>
                  </w:r>
                </w:p>
              </w:tc>
              <w:tc>
                <w:tcPr>
                  <w:tcW w:w="1341" w:type="dxa"/>
                  <w:tcBorders>
                    <w:tl2br w:val="nil"/>
                    <w:tr2bl w:val="nil"/>
                  </w:tcBorders>
                  <w:vAlign w:val="center"/>
                </w:tcPr>
                <w:p w14:paraId="5B0163B2">
                  <w:pPr>
                    <w:widowControl/>
                    <w:jc w:val="center"/>
                    <w:textAlignment w:val="center"/>
                    <w:rPr>
                      <w:color w:val="000000"/>
                      <w:szCs w:val="21"/>
                    </w:rPr>
                  </w:pPr>
                  <w:r>
                    <w:rPr>
                      <w:rFonts w:hint="eastAsia" w:ascii="宋体" w:hAnsi="宋体" w:cs="宋体"/>
                      <w:color w:val="000000"/>
                      <w:kern w:val="0"/>
                      <w:szCs w:val="21"/>
                      <w:lang w:bidi="ar"/>
                    </w:rPr>
                    <w:t>硫酸锌</w:t>
                  </w:r>
                </w:p>
              </w:tc>
              <w:tc>
                <w:tcPr>
                  <w:tcW w:w="910" w:type="dxa"/>
                  <w:tcBorders>
                    <w:tl2br w:val="nil"/>
                    <w:tr2bl w:val="nil"/>
                  </w:tcBorders>
                  <w:vAlign w:val="center"/>
                </w:tcPr>
                <w:p w14:paraId="406CBCC2">
                  <w:pPr>
                    <w:widowControl/>
                    <w:jc w:val="center"/>
                    <w:textAlignment w:val="center"/>
                    <w:rPr>
                      <w:color w:val="000000"/>
                      <w:szCs w:val="21"/>
                    </w:rPr>
                  </w:pPr>
                  <w:r>
                    <w:rPr>
                      <w:color w:val="000000"/>
                      <w:kern w:val="0"/>
                      <w:szCs w:val="21"/>
                      <w:lang w:bidi="ar"/>
                    </w:rPr>
                    <w:t>3.2</w:t>
                  </w:r>
                </w:p>
              </w:tc>
              <w:tc>
                <w:tcPr>
                  <w:tcW w:w="1221" w:type="dxa"/>
                  <w:tcBorders>
                    <w:tl2br w:val="nil"/>
                    <w:tr2bl w:val="nil"/>
                  </w:tcBorders>
                  <w:vAlign w:val="center"/>
                </w:tcPr>
                <w:p w14:paraId="67522ECD">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4FA3981C">
                  <w:pPr>
                    <w:jc w:val="center"/>
                    <w:rPr>
                      <w:color w:val="000000"/>
                      <w:szCs w:val="21"/>
                    </w:rPr>
                  </w:pPr>
                </w:p>
              </w:tc>
              <w:tc>
                <w:tcPr>
                  <w:tcW w:w="958" w:type="dxa"/>
                  <w:tcBorders>
                    <w:tl2br w:val="nil"/>
                    <w:tr2bl w:val="nil"/>
                  </w:tcBorders>
                  <w:vAlign w:val="center"/>
                </w:tcPr>
                <w:p w14:paraId="3B027F9E">
                  <w:pPr>
                    <w:widowControl/>
                    <w:jc w:val="center"/>
                    <w:textAlignment w:val="center"/>
                    <w:rPr>
                      <w:color w:val="000000"/>
                      <w:szCs w:val="21"/>
                    </w:rPr>
                  </w:pPr>
                  <w:r>
                    <w:rPr>
                      <w:color w:val="000000"/>
                      <w:kern w:val="0"/>
                      <w:szCs w:val="21"/>
                      <w:lang w:bidi="ar"/>
                    </w:rPr>
                    <w:t>128</w:t>
                  </w:r>
                </w:p>
              </w:tc>
              <w:tc>
                <w:tcPr>
                  <w:tcW w:w="1089" w:type="dxa"/>
                  <w:tcBorders>
                    <w:tl2br w:val="nil"/>
                    <w:tr2bl w:val="nil"/>
                  </w:tcBorders>
                  <w:vAlign w:val="center"/>
                </w:tcPr>
                <w:p w14:paraId="4C7E9A0A">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2DE831B6">
                  <w:pPr>
                    <w:widowControl/>
                    <w:jc w:val="center"/>
                    <w:textAlignment w:val="center"/>
                    <w:rPr>
                      <w:color w:val="000000"/>
                      <w:sz w:val="22"/>
                      <w:szCs w:val="22"/>
                    </w:rPr>
                  </w:pPr>
                  <w:r>
                    <w:rPr>
                      <w:color w:val="000000"/>
                      <w:kern w:val="0"/>
                      <w:sz w:val="22"/>
                      <w:szCs w:val="22"/>
                      <w:lang w:bidi="ar"/>
                    </w:rPr>
                    <w:t>0.00128</w:t>
                  </w:r>
                </w:p>
              </w:tc>
            </w:tr>
            <w:tr w14:paraId="5247E6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6EA5BEAF">
                  <w:pPr>
                    <w:widowControl/>
                    <w:jc w:val="center"/>
                    <w:textAlignment w:val="center"/>
                    <w:rPr>
                      <w:color w:val="000000"/>
                      <w:szCs w:val="21"/>
                    </w:rPr>
                  </w:pPr>
                  <w:r>
                    <w:rPr>
                      <w:color w:val="000000"/>
                      <w:kern w:val="0"/>
                      <w:szCs w:val="21"/>
                      <w:lang w:bidi="ar"/>
                    </w:rPr>
                    <w:t>6</w:t>
                  </w:r>
                </w:p>
              </w:tc>
              <w:tc>
                <w:tcPr>
                  <w:tcW w:w="1341" w:type="dxa"/>
                  <w:tcBorders>
                    <w:tl2br w:val="nil"/>
                    <w:tr2bl w:val="nil"/>
                  </w:tcBorders>
                  <w:vAlign w:val="center"/>
                </w:tcPr>
                <w:p w14:paraId="108579DE">
                  <w:pPr>
                    <w:widowControl/>
                    <w:jc w:val="center"/>
                    <w:textAlignment w:val="center"/>
                    <w:rPr>
                      <w:color w:val="000000"/>
                      <w:szCs w:val="21"/>
                    </w:rPr>
                  </w:pPr>
                  <w:r>
                    <w:rPr>
                      <w:rFonts w:hint="eastAsia" w:ascii="宋体" w:hAnsi="宋体" w:cs="宋体"/>
                      <w:color w:val="000000"/>
                      <w:kern w:val="0"/>
                      <w:szCs w:val="21"/>
                      <w:lang w:bidi="ar"/>
                    </w:rPr>
                    <w:t>糖精钠</w:t>
                  </w:r>
                </w:p>
              </w:tc>
              <w:tc>
                <w:tcPr>
                  <w:tcW w:w="910" w:type="dxa"/>
                  <w:tcBorders>
                    <w:tl2br w:val="nil"/>
                    <w:tr2bl w:val="nil"/>
                  </w:tcBorders>
                  <w:vAlign w:val="center"/>
                </w:tcPr>
                <w:p w14:paraId="3E4A34DE">
                  <w:pPr>
                    <w:widowControl/>
                    <w:jc w:val="center"/>
                    <w:textAlignment w:val="center"/>
                    <w:rPr>
                      <w:color w:val="000000"/>
                      <w:szCs w:val="21"/>
                    </w:rPr>
                  </w:pPr>
                  <w:r>
                    <w:rPr>
                      <w:color w:val="000000"/>
                      <w:kern w:val="0"/>
                      <w:szCs w:val="21"/>
                      <w:lang w:bidi="ar"/>
                    </w:rPr>
                    <w:t>2.5</w:t>
                  </w:r>
                </w:p>
              </w:tc>
              <w:tc>
                <w:tcPr>
                  <w:tcW w:w="1221" w:type="dxa"/>
                  <w:tcBorders>
                    <w:tl2br w:val="nil"/>
                    <w:tr2bl w:val="nil"/>
                  </w:tcBorders>
                  <w:vAlign w:val="center"/>
                </w:tcPr>
                <w:p w14:paraId="28C3D03E">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restart"/>
                  <w:tcBorders>
                    <w:tl2br w:val="nil"/>
                    <w:tr2bl w:val="nil"/>
                  </w:tcBorders>
                  <w:vAlign w:val="center"/>
                </w:tcPr>
                <w:p w14:paraId="336A0683">
                  <w:pPr>
                    <w:widowControl/>
                    <w:jc w:val="center"/>
                    <w:textAlignment w:val="center"/>
                    <w:rPr>
                      <w:color w:val="000000"/>
                      <w:szCs w:val="21"/>
                    </w:rPr>
                  </w:pPr>
                  <w:r>
                    <w:rPr>
                      <w:rFonts w:hint="eastAsia" w:ascii="宋体" w:hAnsi="宋体" w:cs="宋体"/>
                      <w:color w:val="000000"/>
                      <w:kern w:val="0"/>
                      <w:szCs w:val="21"/>
                      <w:lang w:bidi="ar"/>
                    </w:rPr>
                    <w:t>镍添加剂</w:t>
                  </w:r>
                </w:p>
              </w:tc>
              <w:tc>
                <w:tcPr>
                  <w:tcW w:w="958" w:type="dxa"/>
                  <w:tcBorders>
                    <w:tl2br w:val="nil"/>
                    <w:tr2bl w:val="nil"/>
                  </w:tcBorders>
                  <w:vAlign w:val="center"/>
                </w:tcPr>
                <w:p w14:paraId="05FA9F0F">
                  <w:pPr>
                    <w:widowControl/>
                    <w:jc w:val="center"/>
                    <w:textAlignment w:val="center"/>
                    <w:rPr>
                      <w:color w:val="000000"/>
                      <w:szCs w:val="21"/>
                    </w:rPr>
                  </w:pPr>
                  <w:r>
                    <w:rPr>
                      <w:color w:val="000000"/>
                      <w:kern w:val="0"/>
                      <w:szCs w:val="21"/>
                      <w:lang w:bidi="ar"/>
                    </w:rPr>
                    <w:t>100</w:t>
                  </w:r>
                </w:p>
              </w:tc>
              <w:tc>
                <w:tcPr>
                  <w:tcW w:w="1089" w:type="dxa"/>
                  <w:tcBorders>
                    <w:tl2br w:val="nil"/>
                    <w:tr2bl w:val="nil"/>
                  </w:tcBorders>
                  <w:vAlign w:val="center"/>
                </w:tcPr>
                <w:p w14:paraId="4A2827A9">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03300E24">
                  <w:pPr>
                    <w:widowControl/>
                    <w:jc w:val="center"/>
                    <w:textAlignment w:val="center"/>
                    <w:rPr>
                      <w:color w:val="000000"/>
                      <w:sz w:val="22"/>
                      <w:szCs w:val="22"/>
                    </w:rPr>
                  </w:pPr>
                  <w:r>
                    <w:rPr>
                      <w:color w:val="000000"/>
                      <w:kern w:val="0"/>
                      <w:sz w:val="22"/>
                      <w:szCs w:val="22"/>
                      <w:lang w:bidi="ar"/>
                    </w:rPr>
                    <w:t>0.001</w:t>
                  </w:r>
                </w:p>
              </w:tc>
            </w:tr>
            <w:tr w14:paraId="558DD1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7" w:hRule="atLeast"/>
                <w:jc w:val="center"/>
              </w:trPr>
              <w:tc>
                <w:tcPr>
                  <w:tcW w:w="489" w:type="dxa"/>
                  <w:tcBorders>
                    <w:tl2br w:val="nil"/>
                    <w:tr2bl w:val="nil"/>
                  </w:tcBorders>
                  <w:vAlign w:val="center"/>
                </w:tcPr>
                <w:p w14:paraId="5C10179A">
                  <w:pPr>
                    <w:widowControl/>
                    <w:jc w:val="center"/>
                    <w:textAlignment w:val="center"/>
                    <w:rPr>
                      <w:color w:val="000000"/>
                      <w:szCs w:val="21"/>
                    </w:rPr>
                  </w:pPr>
                  <w:r>
                    <w:rPr>
                      <w:color w:val="000000"/>
                      <w:kern w:val="0"/>
                      <w:szCs w:val="21"/>
                      <w:lang w:bidi="ar"/>
                    </w:rPr>
                    <w:t>7</w:t>
                  </w:r>
                </w:p>
              </w:tc>
              <w:tc>
                <w:tcPr>
                  <w:tcW w:w="1341" w:type="dxa"/>
                  <w:tcBorders>
                    <w:tl2br w:val="nil"/>
                    <w:tr2bl w:val="nil"/>
                  </w:tcBorders>
                  <w:vAlign w:val="center"/>
                </w:tcPr>
                <w:p w14:paraId="64E2484B">
                  <w:pPr>
                    <w:widowControl/>
                    <w:jc w:val="center"/>
                    <w:textAlignment w:val="center"/>
                    <w:rPr>
                      <w:color w:val="000000"/>
                      <w:szCs w:val="21"/>
                    </w:rPr>
                  </w:pPr>
                  <w:r>
                    <w:rPr>
                      <w:rFonts w:hint="eastAsia" w:ascii="宋体" w:hAnsi="宋体" w:cs="宋体"/>
                      <w:color w:val="000000"/>
                      <w:kern w:val="0"/>
                      <w:szCs w:val="21"/>
                      <w:lang w:bidi="ar"/>
                    </w:rPr>
                    <w:t>葡萄糖酸钠</w:t>
                  </w:r>
                </w:p>
              </w:tc>
              <w:tc>
                <w:tcPr>
                  <w:tcW w:w="910" w:type="dxa"/>
                  <w:tcBorders>
                    <w:tl2br w:val="nil"/>
                    <w:tr2bl w:val="nil"/>
                  </w:tcBorders>
                  <w:vAlign w:val="center"/>
                </w:tcPr>
                <w:p w14:paraId="04C12F7D">
                  <w:pPr>
                    <w:widowControl/>
                    <w:jc w:val="center"/>
                    <w:textAlignment w:val="center"/>
                    <w:rPr>
                      <w:color w:val="000000"/>
                      <w:szCs w:val="21"/>
                    </w:rPr>
                  </w:pPr>
                  <w:r>
                    <w:rPr>
                      <w:color w:val="000000"/>
                      <w:kern w:val="0"/>
                      <w:szCs w:val="21"/>
                      <w:lang w:bidi="ar"/>
                    </w:rPr>
                    <w:t>0.5</w:t>
                  </w:r>
                </w:p>
              </w:tc>
              <w:tc>
                <w:tcPr>
                  <w:tcW w:w="1221" w:type="dxa"/>
                  <w:tcBorders>
                    <w:tl2br w:val="nil"/>
                    <w:tr2bl w:val="nil"/>
                  </w:tcBorders>
                  <w:vAlign w:val="center"/>
                </w:tcPr>
                <w:p w14:paraId="1E17AD29">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3A24C3FA">
                  <w:pPr>
                    <w:jc w:val="center"/>
                    <w:rPr>
                      <w:color w:val="000000"/>
                      <w:szCs w:val="21"/>
                    </w:rPr>
                  </w:pPr>
                </w:p>
              </w:tc>
              <w:tc>
                <w:tcPr>
                  <w:tcW w:w="958" w:type="dxa"/>
                  <w:tcBorders>
                    <w:tl2br w:val="nil"/>
                    <w:tr2bl w:val="nil"/>
                  </w:tcBorders>
                  <w:vAlign w:val="center"/>
                </w:tcPr>
                <w:p w14:paraId="1800C4DE">
                  <w:pPr>
                    <w:widowControl/>
                    <w:jc w:val="center"/>
                    <w:textAlignment w:val="center"/>
                    <w:rPr>
                      <w:color w:val="000000"/>
                      <w:szCs w:val="21"/>
                    </w:rPr>
                  </w:pPr>
                  <w:r>
                    <w:rPr>
                      <w:color w:val="000000"/>
                      <w:kern w:val="0"/>
                      <w:szCs w:val="21"/>
                      <w:lang w:bidi="ar"/>
                    </w:rPr>
                    <w:t>20</w:t>
                  </w:r>
                </w:p>
              </w:tc>
              <w:tc>
                <w:tcPr>
                  <w:tcW w:w="1089" w:type="dxa"/>
                  <w:tcBorders>
                    <w:tl2br w:val="nil"/>
                    <w:tr2bl w:val="nil"/>
                  </w:tcBorders>
                  <w:vAlign w:val="center"/>
                </w:tcPr>
                <w:p w14:paraId="448FFE8F">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1092EE65">
                  <w:pPr>
                    <w:widowControl/>
                    <w:jc w:val="center"/>
                    <w:textAlignment w:val="center"/>
                    <w:rPr>
                      <w:color w:val="000000"/>
                      <w:sz w:val="22"/>
                      <w:szCs w:val="22"/>
                    </w:rPr>
                  </w:pPr>
                  <w:r>
                    <w:rPr>
                      <w:color w:val="000000"/>
                      <w:kern w:val="0"/>
                      <w:sz w:val="22"/>
                      <w:szCs w:val="22"/>
                      <w:lang w:bidi="ar"/>
                    </w:rPr>
                    <w:t>0.0002</w:t>
                  </w:r>
                </w:p>
              </w:tc>
            </w:tr>
            <w:tr w14:paraId="5C982C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7" w:hRule="atLeast"/>
                <w:jc w:val="center"/>
              </w:trPr>
              <w:tc>
                <w:tcPr>
                  <w:tcW w:w="489" w:type="dxa"/>
                  <w:tcBorders>
                    <w:tl2br w:val="nil"/>
                    <w:tr2bl w:val="nil"/>
                  </w:tcBorders>
                  <w:vAlign w:val="center"/>
                </w:tcPr>
                <w:p w14:paraId="635176F4">
                  <w:pPr>
                    <w:widowControl/>
                    <w:jc w:val="center"/>
                    <w:textAlignment w:val="center"/>
                    <w:rPr>
                      <w:color w:val="000000"/>
                      <w:szCs w:val="21"/>
                    </w:rPr>
                  </w:pPr>
                  <w:r>
                    <w:rPr>
                      <w:color w:val="000000"/>
                      <w:kern w:val="0"/>
                      <w:szCs w:val="21"/>
                      <w:lang w:bidi="ar"/>
                    </w:rPr>
                    <w:t>8</w:t>
                  </w:r>
                </w:p>
              </w:tc>
              <w:tc>
                <w:tcPr>
                  <w:tcW w:w="1341" w:type="dxa"/>
                  <w:tcBorders>
                    <w:tl2br w:val="nil"/>
                    <w:tr2bl w:val="nil"/>
                  </w:tcBorders>
                  <w:vAlign w:val="center"/>
                </w:tcPr>
                <w:p w14:paraId="25A7BEA5">
                  <w:pPr>
                    <w:widowControl/>
                    <w:jc w:val="center"/>
                    <w:textAlignment w:val="center"/>
                    <w:rPr>
                      <w:color w:val="000000"/>
                      <w:szCs w:val="21"/>
                    </w:rPr>
                  </w:pPr>
                  <w:r>
                    <w:rPr>
                      <w:rFonts w:hint="eastAsia" w:ascii="宋体" w:hAnsi="宋体" w:cs="宋体"/>
                      <w:color w:val="000000"/>
                      <w:kern w:val="0"/>
                      <w:szCs w:val="21"/>
                      <w:lang w:bidi="ar"/>
                    </w:rPr>
                    <w:t>烯丙基磺酸钠</w:t>
                  </w:r>
                </w:p>
              </w:tc>
              <w:tc>
                <w:tcPr>
                  <w:tcW w:w="910" w:type="dxa"/>
                  <w:tcBorders>
                    <w:tl2br w:val="nil"/>
                    <w:tr2bl w:val="nil"/>
                  </w:tcBorders>
                  <w:vAlign w:val="center"/>
                </w:tcPr>
                <w:p w14:paraId="45CD707E">
                  <w:pPr>
                    <w:widowControl/>
                    <w:jc w:val="center"/>
                    <w:textAlignment w:val="center"/>
                    <w:rPr>
                      <w:color w:val="000000"/>
                      <w:szCs w:val="21"/>
                    </w:rPr>
                  </w:pPr>
                  <w:r>
                    <w:rPr>
                      <w:color w:val="000000"/>
                      <w:kern w:val="0"/>
                      <w:szCs w:val="21"/>
                      <w:lang w:bidi="ar"/>
                    </w:rPr>
                    <w:t>0.5</w:t>
                  </w:r>
                </w:p>
              </w:tc>
              <w:tc>
                <w:tcPr>
                  <w:tcW w:w="1221" w:type="dxa"/>
                  <w:tcBorders>
                    <w:tl2br w:val="nil"/>
                    <w:tr2bl w:val="nil"/>
                  </w:tcBorders>
                  <w:vAlign w:val="center"/>
                </w:tcPr>
                <w:p w14:paraId="6FCED499">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7DCE0157">
                  <w:pPr>
                    <w:jc w:val="center"/>
                    <w:rPr>
                      <w:color w:val="000000"/>
                      <w:szCs w:val="21"/>
                    </w:rPr>
                  </w:pPr>
                </w:p>
              </w:tc>
              <w:tc>
                <w:tcPr>
                  <w:tcW w:w="958" w:type="dxa"/>
                  <w:tcBorders>
                    <w:tl2br w:val="nil"/>
                    <w:tr2bl w:val="nil"/>
                  </w:tcBorders>
                  <w:vAlign w:val="center"/>
                </w:tcPr>
                <w:p w14:paraId="66518BC8">
                  <w:pPr>
                    <w:widowControl/>
                    <w:jc w:val="center"/>
                    <w:textAlignment w:val="center"/>
                    <w:rPr>
                      <w:color w:val="000000"/>
                      <w:szCs w:val="21"/>
                    </w:rPr>
                  </w:pPr>
                  <w:r>
                    <w:rPr>
                      <w:color w:val="000000"/>
                      <w:kern w:val="0"/>
                      <w:szCs w:val="21"/>
                      <w:lang w:bidi="ar"/>
                    </w:rPr>
                    <w:t>20</w:t>
                  </w:r>
                </w:p>
              </w:tc>
              <w:tc>
                <w:tcPr>
                  <w:tcW w:w="1089" w:type="dxa"/>
                  <w:tcBorders>
                    <w:tl2br w:val="nil"/>
                    <w:tr2bl w:val="nil"/>
                  </w:tcBorders>
                  <w:vAlign w:val="center"/>
                </w:tcPr>
                <w:p w14:paraId="1A9F4E61">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17D2A37F">
                  <w:pPr>
                    <w:widowControl/>
                    <w:jc w:val="center"/>
                    <w:textAlignment w:val="center"/>
                    <w:rPr>
                      <w:color w:val="000000"/>
                      <w:sz w:val="22"/>
                      <w:szCs w:val="22"/>
                    </w:rPr>
                  </w:pPr>
                  <w:r>
                    <w:rPr>
                      <w:color w:val="000000"/>
                      <w:kern w:val="0"/>
                      <w:sz w:val="22"/>
                      <w:szCs w:val="22"/>
                      <w:lang w:bidi="ar"/>
                    </w:rPr>
                    <w:t>0.0002</w:t>
                  </w:r>
                </w:p>
              </w:tc>
            </w:tr>
            <w:tr w14:paraId="568A95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37EDA3A8">
                  <w:pPr>
                    <w:widowControl/>
                    <w:jc w:val="center"/>
                    <w:textAlignment w:val="center"/>
                    <w:rPr>
                      <w:color w:val="000000"/>
                      <w:szCs w:val="21"/>
                    </w:rPr>
                  </w:pPr>
                  <w:r>
                    <w:rPr>
                      <w:color w:val="000000"/>
                      <w:kern w:val="0"/>
                      <w:szCs w:val="21"/>
                      <w:lang w:bidi="ar"/>
                    </w:rPr>
                    <w:t>9</w:t>
                  </w:r>
                </w:p>
              </w:tc>
              <w:tc>
                <w:tcPr>
                  <w:tcW w:w="1341" w:type="dxa"/>
                  <w:tcBorders>
                    <w:tl2br w:val="nil"/>
                    <w:tr2bl w:val="nil"/>
                  </w:tcBorders>
                  <w:vAlign w:val="center"/>
                </w:tcPr>
                <w:p w14:paraId="3275EFC9">
                  <w:pPr>
                    <w:widowControl/>
                    <w:jc w:val="center"/>
                    <w:textAlignment w:val="center"/>
                    <w:rPr>
                      <w:color w:val="000000"/>
                      <w:szCs w:val="21"/>
                    </w:rPr>
                  </w:pPr>
                  <w:r>
                    <w:rPr>
                      <w:rFonts w:hint="eastAsia" w:ascii="宋体" w:hAnsi="宋体" w:cs="宋体"/>
                      <w:color w:val="000000"/>
                      <w:kern w:val="0"/>
                      <w:szCs w:val="21"/>
                      <w:lang w:bidi="ar"/>
                    </w:rPr>
                    <w:t>柠檬酸铵</w:t>
                  </w:r>
                </w:p>
              </w:tc>
              <w:tc>
                <w:tcPr>
                  <w:tcW w:w="910" w:type="dxa"/>
                  <w:tcBorders>
                    <w:tl2br w:val="nil"/>
                    <w:tr2bl w:val="nil"/>
                  </w:tcBorders>
                  <w:vAlign w:val="center"/>
                </w:tcPr>
                <w:p w14:paraId="19EFF6DC">
                  <w:pPr>
                    <w:widowControl/>
                    <w:jc w:val="center"/>
                    <w:textAlignment w:val="center"/>
                    <w:rPr>
                      <w:color w:val="000000"/>
                      <w:szCs w:val="21"/>
                    </w:rPr>
                  </w:pPr>
                  <w:r>
                    <w:rPr>
                      <w:color w:val="000000"/>
                      <w:kern w:val="0"/>
                      <w:szCs w:val="21"/>
                      <w:lang w:bidi="ar"/>
                    </w:rPr>
                    <w:t>4</w:t>
                  </w:r>
                </w:p>
              </w:tc>
              <w:tc>
                <w:tcPr>
                  <w:tcW w:w="1221" w:type="dxa"/>
                  <w:tcBorders>
                    <w:tl2br w:val="nil"/>
                    <w:tr2bl w:val="nil"/>
                  </w:tcBorders>
                  <w:vAlign w:val="center"/>
                </w:tcPr>
                <w:p w14:paraId="01F3B615">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restart"/>
                  <w:tcBorders>
                    <w:tl2br w:val="nil"/>
                    <w:tr2bl w:val="nil"/>
                  </w:tcBorders>
                  <w:vAlign w:val="center"/>
                </w:tcPr>
                <w:p w14:paraId="2CF9E0F5">
                  <w:pPr>
                    <w:widowControl/>
                    <w:jc w:val="center"/>
                    <w:textAlignment w:val="center"/>
                    <w:rPr>
                      <w:color w:val="000000"/>
                      <w:szCs w:val="21"/>
                    </w:rPr>
                  </w:pPr>
                  <w:r>
                    <w:rPr>
                      <w:rFonts w:hint="eastAsia" w:ascii="宋体" w:hAnsi="宋体" w:cs="宋体"/>
                      <w:color w:val="000000"/>
                      <w:kern w:val="0"/>
                      <w:szCs w:val="21"/>
                      <w:lang w:bidi="ar"/>
                    </w:rPr>
                    <w:t>锡镍添加剂</w:t>
                  </w:r>
                </w:p>
              </w:tc>
              <w:tc>
                <w:tcPr>
                  <w:tcW w:w="958" w:type="dxa"/>
                  <w:tcBorders>
                    <w:tl2br w:val="nil"/>
                    <w:tr2bl w:val="nil"/>
                  </w:tcBorders>
                  <w:vAlign w:val="center"/>
                </w:tcPr>
                <w:p w14:paraId="7D88575F">
                  <w:pPr>
                    <w:widowControl/>
                    <w:jc w:val="center"/>
                    <w:textAlignment w:val="center"/>
                    <w:rPr>
                      <w:color w:val="000000"/>
                      <w:szCs w:val="21"/>
                    </w:rPr>
                  </w:pPr>
                  <w:r>
                    <w:rPr>
                      <w:color w:val="000000"/>
                      <w:kern w:val="0"/>
                      <w:szCs w:val="21"/>
                      <w:lang w:bidi="ar"/>
                    </w:rPr>
                    <w:t>160</w:t>
                  </w:r>
                </w:p>
              </w:tc>
              <w:tc>
                <w:tcPr>
                  <w:tcW w:w="1089" w:type="dxa"/>
                  <w:tcBorders>
                    <w:tl2br w:val="nil"/>
                    <w:tr2bl w:val="nil"/>
                  </w:tcBorders>
                  <w:vAlign w:val="center"/>
                </w:tcPr>
                <w:p w14:paraId="1DFE773F">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19819CEA">
                  <w:pPr>
                    <w:widowControl/>
                    <w:jc w:val="center"/>
                    <w:textAlignment w:val="center"/>
                    <w:rPr>
                      <w:color w:val="000000"/>
                      <w:sz w:val="22"/>
                      <w:szCs w:val="22"/>
                    </w:rPr>
                  </w:pPr>
                  <w:r>
                    <w:rPr>
                      <w:color w:val="000000"/>
                      <w:kern w:val="0"/>
                      <w:sz w:val="22"/>
                      <w:szCs w:val="22"/>
                      <w:lang w:bidi="ar"/>
                    </w:rPr>
                    <w:t>0.0016</w:t>
                  </w:r>
                </w:p>
              </w:tc>
            </w:tr>
            <w:tr w14:paraId="4DF4DB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7" w:hRule="atLeast"/>
                <w:jc w:val="center"/>
              </w:trPr>
              <w:tc>
                <w:tcPr>
                  <w:tcW w:w="489" w:type="dxa"/>
                  <w:tcBorders>
                    <w:tl2br w:val="nil"/>
                    <w:tr2bl w:val="nil"/>
                  </w:tcBorders>
                  <w:vAlign w:val="center"/>
                </w:tcPr>
                <w:p w14:paraId="2C3A03BB">
                  <w:pPr>
                    <w:widowControl/>
                    <w:jc w:val="center"/>
                    <w:textAlignment w:val="center"/>
                    <w:rPr>
                      <w:color w:val="000000"/>
                      <w:szCs w:val="21"/>
                    </w:rPr>
                  </w:pPr>
                  <w:r>
                    <w:rPr>
                      <w:color w:val="000000"/>
                      <w:kern w:val="0"/>
                      <w:szCs w:val="21"/>
                      <w:lang w:bidi="ar"/>
                    </w:rPr>
                    <w:t>10</w:t>
                  </w:r>
                </w:p>
              </w:tc>
              <w:tc>
                <w:tcPr>
                  <w:tcW w:w="1341" w:type="dxa"/>
                  <w:tcBorders>
                    <w:tl2br w:val="nil"/>
                    <w:tr2bl w:val="nil"/>
                  </w:tcBorders>
                  <w:vAlign w:val="center"/>
                </w:tcPr>
                <w:p w14:paraId="28400143">
                  <w:pPr>
                    <w:widowControl/>
                    <w:jc w:val="center"/>
                    <w:textAlignment w:val="center"/>
                    <w:rPr>
                      <w:color w:val="000000"/>
                      <w:szCs w:val="21"/>
                    </w:rPr>
                  </w:pPr>
                  <w:r>
                    <w:rPr>
                      <w:rFonts w:hint="eastAsia" w:ascii="宋体" w:hAnsi="宋体" w:cs="宋体"/>
                      <w:color w:val="000000"/>
                      <w:kern w:val="0"/>
                      <w:szCs w:val="21"/>
                      <w:lang w:bidi="ar"/>
                    </w:rPr>
                    <w:t>酒石酸钾钠</w:t>
                  </w:r>
                </w:p>
              </w:tc>
              <w:tc>
                <w:tcPr>
                  <w:tcW w:w="910" w:type="dxa"/>
                  <w:tcBorders>
                    <w:tl2br w:val="nil"/>
                    <w:tr2bl w:val="nil"/>
                  </w:tcBorders>
                  <w:vAlign w:val="center"/>
                </w:tcPr>
                <w:p w14:paraId="62956486">
                  <w:pPr>
                    <w:widowControl/>
                    <w:jc w:val="center"/>
                    <w:textAlignment w:val="center"/>
                    <w:rPr>
                      <w:color w:val="000000"/>
                      <w:szCs w:val="21"/>
                    </w:rPr>
                  </w:pPr>
                  <w:r>
                    <w:rPr>
                      <w:color w:val="000000"/>
                      <w:kern w:val="0"/>
                      <w:szCs w:val="21"/>
                      <w:lang w:bidi="ar"/>
                    </w:rPr>
                    <w:t>0.4</w:t>
                  </w:r>
                </w:p>
              </w:tc>
              <w:tc>
                <w:tcPr>
                  <w:tcW w:w="1221" w:type="dxa"/>
                  <w:tcBorders>
                    <w:tl2br w:val="nil"/>
                    <w:tr2bl w:val="nil"/>
                  </w:tcBorders>
                  <w:vAlign w:val="center"/>
                </w:tcPr>
                <w:p w14:paraId="375D2348">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7A53DAC9">
                  <w:pPr>
                    <w:jc w:val="center"/>
                    <w:rPr>
                      <w:color w:val="000000"/>
                      <w:szCs w:val="21"/>
                    </w:rPr>
                  </w:pPr>
                </w:p>
              </w:tc>
              <w:tc>
                <w:tcPr>
                  <w:tcW w:w="958" w:type="dxa"/>
                  <w:tcBorders>
                    <w:tl2br w:val="nil"/>
                    <w:tr2bl w:val="nil"/>
                  </w:tcBorders>
                  <w:vAlign w:val="center"/>
                </w:tcPr>
                <w:p w14:paraId="69F01CE3">
                  <w:pPr>
                    <w:widowControl/>
                    <w:jc w:val="center"/>
                    <w:textAlignment w:val="center"/>
                    <w:rPr>
                      <w:color w:val="000000"/>
                      <w:szCs w:val="21"/>
                    </w:rPr>
                  </w:pPr>
                  <w:r>
                    <w:rPr>
                      <w:color w:val="000000"/>
                      <w:kern w:val="0"/>
                      <w:szCs w:val="21"/>
                      <w:lang w:bidi="ar"/>
                    </w:rPr>
                    <w:t>16</w:t>
                  </w:r>
                </w:p>
              </w:tc>
              <w:tc>
                <w:tcPr>
                  <w:tcW w:w="1089" w:type="dxa"/>
                  <w:tcBorders>
                    <w:tl2br w:val="nil"/>
                    <w:tr2bl w:val="nil"/>
                  </w:tcBorders>
                  <w:vAlign w:val="center"/>
                </w:tcPr>
                <w:p w14:paraId="14849DEB">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4E8CCC9B">
                  <w:pPr>
                    <w:widowControl/>
                    <w:jc w:val="center"/>
                    <w:textAlignment w:val="center"/>
                    <w:rPr>
                      <w:color w:val="000000"/>
                      <w:sz w:val="22"/>
                      <w:szCs w:val="22"/>
                    </w:rPr>
                  </w:pPr>
                  <w:r>
                    <w:rPr>
                      <w:color w:val="000000"/>
                      <w:kern w:val="0"/>
                      <w:sz w:val="22"/>
                      <w:szCs w:val="22"/>
                      <w:lang w:bidi="ar"/>
                    </w:rPr>
                    <w:t>0.00016</w:t>
                  </w:r>
                </w:p>
              </w:tc>
            </w:tr>
            <w:tr w14:paraId="713009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7" w:hRule="atLeast"/>
                <w:jc w:val="center"/>
              </w:trPr>
              <w:tc>
                <w:tcPr>
                  <w:tcW w:w="489" w:type="dxa"/>
                  <w:tcBorders>
                    <w:tl2br w:val="nil"/>
                    <w:tr2bl w:val="nil"/>
                  </w:tcBorders>
                  <w:vAlign w:val="center"/>
                </w:tcPr>
                <w:p w14:paraId="38E044B4">
                  <w:pPr>
                    <w:widowControl/>
                    <w:jc w:val="center"/>
                    <w:textAlignment w:val="center"/>
                    <w:rPr>
                      <w:color w:val="000000"/>
                      <w:szCs w:val="21"/>
                    </w:rPr>
                  </w:pPr>
                  <w:r>
                    <w:rPr>
                      <w:color w:val="000000"/>
                      <w:kern w:val="0"/>
                      <w:szCs w:val="21"/>
                      <w:lang w:bidi="ar"/>
                    </w:rPr>
                    <w:t>11</w:t>
                  </w:r>
                </w:p>
              </w:tc>
              <w:tc>
                <w:tcPr>
                  <w:tcW w:w="1341" w:type="dxa"/>
                  <w:tcBorders>
                    <w:tl2br w:val="nil"/>
                    <w:tr2bl w:val="nil"/>
                  </w:tcBorders>
                  <w:vAlign w:val="center"/>
                </w:tcPr>
                <w:p w14:paraId="7F85CE1E">
                  <w:pPr>
                    <w:widowControl/>
                    <w:jc w:val="center"/>
                    <w:textAlignment w:val="center"/>
                    <w:rPr>
                      <w:color w:val="000000"/>
                      <w:szCs w:val="21"/>
                    </w:rPr>
                  </w:pPr>
                  <w:r>
                    <w:rPr>
                      <w:rFonts w:hint="eastAsia" w:ascii="宋体" w:hAnsi="宋体" w:cs="宋体"/>
                      <w:color w:val="000000"/>
                      <w:kern w:val="0"/>
                      <w:szCs w:val="21"/>
                      <w:lang w:bidi="ar"/>
                    </w:rPr>
                    <w:t>葡萄糖酸钠</w:t>
                  </w:r>
                </w:p>
              </w:tc>
              <w:tc>
                <w:tcPr>
                  <w:tcW w:w="910" w:type="dxa"/>
                  <w:tcBorders>
                    <w:tl2br w:val="nil"/>
                    <w:tr2bl w:val="nil"/>
                  </w:tcBorders>
                  <w:vAlign w:val="center"/>
                </w:tcPr>
                <w:p w14:paraId="72F0581D">
                  <w:pPr>
                    <w:widowControl/>
                    <w:jc w:val="center"/>
                    <w:textAlignment w:val="center"/>
                    <w:rPr>
                      <w:color w:val="000000"/>
                      <w:szCs w:val="21"/>
                    </w:rPr>
                  </w:pPr>
                  <w:r>
                    <w:rPr>
                      <w:color w:val="000000"/>
                      <w:kern w:val="0"/>
                      <w:szCs w:val="21"/>
                      <w:lang w:bidi="ar"/>
                    </w:rPr>
                    <w:t>0.8</w:t>
                  </w:r>
                </w:p>
              </w:tc>
              <w:tc>
                <w:tcPr>
                  <w:tcW w:w="1221" w:type="dxa"/>
                  <w:tcBorders>
                    <w:tl2br w:val="nil"/>
                    <w:tr2bl w:val="nil"/>
                  </w:tcBorders>
                  <w:vAlign w:val="center"/>
                </w:tcPr>
                <w:p w14:paraId="7FCE6973">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1DFC04D7">
                  <w:pPr>
                    <w:jc w:val="center"/>
                    <w:rPr>
                      <w:color w:val="000000"/>
                      <w:szCs w:val="21"/>
                    </w:rPr>
                  </w:pPr>
                </w:p>
              </w:tc>
              <w:tc>
                <w:tcPr>
                  <w:tcW w:w="958" w:type="dxa"/>
                  <w:tcBorders>
                    <w:tl2br w:val="nil"/>
                    <w:tr2bl w:val="nil"/>
                  </w:tcBorders>
                  <w:vAlign w:val="center"/>
                </w:tcPr>
                <w:p w14:paraId="5DA69A61">
                  <w:pPr>
                    <w:widowControl/>
                    <w:jc w:val="center"/>
                    <w:textAlignment w:val="center"/>
                    <w:rPr>
                      <w:color w:val="000000"/>
                      <w:szCs w:val="21"/>
                    </w:rPr>
                  </w:pPr>
                  <w:r>
                    <w:rPr>
                      <w:color w:val="000000"/>
                      <w:kern w:val="0"/>
                      <w:szCs w:val="21"/>
                      <w:lang w:bidi="ar"/>
                    </w:rPr>
                    <w:t>32</w:t>
                  </w:r>
                </w:p>
              </w:tc>
              <w:tc>
                <w:tcPr>
                  <w:tcW w:w="1089" w:type="dxa"/>
                  <w:tcBorders>
                    <w:tl2br w:val="nil"/>
                    <w:tr2bl w:val="nil"/>
                  </w:tcBorders>
                  <w:vAlign w:val="center"/>
                </w:tcPr>
                <w:p w14:paraId="35811DAB">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45831843">
                  <w:pPr>
                    <w:widowControl/>
                    <w:jc w:val="center"/>
                    <w:textAlignment w:val="center"/>
                    <w:rPr>
                      <w:color w:val="000000"/>
                      <w:sz w:val="22"/>
                      <w:szCs w:val="22"/>
                    </w:rPr>
                  </w:pPr>
                  <w:r>
                    <w:rPr>
                      <w:color w:val="000000"/>
                      <w:kern w:val="0"/>
                      <w:sz w:val="22"/>
                      <w:szCs w:val="22"/>
                      <w:lang w:bidi="ar"/>
                    </w:rPr>
                    <w:t>0.00032</w:t>
                  </w:r>
                </w:p>
              </w:tc>
            </w:tr>
            <w:tr w14:paraId="72A9F8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4B051A1F">
                  <w:pPr>
                    <w:widowControl/>
                    <w:jc w:val="center"/>
                    <w:textAlignment w:val="center"/>
                    <w:rPr>
                      <w:color w:val="000000"/>
                      <w:szCs w:val="21"/>
                    </w:rPr>
                  </w:pPr>
                  <w:r>
                    <w:rPr>
                      <w:color w:val="000000"/>
                      <w:kern w:val="0"/>
                      <w:szCs w:val="21"/>
                      <w:lang w:bidi="ar"/>
                    </w:rPr>
                    <w:t>12</w:t>
                  </w:r>
                </w:p>
              </w:tc>
              <w:tc>
                <w:tcPr>
                  <w:tcW w:w="1341" w:type="dxa"/>
                  <w:tcBorders>
                    <w:tl2br w:val="nil"/>
                    <w:tr2bl w:val="nil"/>
                  </w:tcBorders>
                  <w:vAlign w:val="center"/>
                </w:tcPr>
                <w:p w14:paraId="74AFDC1F">
                  <w:pPr>
                    <w:widowControl/>
                    <w:jc w:val="center"/>
                    <w:textAlignment w:val="center"/>
                    <w:rPr>
                      <w:color w:val="000000"/>
                      <w:szCs w:val="21"/>
                    </w:rPr>
                  </w:pPr>
                  <w:r>
                    <w:rPr>
                      <w:rFonts w:hint="eastAsia" w:ascii="宋体" w:hAnsi="宋体" w:cs="宋体"/>
                      <w:color w:val="000000"/>
                      <w:kern w:val="0"/>
                      <w:szCs w:val="21"/>
                      <w:lang w:bidi="ar"/>
                    </w:rPr>
                    <w:t>甘氨酸</w:t>
                  </w:r>
                </w:p>
              </w:tc>
              <w:tc>
                <w:tcPr>
                  <w:tcW w:w="910" w:type="dxa"/>
                  <w:tcBorders>
                    <w:tl2br w:val="nil"/>
                    <w:tr2bl w:val="nil"/>
                  </w:tcBorders>
                  <w:vAlign w:val="center"/>
                </w:tcPr>
                <w:p w14:paraId="4BA7DECE">
                  <w:pPr>
                    <w:widowControl/>
                    <w:jc w:val="center"/>
                    <w:textAlignment w:val="center"/>
                    <w:rPr>
                      <w:color w:val="000000"/>
                      <w:szCs w:val="21"/>
                    </w:rPr>
                  </w:pPr>
                  <w:r>
                    <w:rPr>
                      <w:color w:val="000000"/>
                      <w:kern w:val="0"/>
                      <w:szCs w:val="21"/>
                      <w:lang w:bidi="ar"/>
                    </w:rPr>
                    <w:t>4</w:t>
                  </w:r>
                </w:p>
              </w:tc>
              <w:tc>
                <w:tcPr>
                  <w:tcW w:w="1221" w:type="dxa"/>
                  <w:tcBorders>
                    <w:tl2br w:val="nil"/>
                    <w:tr2bl w:val="nil"/>
                  </w:tcBorders>
                  <w:vAlign w:val="center"/>
                </w:tcPr>
                <w:p w14:paraId="71CD5FA6">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06DA2F03">
                  <w:pPr>
                    <w:jc w:val="center"/>
                    <w:rPr>
                      <w:color w:val="000000"/>
                      <w:szCs w:val="21"/>
                    </w:rPr>
                  </w:pPr>
                </w:p>
              </w:tc>
              <w:tc>
                <w:tcPr>
                  <w:tcW w:w="958" w:type="dxa"/>
                  <w:tcBorders>
                    <w:tl2br w:val="nil"/>
                    <w:tr2bl w:val="nil"/>
                  </w:tcBorders>
                  <w:vAlign w:val="center"/>
                </w:tcPr>
                <w:p w14:paraId="68CE3D7C">
                  <w:pPr>
                    <w:widowControl/>
                    <w:jc w:val="center"/>
                    <w:textAlignment w:val="center"/>
                    <w:rPr>
                      <w:color w:val="000000"/>
                      <w:szCs w:val="21"/>
                    </w:rPr>
                  </w:pPr>
                  <w:r>
                    <w:rPr>
                      <w:color w:val="000000"/>
                      <w:kern w:val="0"/>
                      <w:szCs w:val="21"/>
                      <w:lang w:bidi="ar"/>
                    </w:rPr>
                    <w:t>160</w:t>
                  </w:r>
                </w:p>
              </w:tc>
              <w:tc>
                <w:tcPr>
                  <w:tcW w:w="1089" w:type="dxa"/>
                  <w:tcBorders>
                    <w:tl2br w:val="nil"/>
                    <w:tr2bl w:val="nil"/>
                  </w:tcBorders>
                  <w:vAlign w:val="center"/>
                </w:tcPr>
                <w:p w14:paraId="405F60B7">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634F3554">
                  <w:pPr>
                    <w:widowControl/>
                    <w:jc w:val="center"/>
                    <w:textAlignment w:val="center"/>
                    <w:rPr>
                      <w:color w:val="000000"/>
                      <w:sz w:val="22"/>
                      <w:szCs w:val="22"/>
                    </w:rPr>
                  </w:pPr>
                  <w:r>
                    <w:rPr>
                      <w:color w:val="000000"/>
                      <w:kern w:val="0"/>
                      <w:sz w:val="22"/>
                      <w:szCs w:val="22"/>
                      <w:lang w:bidi="ar"/>
                    </w:rPr>
                    <w:t>0.0016</w:t>
                  </w:r>
                </w:p>
              </w:tc>
            </w:tr>
            <w:tr w14:paraId="76572C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7616069E">
                  <w:pPr>
                    <w:widowControl/>
                    <w:jc w:val="center"/>
                    <w:textAlignment w:val="center"/>
                    <w:rPr>
                      <w:color w:val="000000"/>
                      <w:szCs w:val="21"/>
                    </w:rPr>
                  </w:pPr>
                  <w:r>
                    <w:rPr>
                      <w:color w:val="000000"/>
                      <w:kern w:val="0"/>
                      <w:szCs w:val="21"/>
                      <w:lang w:bidi="ar"/>
                    </w:rPr>
                    <w:t>13</w:t>
                  </w:r>
                </w:p>
              </w:tc>
              <w:tc>
                <w:tcPr>
                  <w:tcW w:w="1341" w:type="dxa"/>
                  <w:tcBorders>
                    <w:tl2br w:val="nil"/>
                    <w:tr2bl w:val="nil"/>
                  </w:tcBorders>
                  <w:vAlign w:val="center"/>
                </w:tcPr>
                <w:p w14:paraId="4378DB59">
                  <w:pPr>
                    <w:widowControl/>
                    <w:jc w:val="center"/>
                    <w:textAlignment w:val="center"/>
                    <w:rPr>
                      <w:color w:val="000000"/>
                      <w:szCs w:val="21"/>
                    </w:rPr>
                  </w:pPr>
                  <w:r>
                    <w:rPr>
                      <w:rFonts w:hint="eastAsia" w:ascii="宋体" w:hAnsi="宋体" w:cs="宋体"/>
                      <w:color w:val="000000"/>
                      <w:kern w:val="0"/>
                      <w:szCs w:val="21"/>
                      <w:lang w:bidi="ar"/>
                    </w:rPr>
                    <w:t>丙氨酸</w:t>
                  </w:r>
                </w:p>
              </w:tc>
              <w:tc>
                <w:tcPr>
                  <w:tcW w:w="910" w:type="dxa"/>
                  <w:tcBorders>
                    <w:tl2br w:val="nil"/>
                    <w:tr2bl w:val="nil"/>
                  </w:tcBorders>
                  <w:vAlign w:val="center"/>
                </w:tcPr>
                <w:p w14:paraId="4D8275C0">
                  <w:pPr>
                    <w:widowControl/>
                    <w:jc w:val="center"/>
                    <w:textAlignment w:val="center"/>
                    <w:rPr>
                      <w:color w:val="000000"/>
                      <w:szCs w:val="21"/>
                    </w:rPr>
                  </w:pPr>
                  <w:r>
                    <w:rPr>
                      <w:color w:val="000000"/>
                      <w:kern w:val="0"/>
                      <w:szCs w:val="21"/>
                      <w:lang w:bidi="ar"/>
                    </w:rPr>
                    <w:t>0.4</w:t>
                  </w:r>
                </w:p>
              </w:tc>
              <w:tc>
                <w:tcPr>
                  <w:tcW w:w="1221" w:type="dxa"/>
                  <w:tcBorders>
                    <w:tl2br w:val="nil"/>
                    <w:tr2bl w:val="nil"/>
                  </w:tcBorders>
                  <w:vAlign w:val="center"/>
                </w:tcPr>
                <w:p w14:paraId="365F0D63">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43A388DE">
                  <w:pPr>
                    <w:jc w:val="center"/>
                    <w:rPr>
                      <w:color w:val="000000"/>
                      <w:szCs w:val="21"/>
                    </w:rPr>
                  </w:pPr>
                </w:p>
              </w:tc>
              <w:tc>
                <w:tcPr>
                  <w:tcW w:w="958" w:type="dxa"/>
                  <w:tcBorders>
                    <w:tl2br w:val="nil"/>
                    <w:tr2bl w:val="nil"/>
                  </w:tcBorders>
                  <w:vAlign w:val="center"/>
                </w:tcPr>
                <w:p w14:paraId="0E065201">
                  <w:pPr>
                    <w:widowControl/>
                    <w:jc w:val="center"/>
                    <w:textAlignment w:val="center"/>
                    <w:rPr>
                      <w:color w:val="000000"/>
                      <w:szCs w:val="21"/>
                    </w:rPr>
                  </w:pPr>
                  <w:r>
                    <w:rPr>
                      <w:color w:val="000000"/>
                      <w:kern w:val="0"/>
                      <w:szCs w:val="21"/>
                      <w:lang w:bidi="ar"/>
                    </w:rPr>
                    <w:t>16</w:t>
                  </w:r>
                </w:p>
              </w:tc>
              <w:tc>
                <w:tcPr>
                  <w:tcW w:w="1089" w:type="dxa"/>
                  <w:tcBorders>
                    <w:tl2br w:val="nil"/>
                    <w:tr2bl w:val="nil"/>
                  </w:tcBorders>
                  <w:vAlign w:val="center"/>
                </w:tcPr>
                <w:p w14:paraId="07A0032F">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66F325D3">
                  <w:pPr>
                    <w:widowControl/>
                    <w:jc w:val="center"/>
                    <w:textAlignment w:val="center"/>
                    <w:rPr>
                      <w:color w:val="000000"/>
                      <w:sz w:val="22"/>
                      <w:szCs w:val="22"/>
                    </w:rPr>
                  </w:pPr>
                  <w:r>
                    <w:rPr>
                      <w:color w:val="000000"/>
                      <w:kern w:val="0"/>
                      <w:sz w:val="22"/>
                      <w:szCs w:val="22"/>
                      <w:lang w:bidi="ar"/>
                    </w:rPr>
                    <w:t>0.00016</w:t>
                  </w:r>
                </w:p>
              </w:tc>
            </w:tr>
            <w:tr w14:paraId="14CE93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4E758025">
                  <w:pPr>
                    <w:widowControl/>
                    <w:jc w:val="center"/>
                    <w:textAlignment w:val="center"/>
                    <w:rPr>
                      <w:color w:val="000000"/>
                      <w:szCs w:val="21"/>
                    </w:rPr>
                  </w:pPr>
                  <w:r>
                    <w:rPr>
                      <w:color w:val="000000"/>
                      <w:kern w:val="0"/>
                      <w:szCs w:val="21"/>
                      <w:lang w:bidi="ar"/>
                    </w:rPr>
                    <w:t>14</w:t>
                  </w:r>
                </w:p>
              </w:tc>
              <w:tc>
                <w:tcPr>
                  <w:tcW w:w="1341" w:type="dxa"/>
                  <w:tcBorders>
                    <w:tl2br w:val="nil"/>
                    <w:tr2bl w:val="nil"/>
                  </w:tcBorders>
                  <w:vAlign w:val="center"/>
                </w:tcPr>
                <w:p w14:paraId="7EC66123">
                  <w:pPr>
                    <w:widowControl/>
                    <w:jc w:val="center"/>
                    <w:textAlignment w:val="center"/>
                    <w:rPr>
                      <w:color w:val="000000"/>
                      <w:szCs w:val="21"/>
                    </w:rPr>
                  </w:pPr>
                  <w:r>
                    <w:rPr>
                      <w:rFonts w:hint="eastAsia" w:ascii="宋体" w:hAnsi="宋体" w:cs="宋体"/>
                      <w:color w:val="000000"/>
                      <w:kern w:val="0"/>
                      <w:szCs w:val="21"/>
                      <w:lang w:bidi="ar"/>
                    </w:rPr>
                    <w:t>焦磷酸钾</w:t>
                  </w:r>
                </w:p>
              </w:tc>
              <w:tc>
                <w:tcPr>
                  <w:tcW w:w="910" w:type="dxa"/>
                  <w:tcBorders>
                    <w:tl2br w:val="nil"/>
                    <w:tr2bl w:val="nil"/>
                  </w:tcBorders>
                  <w:vAlign w:val="center"/>
                </w:tcPr>
                <w:p w14:paraId="41A192B5">
                  <w:pPr>
                    <w:widowControl/>
                    <w:jc w:val="center"/>
                    <w:textAlignment w:val="center"/>
                    <w:rPr>
                      <w:color w:val="000000"/>
                      <w:szCs w:val="21"/>
                    </w:rPr>
                  </w:pPr>
                  <w:r>
                    <w:rPr>
                      <w:color w:val="000000"/>
                      <w:kern w:val="0"/>
                      <w:szCs w:val="21"/>
                      <w:lang w:bidi="ar"/>
                    </w:rPr>
                    <w:t>4.5</w:t>
                  </w:r>
                </w:p>
              </w:tc>
              <w:tc>
                <w:tcPr>
                  <w:tcW w:w="1221" w:type="dxa"/>
                  <w:tcBorders>
                    <w:tl2br w:val="nil"/>
                    <w:tr2bl w:val="nil"/>
                  </w:tcBorders>
                  <w:vAlign w:val="center"/>
                </w:tcPr>
                <w:p w14:paraId="61D29033">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restart"/>
                  <w:tcBorders>
                    <w:tl2br w:val="nil"/>
                    <w:tr2bl w:val="nil"/>
                  </w:tcBorders>
                  <w:vAlign w:val="center"/>
                </w:tcPr>
                <w:p w14:paraId="6B0F9AD8">
                  <w:pPr>
                    <w:widowControl/>
                    <w:jc w:val="center"/>
                    <w:textAlignment w:val="center"/>
                    <w:rPr>
                      <w:color w:val="000000"/>
                      <w:szCs w:val="21"/>
                    </w:rPr>
                  </w:pPr>
                  <w:r>
                    <w:rPr>
                      <w:rFonts w:hint="eastAsia" w:ascii="宋体" w:hAnsi="宋体" w:cs="宋体"/>
                      <w:color w:val="000000"/>
                      <w:kern w:val="0"/>
                      <w:szCs w:val="21"/>
                      <w:lang w:bidi="ar"/>
                    </w:rPr>
                    <w:t>代铬添加剂</w:t>
                  </w:r>
                  <w:r>
                    <w:rPr>
                      <w:color w:val="000000"/>
                      <w:kern w:val="0"/>
                      <w:szCs w:val="21"/>
                      <w:lang w:bidi="ar"/>
                    </w:rPr>
                    <w:t>A</w:t>
                  </w:r>
                </w:p>
              </w:tc>
              <w:tc>
                <w:tcPr>
                  <w:tcW w:w="958" w:type="dxa"/>
                  <w:tcBorders>
                    <w:tl2br w:val="nil"/>
                    <w:tr2bl w:val="nil"/>
                  </w:tcBorders>
                  <w:vAlign w:val="center"/>
                </w:tcPr>
                <w:p w14:paraId="20B268DD">
                  <w:pPr>
                    <w:widowControl/>
                    <w:jc w:val="center"/>
                    <w:textAlignment w:val="center"/>
                    <w:rPr>
                      <w:color w:val="000000"/>
                      <w:szCs w:val="21"/>
                    </w:rPr>
                  </w:pPr>
                  <w:r>
                    <w:rPr>
                      <w:color w:val="000000"/>
                      <w:kern w:val="0"/>
                      <w:szCs w:val="21"/>
                      <w:lang w:bidi="ar"/>
                    </w:rPr>
                    <w:t>180</w:t>
                  </w:r>
                </w:p>
              </w:tc>
              <w:tc>
                <w:tcPr>
                  <w:tcW w:w="1089" w:type="dxa"/>
                  <w:tcBorders>
                    <w:tl2br w:val="nil"/>
                    <w:tr2bl w:val="nil"/>
                  </w:tcBorders>
                  <w:vAlign w:val="center"/>
                </w:tcPr>
                <w:p w14:paraId="74A9FA09">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00C01B87">
                  <w:pPr>
                    <w:widowControl/>
                    <w:jc w:val="center"/>
                    <w:textAlignment w:val="center"/>
                    <w:rPr>
                      <w:color w:val="000000"/>
                      <w:sz w:val="22"/>
                      <w:szCs w:val="22"/>
                    </w:rPr>
                  </w:pPr>
                  <w:r>
                    <w:rPr>
                      <w:color w:val="000000"/>
                      <w:kern w:val="0"/>
                      <w:sz w:val="22"/>
                      <w:szCs w:val="22"/>
                      <w:lang w:bidi="ar"/>
                    </w:rPr>
                    <w:t>0.0018</w:t>
                  </w:r>
                </w:p>
              </w:tc>
            </w:tr>
            <w:tr w14:paraId="11B002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4332C4C0">
                  <w:pPr>
                    <w:widowControl/>
                    <w:jc w:val="center"/>
                    <w:textAlignment w:val="center"/>
                    <w:rPr>
                      <w:color w:val="000000"/>
                      <w:szCs w:val="21"/>
                    </w:rPr>
                  </w:pPr>
                  <w:r>
                    <w:rPr>
                      <w:color w:val="000000"/>
                      <w:kern w:val="0"/>
                      <w:szCs w:val="21"/>
                      <w:lang w:bidi="ar"/>
                    </w:rPr>
                    <w:t>15</w:t>
                  </w:r>
                </w:p>
              </w:tc>
              <w:tc>
                <w:tcPr>
                  <w:tcW w:w="1341" w:type="dxa"/>
                  <w:tcBorders>
                    <w:tl2br w:val="nil"/>
                    <w:tr2bl w:val="nil"/>
                  </w:tcBorders>
                  <w:vAlign w:val="center"/>
                </w:tcPr>
                <w:p w14:paraId="069E63A5">
                  <w:pPr>
                    <w:widowControl/>
                    <w:jc w:val="center"/>
                    <w:textAlignment w:val="center"/>
                    <w:rPr>
                      <w:color w:val="000000"/>
                      <w:szCs w:val="21"/>
                    </w:rPr>
                  </w:pPr>
                  <w:r>
                    <w:rPr>
                      <w:rFonts w:hint="eastAsia" w:ascii="宋体" w:hAnsi="宋体" w:cs="宋体"/>
                      <w:color w:val="000000"/>
                      <w:kern w:val="0"/>
                      <w:szCs w:val="21"/>
                      <w:lang w:bidi="ar"/>
                    </w:rPr>
                    <w:t>酒石酸</w:t>
                  </w:r>
                </w:p>
              </w:tc>
              <w:tc>
                <w:tcPr>
                  <w:tcW w:w="910" w:type="dxa"/>
                  <w:tcBorders>
                    <w:tl2br w:val="nil"/>
                    <w:tr2bl w:val="nil"/>
                  </w:tcBorders>
                  <w:vAlign w:val="center"/>
                </w:tcPr>
                <w:p w14:paraId="1FBEC561">
                  <w:pPr>
                    <w:widowControl/>
                    <w:jc w:val="center"/>
                    <w:textAlignment w:val="center"/>
                    <w:rPr>
                      <w:color w:val="000000"/>
                      <w:szCs w:val="21"/>
                    </w:rPr>
                  </w:pPr>
                  <w:r>
                    <w:rPr>
                      <w:color w:val="000000"/>
                      <w:kern w:val="0"/>
                      <w:szCs w:val="21"/>
                      <w:lang w:bidi="ar"/>
                    </w:rPr>
                    <w:t>0.45</w:t>
                  </w:r>
                </w:p>
              </w:tc>
              <w:tc>
                <w:tcPr>
                  <w:tcW w:w="1221" w:type="dxa"/>
                  <w:tcBorders>
                    <w:tl2br w:val="nil"/>
                    <w:tr2bl w:val="nil"/>
                  </w:tcBorders>
                  <w:vAlign w:val="center"/>
                </w:tcPr>
                <w:p w14:paraId="576ED4E8">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273A1250">
                  <w:pPr>
                    <w:jc w:val="center"/>
                    <w:rPr>
                      <w:color w:val="000000"/>
                      <w:szCs w:val="21"/>
                    </w:rPr>
                  </w:pPr>
                </w:p>
              </w:tc>
              <w:tc>
                <w:tcPr>
                  <w:tcW w:w="958" w:type="dxa"/>
                  <w:tcBorders>
                    <w:tl2br w:val="nil"/>
                    <w:tr2bl w:val="nil"/>
                  </w:tcBorders>
                  <w:vAlign w:val="center"/>
                </w:tcPr>
                <w:p w14:paraId="61FF8F5F">
                  <w:pPr>
                    <w:widowControl/>
                    <w:jc w:val="center"/>
                    <w:textAlignment w:val="center"/>
                    <w:rPr>
                      <w:color w:val="000000"/>
                      <w:szCs w:val="21"/>
                    </w:rPr>
                  </w:pPr>
                  <w:r>
                    <w:rPr>
                      <w:color w:val="000000"/>
                      <w:kern w:val="0"/>
                      <w:szCs w:val="21"/>
                      <w:lang w:bidi="ar"/>
                    </w:rPr>
                    <w:t>18</w:t>
                  </w:r>
                </w:p>
              </w:tc>
              <w:tc>
                <w:tcPr>
                  <w:tcW w:w="1089" w:type="dxa"/>
                  <w:tcBorders>
                    <w:tl2br w:val="nil"/>
                    <w:tr2bl w:val="nil"/>
                  </w:tcBorders>
                  <w:vAlign w:val="center"/>
                </w:tcPr>
                <w:p w14:paraId="42D332ED">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31E58F64">
                  <w:pPr>
                    <w:widowControl/>
                    <w:jc w:val="center"/>
                    <w:textAlignment w:val="center"/>
                    <w:rPr>
                      <w:color w:val="000000"/>
                      <w:sz w:val="22"/>
                      <w:szCs w:val="22"/>
                    </w:rPr>
                  </w:pPr>
                  <w:r>
                    <w:rPr>
                      <w:color w:val="000000"/>
                      <w:kern w:val="0"/>
                      <w:sz w:val="22"/>
                      <w:szCs w:val="22"/>
                      <w:lang w:bidi="ar"/>
                    </w:rPr>
                    <w:t>0.00018</w:t>
                  </w:r>
                </w:p>
              </w:tc>
            </w:tr>
            <w:tr w14:paraId="790F6E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4AD1E504">
                  <w:pPr>
                    <w:widowControl/>
                    <w:jc w:val="center"/>
                    <w:textAlignment w:val="center"/>
                    <w:rPr>
                      <w:color w:val="000000"/>
                      <w:szCs w:val="21"/>
                    </w:rPr>
                  </w:pPr>
                  <w:r>
                    <w:rPr>
                      <w:color w:val="000000"/>
                      <w:kern w:val="0"/>
                      <w:szCs w:val="21"/>
                      <w:lang w:bidi="ar"/>
                    </w:rPr>
                    <w:t>16</w:t>
                  </w:r>
                </w:p>
              </w:tc>
              <w:tc>
                <w:tcPr>
                  <w:tcW w:w="1341" w:type="dxa"/>
                  <w:tcBorders>
                    <w:tl2br w:val="nil"/>
                    <w:tr2bl w:val="nil"/>
                  </w:tcBorders>
                  <w:vAlign w:val="center"/>
                </w:tcPr>
                <w:p w14:paraId="5E83BF3E">
                  <w:pPr>
                    <w:widowControl/>
                    <w:jc w:val="center"/>
                    <w:textAlignment w:val="center"/>
                    <w:rPr>
                      <w:color w:val="000000"/>
                      <w:szCs w:val="21"/>
                    </w:rPr>
                  </w:pPr>
                  <w:r>
                    <w:rPr>
                      <w:rFonts w:hint="eastAsia" w:ascii="宋体" w:hAnsi="宋体" w:cs="宋体"/>
                      <w:color w:val="000000"/>
                      <w:kern w:val="0"/>
                      <w:szCs w:val="21"/>
                      <w:lang w:bidi="ar"/>
                    </w:rPr>
                    <w:t>柠檬酸钾</w:t>
                  </w:r>
                </w:p>
              </w:tc>
              <w:tc>
                <w:tcPr>
                  <w:tcW w:w="910" w:type="dxa"/>
                  <w:tcBorders>
                    <w:tl2br w:val="nil"/>
                    <w:tr2bl w:val="nil"/>
                  </w:tcBorders>
                  <w:vAlign w:val="center"/>
                </w:tcPr>
                <w:p w14:paraId="497A42D8">
                  <w:pPr>
                    <w:widowControl/>
                    <w:jc w:val="center"/>
                    <w:textAlignment w:val="center"/>
                    <w:rPr>
                      <w:color w:val="000000"/>
                      <w:szCs w:val="21"/>
                    </w:rPr>
                  </w:pPr>
                  <w:r>
                    <w:rPr>
                      <w:color w:val="000000"/>
                      <w:kern w:val="0"/>
                      <w:szCs w:val="21"/>
                      <w:lang w:bidi="ar"/>
                    </w:rPr>
                    <w:t>0.75</w:t>
                  </w:r>
                </w:p>
              </w:tc>
              <w:tc>
                <w:tcPr>
                  <w:tcW w:w="1221" w:type="dxa"/>
                  <w:tcBorders>
                    <w:tl2br w:val="nil"/>
                    <w:tr2bl w:val="nil"/>
                  </w:tcBorders>
                  <w:vAlign w:val="center"/>
                </w:tcPr>
                <w:p w14:paraId="77428B8E">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4FB474E4">
                  <w:pPr>
                    <w:jc w:val="center"/>
                    <w:rPr>
                      <w:color w:val="000000"/>
                      <w:szCs w:val="21"/>
                    </w:rPr>
                  </w:pPr>
                </w:p>
              </w:tc>
              <w:tc>
                <w:tcPr>
                  <w:tcW w:w="958" w:type="dxa"/>
                  <w:tcBorders>
                    <w:tl2br w:val="nil"/>
                    <w:tr2bl w:val="nil"/>
                  </w:tcBorders>
                  <w:vAlign w:val="center"/>
                </w:tcPr>
                <w:p w14:paraId="12B5C1A2">
                  <w:pPr>
                    <w:widowControl/>
                    <w:jc w:val="center"/>
                    <w:textAlignment w:val="center"/>
                    <w:rPr>
                      <w:color w:val="000000"/>
                      <w:szCs w:val="21"/>
                    </w:rPr>
                  </w:pPr>
                  <w:r>
                    <w:rPr>
                      <w:color w:val="000000"/>
                      <w:kern w:val="0"/>
                      <w:szCs w:val="21"/>
                      <w:lang w:bidi="ar"/>
                    </w:rPr>
                    <w:t>30</w:t>
                  </w:r>
                </w:p>
              </w:tc>
              <w:tc>
                <w:tcPr>
                  <w:tcW w:w="1089" w:type="dxa"/>
                  <w:tcBorders>
                    <w:tl2br w:val="nil"/>
                    <w:tr2bl w:val="nil"/>
                  </w:tcBorders>
                  <w:vAlign w:val="center"/>
                </w:tcPr>
                <w:p w14:paraId="63E89419">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006E33D4">
                  <w:pPr>
                    <w:widowControl/>
                    <w:jc w:val="center"/>
                    <w:textAlignment w:val="center"/>
                    <w:rPr>
                      <w:color w:val="000000"/>
                      <w:sz w:val="22"/>
                      <w:szCs w:val="22"/>
                    </w:rPr>
                  </w:pPr>
                  <w:r>
                    <w:rPr>
                      <w:color w:val="000000"/>
                      <w:kern w:val="0"/>
                      <w:sz w:val="22"/>
                      <w:szCs w:val="22"/>
                      <w:lang w:bidi="ar"/>
                    </w:rPr>
                    <w:t>0.0003</w:t>
                  </w:r>
                </w:p>
              </w:tc>
            </w:tr>
            <w:tr w14:paraId="63D0A1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1BAFFB01">
                  <w:pPr>
                    <w:widowControl/>
                    <w:jc w:val="center"/>
                    <w:textAlignment w:val="center"/>
                    <w:rPr>
                      <w:color w:val="000000"/>
                      <w:szCs w:val="21"/>
                    </w:rPr>
                  </w:pPr>
                  <w:r>
                    <w:rPr>
                      <w:color w:val="000000"/>
                      <w:kern w:val="0"/>
                      <w:szCs w:val="21"/>
                      <w:lang w:bidi="ar"/>
                    </w:rPr>
                    <w:t>17</w:t>
                  </w:r>
                </w:p>
              </w:tc>
              <w:tc>
                <w:tcPr>
                  <w:tcW w:w="1341" w:type="dxa"/>
                  <w:tcBorders>
                    <w:tl2br w:val="nil"/>
                    <w:tr2bl w:val="nil"/>
                  </w:tcBorders>
                  <w:vAlign w:val="center"/>
                </w:tcPr>
                <w:p w14:paraId="2DA024E3">
                  <w:pPr>
                    <w:widowControl/>
                    <w:jc w:val="center"/>
                    <w:textAlignment w:val="center"/>
                    <w:rPr>
                      <w:color w:val="000000"/>
                      <w:szCs w:val="21"/>
                    </w:rPr>
                  </w:pPr>
                  <w:r>
                    <w:rPr>
                      <w:rFonts w:hint="eastAsia" w:ascii="宋体" w:hAnsi="宋体" w:cs="宋体"/>
                      <w:color w:val="000000"/>
                      <w:kern w:val="0"/>
                      <w:szCs w:val="21"/>
                      <w:lang w:bidi="ar"/>
                    </w:rPr>
                    <w:t>锡酸钠</w:t>
                  </w:r>
                </w:p>
              </w:tc>
              <w:tc>
                <w:tcPr>
                  <w:tcW w:w="910" w:type="dxa"/>
                  <w:tcBorders>
                    <w:tl2br w:val="nil"/>
                    <w:tr2bl w:val="nil"/>
                  </w:tcBorders>
                  <w:vAlign w:val="center"/>
                </w:tcPr>
                <w:p w14:paraId="623EF333">
                  <w:pPr>
                    <w:widowControl/>
                    <w:jc w:val="center"/>
                    <w:textAlignment w:val="center"/>
                    <w:rPr>
                      <w:color w:val="000000"/>
                      <w:szCs w:val="21"/>
                    </w:rPr>
                  </w:pPr>
                  <w:r>
                    <w:rPr>
                      <w:color w:val="000000"/>
                      <w:kern w:val="0"/>
                      <w:szCs w:val="21"/>
                      <w:lang w:bidi="ar"/>
                    </w:rPr>
                    <w:t>3</w:t>
                  </w:r>
                </w:p>
              </w:tc>
              <w:tc>
                <w:tcPr>
                  <w:tcW w:w="1221" w:type="dxa"/>
                  <w:tcBorders>
                    <w:tl2br w:val="nil"/>
                    <w:tr2bl w:val="nil"/>
                  </w:tcBorders>
                  <w:vAlign w:val="center"/>
                </w:tcPr>
                <w:p w14:paraId="2DC1D352">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2759EA84">
                  <w:pPr>
                    <w:jc w:val="center"/>
                    <w:rPr>
                      <w:color w:val="000000"/>
                      <w:szCs w:val="21"/>
                    </w:rPr>
                  </w:pPr>
                </w:p>
              </w:tc>
              <w:tc>
                <w:tcPr>
                  <w:tcW w:w="958" w:type="dxa"/>
                  <w:tcBorders>
                    <w:tl2br w:val="nil"/>
                    <w:tr2bl w:val="nil"/>
                  </w:tcBorders>
                  <w:vAlign w:val="center"/>
                </w:tcPr>
                <w:p w14:paraId="1D2B7F45">
                  <w:pPr>
                    <w:widowControl/>
                    <w:jc w:val="center"/>
                    <w:textAlignment w:val="center"/>
                    <w:rPr>
                      <w:color w:val="000000"/>
                      <w:szCs w:val="21"/>
                    </w:rPr>
                  </w:pPr>
                  <w:r>
                    <w:rPr>
                      <w:color w:val="000000"/>
                      <w:kern w:val="0"/>
                      <w:szCs w:val="21"/>
                      <w:lang w:bidi="ar"/>
                    </w:rPr>
                    <w:t>120</w:t>
                  </w:r>
                </w:p>
              </w:tc>
              <w:tc>
                <w:tcPr>
                  <w:tcW w:w="1089" w:type="dxa"/>
                  <w:tcBorders>
                    <w:tl2br w:val="nil"/>
                    <w:tr2bl w:val="nil"/>
                  </w:tcBorders>
                  <w:vAlign w:val="center"/>
                </w:tcPr>
                <w:p w14:paraId="3E24147C">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56E1B9D4">
                  <w:pPr>
                    <w:widowControl/>
                    <w:jc w:val="center"/>
                    <w:textAlignment w:val="center"/>
                    <w:rPr>
                      <w:color w:val="000000"/>
                      <w:sz w:val="22"/>
                      <w:szCs w:val="22"/>
                    </w:rPr>
                  </w:pPr>
                  <w:r>
                    <w:rPr>
                      <w:color w:val="000000"/>
                      <w:kern w:val="0"/>
                      <w:sz w:val="22"/>
                      <w:szCs w:val="22"/>
                      <w:lang w:bidi="ar"/>
                    </w:rPr>
                    <w:t>0.0012</w:t>
                  </w:r>
                </w:p>
              </w:tc>
            </w:tr>
            <w:tr w14:paraId="5DDC4D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7" w:hRule="atLeast"/>
                <w:jc w:val="center"/>
              </w:trPr>
              <w:tc>
                <w:tcPr>
                  <w:tcW w:w="489" w:type="dxa"/>
                  <w:tcBorders>
                    <w:tl2br w:val="nil"/>
                    <w:tr2bl w:val="nil"/>
                  </w:tcBorders>
                  <w:vAlign w:val="center"/>
                </w:tcPr>
                <w:p w14:paraId="67CA8FAB">
                  <w:pPr>
                    <w:widowControl/>
                    <w:jc w:val="center"/>
                    <w:textAlignment w:val="center"/>
                    <w:rPr>
                      <w:color w:val="000000"/>
                      <w:szCs w:val="21"/>
                    </w:rPr>
                  </w:pPr>
                  <w:r>
                    <w:rPr>
                      <w:color w:val="000000"/>
                      <w:kern w:val="0"/>
                      <w:szCs w:val="21"/>
                      <w:lang w:bidi="ar"/>
                    </w:rPr>
                    <w:t>18</w:t>
                  </w:r>
                </w:p>
              </w:tc>
              <w:tc>
                <w:tcPr>
                  <w:tcW w:w="1341" w:type="dxa"/>
                  <w:tcBorders>
                    <w:tl2br w:val="nil"/>
                    <w:tr2bl w:val="nil"/>
                  </w:tcBorders>
                  <w:vAlign w:val="center"/>
                </w:tcPr>
                <w:p w14:paraId="678B2AF6">
                  <w:pPr>
                    <w:widowControl/>
                    <w:jc w:val="center"/>
                    <w:textAlignment w:val="center"/>
                    <w:rPr>
                      <w:color w:val="000000"/>
                      <w:szCs w:val="21"/>
                    </w:rPr>
                  </w:pPr>
                  <w:r>
                    <w:rPr>
                      <w:rFonts w:hint="eastAsia" w:ascii="宋体" w:hAnsi="宋体" w:cs="宋体"/>
                      <w:color w:val="000000"/>
                      <w:kern w:val="0"/>
                      <w:szCs w:val="21"/>
                      <w:lang w:bidi="ar"/>
                    </w:rPr>
                    <w:t>磷酸氢二钾</w:t>
                  </w:r>
                </w:p>
              </w:tc>
              <w:tc>
                <w:tcPr>
                  <w:tcW w:w="910" w:type="dxa"/>
                  <w:tcBorders>
                    <w:tl2br w:val="nil"/>
                    <w:tr2bl w:val="nil"/>
                  </w:tcBorders>
                  <w:vAlign w:val="center"/>
                </w:tcPr>
                <w:p w14:paraId="2F3AB49A">
                  <w:pPr>
                    <w:widowControl/>
                    <w:jc w:val="center"/>
                    <w:textAlignment w:val="center"/>
                    <w:rPr>
                      <w:color w:val="000000"/>
                      <w:szCs w:val="21"/>
                    </w:rPr>
                  </w:pPr>
                  <w:r>
                    <w:rPr>
                      <w:color w:val="000000"/>
                      <w:kern w:val="0"/>
                      <w:szCs w:val="21"/>
                      <w:lang w:bidi="ar"/>
                    </w:rPr>
                    <w:t>4.5</w:t>
                  </w:r>
                </w:p>
              </w:tc>
              <w:tc>
                <w:tcPr>
                  <w:tcW w:w="1221" w:type="dxa"/>
                  <w:tcBorders>
                    <w:tl2br w:val="nil"/>
                    <w:tr2bl w:val="nil"/>
                  </w:tcBorders>
                  <w:vAlign w:val="center"/>
                </w:tcPr>
                <w:p w14:paraId="52CC8077">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restart"/>
                  <w:tcBorders>
                    <w:tl2br w:val="nil"/>
                    <w:tr2bl w:val="nil"/>
                  </w:tcBorders>
                  <w:vAlign w:val="center"/>
                </w:tcPr>
                <w:p w14:paraId="2DA60667">
                  <w:pPr>
                    <w:widowControl/>
                    <w:jc w:val="center"/>
                    <w:textAlignment w:val="center"/>
                    <w:rPr>
                      <w:color w:val="000000"/>
                      <w:szCs w:val="21"/>
                    </w:rPr>
                  </w:pPr>
                  <w:r>
                    <w:rPr>
                      <w:rFonts w:hint="eastAsia" w:ascii="宋体" w:hAnsi="宋体" w:cs="宋体"/>
                      <w:color w:val="000000"/>
                      <w:kern w:val="0"/>
                      <w:szCs w:val="21"/>
                      <w:lang w:bidi="ar"/>
                    </w:rPr>
                    <w:t>代铬添加剂</w:t>
                  </w:r>
                  <w:r>
                    <w:rPr>
                      <w:color w:val="000000"/>
                      <w:kern w:val="0"/>
                      <w:szCs w:val="21"/>
                      <w:lang w:bidi="ar"/>
                    </w:rPr>
                    <w:t>B</w:t>
                  </w:r>
                </w:p>
              </w:tc>
              <w:tc>
                <w:tcPr>
                  <w:tcW w:w="958" w:type="dxa"/>
                  <w:tcBorders>
                    <w:tl2br w:val="nil"/>
                    <w:tr2bl w:val="nil"/>
                  </w:tcBorders>
                  <w:vAlign w:val="center"/>
                </w:tcPr>
                <w:p w14:paraId="08E8FC46">
                  <w:pPr>
                    <w:widowControl/>
                    <w:jc w:val="center"/>
                    <w:textAlignment w:val="center"/>
                    <w:rPr>
                      <w:color w:val="000000"/>
                      <w:szCs w:val="21"/>
                    </w:rPr>
                  </w:pPr>
                  <w:r>
                    <w:rPr>
                      <w:color w:val="000000"/>
                      <w:kern w:val="0"/>
                      <w:szCs w:val="21"/>
                      <w:lang w:bidi="ar"/>
                    </w:rPr>
                    <w:t>180</w:t>
                  </w:r>
                </w:p>
              </w:tc>
              <w:tc>
                <w:tcPr>
                  <w:tcW w:w="1089" w:type="dxa"/>
                  <w:tcBorders>
                    <w:tl2br w:val="nil"/>
                    <w:tr2bl w:val="nil"/>
                  </w:tcBorders>
                  <w:vAlign w:val="center"/>
                </w:tcPr>
                <w:p w14:paraId="00013DEE">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65802A03">
                  <w:pPr>
                    <w:widowControl/>
                    <w:jc w:val="center"/>
                    <w:textAlignment w:val="center"/>
                    <w:rPr>
                      <w:color w:val="000000"/>
                      <w:sz w:val="22"/>
                      <w:szCs w:val="22"/>
                    </w:rPr>
                  </w:pPr>
                  <w:r>
                    <w:rPr>
                      <w:color w:val="000000"/>
                      <w:kern w:val="0"/>
                      <w:sz w:val="22"/>
                      <w:szCs w:val="22"/>
                      <w:lang w:bidi="ar"/>
                    </w:rPr>
                    <w:t>0.0018</w:t>
                  </w:r>
                </w:p>
              </w:tc>
            </w:tr>
            <w:tr w14:paraId="190F17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89" w:type="dxa"/>
                  <w:tcBorders>
                    <w:tl2br w:val="nil"/>
                    <w:tr2bl w:val="nil"/>
                  </w:tcBorders>
                  <w:vAlign w:val="center"/>
                </w:tcPr>
                <w:p w14:paraId="237004A2">
                  <w:pPr>
                    <w:widowControl/>
                    <w:jc w:val="center"/>
                    <w:textAlignment w:val="center"/>
                    <w:rPr>
                      <w:color w:val="000000"/>
                      <w:szCs w:val="21"/>
                    </w:rPr>
                  </w:pPr>
                  <w:r>
                    <w:rPr>
                      <w:color w:val="000000"/>
                      <w:kern w:val="0"/>
                      <w:szCs w:val="21"/>
                      <w:lang w:bidi="ar"/>
                    </w:rPr>
                    <w:t>19</w:t>
                  </w:r>
                </w:p>
              </w:tc>
              <w:tc>
                <w:tcPr>
                  <w:tcW w:w="1341" w:type="dxa"/>
                  <w:tcBorders>
                    <w:tl2br w:val="nil"/>
                    <w:tr2bl w:val="nil"/>
                  </w:tcBorders>
                  <w:vAlign w:val="center"/>
                </w:tcPr>
                <w:p w14:paraId="658DBD2B">
                  <w:pPr>
                    <w:widowControl/>
                    <w:jc w:val="center"/>
                    <w:textAlignment w:val="center"/>
                    <w:rPr>
                      <w:color w:val="000000"/>
                      <w:szCs w:val="21"/>
                    </w:rPr>
                  </w:pPr>
                  <w:r>
                    <w:rPr>
                      <w:rFonts w:hint="eastAsia" w:ascii="宋体" w:hAnsi="宋体" w:cs="宋体"/>
                      <w:color w:val="000000"/>
                      <w:kern w:val="0"/>
                      <w:szCs w:val="21"/>
                      <w:lang w:bidi="ar"/>
                    </w:rPr>
                    <w:t>酒石酸钾钠</w:t>
                  </w:r>
                </w:p>
              </w:tc>
              <w:tc>
                <w:tcPr>
                  <w:tcW w:w="910" w:type="dxa"/>
                  <w:tcBorders>
                    <w:tl2br w:val="nil"/>
                    <w:tr2bl w:val="nil"/>
                  </w:tcBorders>
                  <w:vAlign w:val="center"/>
                </w:tcPr>
                <w:p w14:paraId="2E8169E0">
                  <w:pPr>
                    <w:widowControl/>
                    <w:jc w:val="center"/>
                    <w:textAlignment w:val="center"/>
                    <w:rPr>
                      <w:color w:val="000000"/>
                      <w:szCs w:val="21"/>
                    </w:rPr>
                  </w:pPr>
                  <w:r>
                    <w:rPr>
                      <w:color w:val="000000"/>
                      <w:kern w:val="0"/>
                      <w:szCs w:val="21"/>
                      <w:lang w:bidi="ar"/>
                    </w:rPr>
                    <w:t>2.25</w:t>
                  </w:r>
                </w:p>
              </w:tc>
              <w:tc>
                <w:tcPr>
                  <w:tcW w:w="1221" w:type="dxa"/>
                  <w:tcBorders>
                    <w:tl2br w:val="nil"/>
                    <w:tr2bl w:val="nil"/>
                  </w:tcBorders>
                  <w:vAlign w:val="center"/>
                </w:tcPr>
                <w:p w14:paraId="39F3F40E">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543BD261">
                  <w:pPr>
                    <w:jc w:val="center"/>
                    <w:rPr>
                      <w:color w:val="000000"/>
                      <w:szCs w:val="21"/>
                    </w:rPr>
                  </w:pPr>
                </w:p>
              </w:tc>
              <w:tc>
                <w:tcPr>
                  <w:tcW w:w="958" w:type="dxa"/>
                  <w:tcBorders>
                    <w:tl2br w:val="nil"/>
                    <w:tr2bl w:val="nil"/>
                  </w:tcBorders>
                  <w:vAlign w:val="center"/>
                </w:tcPr>
                <w:p w14:paraId="6565B088">
                  <w:pPr>
                    <w:widowControl/>
                    <w:jc w:val="center"/>
                    <w:textAlignment w:val="center"/>
                    <w:rPr>
                      <w:color w:val="000000"/>
                      <w:szCs w:val="21"/>
                    </w:rPr>
                  </w:pPr>
                  <w:r>
                    <w:rPr>
                      <w:color w:val="000000"/>
                      <w:kern w:val="0"/>
                      <w:szCs w:val="21"/>
                      <w:lang w:bidi="ar"/>
                    </w:rPr>
                    <w:t>90</w:t>
                  </w:r>
                </w:p>
              </w:tc>
              <w:tc>
                <w:tcPr>
                  <w:tcW w:w="1089" w:type="dxa"/>
                  <w:tcBorders>
                    <w:tl2br w:val="nil"/>
                    <w:tr2bl w:val="nil"/>
                  </w:tcBorders>
                  <w:vAlign w:val="center"/>
                </w:tcPr>
                <w:p w14:paraId="61B3DF62">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6F3F53E1">
                  <w:pPr>
                    <w:widowControl/>
                    <w:jc w:val="center"/>
                    <w:textAlignment w:val="center"/>
                    <w:rPr>
                      <w:color w:val="000000"/>
                      <w:sz w:val="22"/>
                      <w:szCs w:val="22"/>
                    </w:rPr>
                  </w:pPr>
                  <w:r>
                    <w:rPr>
                      <w:color w:val="000000"/>
                      <w:kern w:val="0"/>
                      <w:sz w:val="22"/>
                      <w:szCs w:val="22"/>
                      <w:lang w:bidi="ar"/>
                    </w:rPr>
                    <w:t>0.0009</w:t>
                  </w:r>
                </w:p>
              </w:tc>
            </w:tr>
            <w:tr w14:paraId="424047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22" w:hRule="atLeast"/>
                <w:jc w:val="center"/>
              </w:trPr>
              <w:tc>
                <w:tcPr>
                  <w:tcW w:w="489" w:type="dxa"/>
                  <w:tcBorders>
                    <w:tl2br w:val="nil"/>
                    <w:tr2bl w:val="nil"/>
                  </w:tcBorders>
                  <w:vAlign w:val="center"/>
                </w:tcPr>
                <w:p w14:paraId="7D2413B2">
                  <w:pPr>
                    <w:widowControl/>
                    <w:jc w:val="center"/>
                    <w:textAlignment w:val="center"/>
                    <w:rPr>
                      <w:color w:val="000000"/>
                      <w:szCs w:val="21"/>
                    </w:rPr>
                  </w:pPr>
                  <w:r>
                    <w:rPr>
                      <w:color w:val="000000"/>
                      <w:kern w:val="0"/>
                      <w:szCs w:val="21"/>
                      <w:lang w:bidi="ar"/>
                    </w:rPr>
                    <w:t>20</w:t>
                  </w:r>
                </w:p>
              </w:tc>
              <w:tc>
                <w:tcPr>
                  <w:tcW w:w="1341" w:type="dxa"/>
                  <w:tcBorders>
                    <w:tl2br w:val="nil"/>
                    <w:tr2bl w:val="nil"/>
                  </w:tcBorders>
                  <w:vAlign w:val="center"/>
                </w:tcPr>
                <w:p w14:paraId="759C8167">
                  <w:pPr>
                    <w:widowControl/>
                    <w:jc w:val="center"/>
                    <w:textAlignment w:val="center"/>
                    <w:rPr>
                      <w:color w:val="000000"/>
                      <w:szCs w:val="21"/>
                    </w:rPr>
                  </w:pPr>
                  <w:r>
                    <w:rPr>
                      <w:rFonts w:hint="eastAsia" w:ascii="宋体" w:hAnsi="宋体" w:cs="宋体"/>
                      <w:color w:val="000000"/>
                      <w:kern w:val="0"/>
                      <w:szCs w:val="21"/>
                      <w:lang w:bidi="ar"/>
                    </w:rPr>
                    <w:t>次磷酸钠</w:t>
                  </w:r>
                </w:p>
              </w:tc>
              <w:tc>
                <w:tcPr>
                  <w:tcW w:w="910" w:type="dxa"/>
                  <w:tcBorders>
                    <w:tl2br w:val="nil"/>
                    <w:tr2bl w:val="nil"/>
                  </w:tcBorders>
                  <w:vAlign w:val="center"/>
                </w:tcPr>
                <w:p w14:paraId="4DB57055">
                  <w:pPr>
                    <w:widowControl/>
                    <w:jc w:val="center"/>
                    <w:textAlignment w:val="center"/>
                    <w:rPr>
                      <w:color w:val="000000"/>
                      <w:szCs w:val="21"/>
                    </w:rPr>
                  </w:pPr>
                  <w:r>
                    <w:rPr>
                      <w:color w:val="000000"/>
                      <w:kern w:val="0"/>
                      <w:szCs w:val="21"/>
                      <w:lang w:bidi="ar"/>
                    </w:rPr>
                    <w:t>30</w:t>
                  </w:r>
                </w:p>
              </w:tc>
              <w:tc>
                <w:tcPr>
                  <w:tcW w:w="1221" w:type="dxa"/>
                  <w:tcBorders>
                    <w:tl2br w:val="nil"/>
                    <w:tr2bl w:val="nil"/>
                  </w:tcBorders>
                  <w:vAlign w:val="center"/>
                </w:tcPr>
                <w:p w14:paraId="3CDD86CA">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tcBorders>
                    <w:tl2br w:val="nil"/>
                    <w:tr2bl w:val="nil"/>
                  </w:tcBorders>
                  <w:vAlign w:val="center"/>
                </w:tcPr>
                <w:p w14:paraId="54D2DFE9">
                  <w:pPr>
                    <w:widowControl/>
                    <w:jc w:val="center"/>
                    <w:textAlignment w:val="center"/>
                    <w:rPr>
                      <w:color w:val="000000"/>
                      <w:szCs w:val="21"/>
                    </w:rPr>
                  </w:pPr>
                  <w:r>
                    <w:rPr>
                      <w:rFonts w:hint="eastAsia" w:ascii="宋体" w:hAnsi="宋体" w:cs="宋体"/>
                      <w:color w:val="000000"/>
                      <w:kern w:val="0"/>
                      <w:szCs w:val="21"/>
                      <w:lang w:bidi="ar"/>
                    </w:rPr>
                    <w:t>化学镍还原剂</w:t>
                  </w:r>
                </w:p>
              </w:tc>
              <w:tc>
                <w:tcPr>
                  <w:tcW w:w="958" w:type="dxa"/>
                  <w:tcBorders>
                    <w:tl2br w:val="nil"/>
                    <w:tr2bl w:val="nil"/>
                  </w:tcBorders>
                  <w:vAlign w:val="center"/>
                </w:tcPr>
                <w:p w14:paraId="2C1B683F">
                  <w:pPr>
                    <w:widowControl/>
                    <w:jc w:val="center"/>
                    <w:textAlignment w:val="center"/>
                    <w:rPr>
                      <w:color w:val="000000"/>
                      <w:szCs w:val="21"/>
                    </w:rPr>
                  </w:pPr>
                  <w:r>
                    <w:rPr>
                      <w:color w:val="000000"/>
                      <w:kern w:val="0"/>
                      <w:szCs w:val="21"/>
                      <w:lang w:bidi="ar"/>
                    </w:rPr>
                    <w:t>1200</w:t>
                  </w:r>
                </w:p>
              </w:tc>
              <w:tc>
                <w:tcPr>
                  <w:tcW w:w="1089" w:type="dxa"/>
                  <w:tcBorders>
                    <w:tl2br w:val="nil"/>
                    <w:tr2bl w:val="nil"/>
                  </w:tcBorders>
                  <w:vAlign w:val="center"/>
                </w:tcPr>
                <w:p w14:paraId="40A10548">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35F66C72">
                  <w:pPr>
                    <w:widowControl/>
                    <w:jc w:val="center"/>
                    <w:textAlignment w:val="center"/>
                    <w:rPr>
                      <w:color w:val="000000"/>
                      <w:sz w:val="22"/>
                      <w:szCs w:val="22"/>
                    </w:rPr>
                  </w:pPr>
                  <w:r>
                    <w:rPr>
                      <w:color w:val="000000"/>
                      <w:kern w:val="0"/>
                      <w:sz w:val="22"/>
                      <w:szCs w:val="22"/>
                      <w:lang w:bidi="ar"/>
                    </w:rPr>
                    <w:t>0.012</w:t>
                  </w:r>
                </w:p>
              </w:tc>
            </w:tr>
            <w:tr w14:paraId="1CB2F6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22" w:hRule="atLeast"/>
                <w:jc w:val="center"/>
              </w:trPr>
              <w:tc>
                <w:tcPr>
                  <w:tcW w:w="489" w:type="dxa"/>
                  <w:tcBorders>
                    <w:tl2br w:val="nil"/>
                    <w:tr2bl w:val="nil"/>
                  </w:tcBorders>
                  <w:vAlign w:val="center"/>
                </w:tcPr>
                <w:p w14:paraId="74EC82A5">
                  <w:pPr>
                    <w:widowControl/>
                    <w:jc w:val="center"/>
                    <w:textAlignment w:val="center"/>
                    <w:rPr>
                      <w:color w:val="000000"/>
                      <w:szCs w:val="21"/>
                    </w:rPr>
                  </w:pPr>
                  <w:r>
                    <w:rPr>
                      <w:color w:val="000000"/>
                      <w:kern w:val="0"/>
                      <w:szCs w:val="21"/>
                      <w:lang w:bidi="ar"/>
                    </w:rPr>
                    <w:t>21</w:t>
                  </w:r>
                </w:p>
              </w:tc>
              <w:tc>
                <w:tcPr>
                  <w:tcW w:w="1341" w:type="dxa"/>
                  <w:tcBorders>
                    <w:tl2br w:val="nil"/>
                    <w:tr2bl w:val="nil"/>
                  </w:tcBorders>
                  <w:vAlign w:val="center"/>
                </w:tcPr>
                <w:p w14:paraId="3A2796BB">
                  <w:pPr>
                    <w:widowControl/>
                    <w:jc w:val="center"/>
                    <w:textAlignment w:val="center"/>
                    <w:rPr>
                      <w:color w:val="000000"/>
                      <w:szCs w:val="21"/>
                    </w:rPr>
                  </w:pPr>
                  <w:r>
                    <w:rPr>
                      <w:rFonts w:hint="eastAsia" w:ascii="宋体" w:hAnsi="宋体" w:cs="宋体"/>
                      <w:color w:val="000000"/>
                      <w:kern w:val="0"/>
                      <w:szCs w:val="21"/>
                      <w:lang w:bidi="ar"/>
                    </w:rPr>
                    <w:t>柠檬酸铵</w:t>
                  </w:r>
                </w:p>
              </w:tc>
              <w:tc>
                <w:tcPr>
                  <w:tcW w:w="910" w:type="dxa"/>
                  <w:tcBorders>
                    <w:tl2br w:val="nil"/>
                    <w:tr2bl w:val="nil"/>
                  </w:tcBorders>
                  <w:vAlign w:val="center"/>
                </w:tcPr>
                <w:p w14:paraId="03F59BE0">
                  <w:pPr>
                    <w:widowControl/>
                    <w:jc w:val="center"/>
                    <w:textAlignment w:val="center"/>
                    <w:rPr>
                      <w:color w:val="000000"/>
                      <w:szCs w:val="21"/>
                    </w:rPr>
                  </w:pPr>
                  <w:r>
                    <w:rPr>
                      <w:color w:val="000000"/>
                      <w:kern w:val="0"/>
                      <w:szCs w:val="21"/>
                      <w:lang w:bidi="ar"/>
                    </w:rPr>
                    <w:t>35</w:t>
                  </w:r>
                </w:p>
              </w:tc>
              <w:tc>
                <w:tcPr>
                  <w:tcW w:w="1221" w:type="dxa"/>
                  <w:tcBorders>
                    <w:tl2br w:val="nil"/>
                    <w:tr2bl w:val="nil"/>
                  </w:tcBorders>
                  <w:vAlign w:val="center"/>
                </w:tcPr>
                <w:p w14:paraId="4206C52C">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tcBorders>
                    <w:tl2br w:val="nil"/>
                    <w:tr2bl w:val="nil"/>
                  </w:tcBorders>
                  <w:vAlign w:val="center"/>
                </w:tcPr>
                <w:p w14:paraId="74E873D1">
                  <w:pPr>
                    <w:widowControl/>
                    <w:jc w:val="center"/>
                    <w:textAlignment w:val="center"/>
                    <w:rPr>
                      <w:color w:val="000000"/>
                      <w:szCs w:val="21"/>
                    </w:rPr>
                  </w:pPr>
                  <w:r>
                    <w:rPr>
                      <w:rFonts w:hint="eastAsia" w:ascii="宋体" w:hAnsi="宋体" w:cs="宋体"/>
                      <w:color w:val="000000"/>
                      <w:kern w:val="0"/>
                      <w:szCs w:val="21"/>
                      <w:lang w:bidi="ar"/>
                    </w:rPr>
                    <w:t>化学镍稳定剂</w:t>
                  </w:r>
                </w:p>
              </w:tc>
              <w:tc>
                <w:tcPr>
                  <w:tcW w:w="958" w:type="dxa"/>
                  <w:tcBorders>
                    <w:tl2br w:val="nil"/>
                    <w:tr2bl w:val="nil"/>
                  </w:tcBorders>
                  <w:vAlign w:val="center"/>
                </w:tcPr>
                <w:p w14:paraId="3B4CF4DF">
                  <w:pPr>
                    <w:widowControl/>
                    <w:jc w:val="center"/>
                    <w:textAlignment w:val="center"/>
                    <w:rPr>
                      <w:color w:val="000000"/>
                      <w:szCs w:val="21"/>
                    </w:rPr>
                  </w:pPr>
                  <w:r>
                    <w:rPr>
                      <w:color w:val="000000"/>
                      <w:kern w:val="0"/>
                      <w:szCs w:val="21"/>
                      <w:lang w:bidi="ar"/>
                    </w:rPr>
                    <w:t>1400</w:t>
                  </w:r>
                </w:p>
              </w:tc>
              <w:tc>
                <w:tcPr>
                  <w:tcW w:w="1089" w:type="dxa"/>
                  <w:tcBorders>
                    <w:tl2br w:val="nil"/>
                    <w:tr2bl w:val="nil"/>
                  </w:tcBorders>
                  <w:vAlign w:val="center"/>
                </w:tcPr>
                <w:p w14:paraId="00B9C8A2">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79A22F6C">
                  <w:pPr>
                    <w:widowControl/>
                    <w:jc w:val="center"/>
                    <w:textAlignment w:val="center"/>
                    <w:rPr>
                      <w:color w:val="000000"/>
                      <w:sz w:val="22"/>
                      <w:szCs w:val="22"/>
                    </w:rPr>
                  </w:pPr>
                  <w:r>
                    <w:rPr>
                      <w:color w:val="000000"/>
                      <w:kern w:val="0"/>
                      <w:sz w:val="22"/>
                      <w:szCs w:val="22"/>
                      <w:lang w:bidi="ar"/>
                    </w:rPr>
                    <w:t>0.014</w:t>
                  </w:r>
                </w:p>
              </w:tc>
            </w:tr>
            <w:tr w14:paraId="178D58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87" w:hRule="atLeast"/>
                <w:jc w:val="center"/>
              </w:trPr>
              <w:tc>
                <w:tcPr>
                  <w:tcW w:w="489" w:type="dxa"/>
                  <w:tcBorders>
                    <w:tl2br w:val="nil"/>
                    <w:tr2bl w:val="nil"/>
                  </w:tcBorders>
                  <w:vAlign w:val="center"/>
                </w:tcPr>
                <w:p w14:paraId="7C2FB870">
                  <w:pPr>
                    <w:widowControl/>
                    <w:jc w:val="center"/>
                    <w:textAlignment w:val="center"/>
                    <w:rPr>
                      <w:color w:val="000000"/>
                      <w:szCs w:val="21"/>
                    </w:rPr>
                  </w:pPr>
                  <w:r>
                    <w:rPr>
                      <w:color w:val="000000"/>
                      <w:kern w:val="0"/>
                      <w:szCs w:val="21"/>
                      <w:lang w:bidi="ar"/>
                    </w:rPr>
                    <w:t>22</w:t>
                  </w:r>
                </w:p>
              </w:tc>
              <w:tc>
                <w:tcPr>
                  <w:tcW w:w="1341" w:type="dxa"/>
                  <w:tcBorders>
                    <w:tl2br w:val="nil"/>
                    <w:tr2bl w:val="nil"/>
                  </w:tcBorders>
                  <w:vAlign w:val="center"/>
                </w:tcPr>
                <w:p w14:paraId="2E31DFB5">
                  <w:pPr>
                    <w:widowControl/>
                    <w:jc w:val="center"/>
                    <w:textAlignment w:val="center"/>
                    <w:rPr>
                      <w:color w:val="000000"/>
                      <w:szCs w:val="21"/>
                    </w:rPr>
                  </w:pPr>
                  <w:r>
                    <w:rPr>
                      <w:rFonts w:hint="eastAsia" w:ascii="宋体" w:hAnsi="宋体" w:cs="宋体"/>
                      <w:color w:val="000000"/>
                      <w:kern w:val="0"/>
                      <w:szCs w:val="21"/>
                      <w:lang w:bidi="ar"/>
                    </w:rPr>
                    <w:t>聚二硫二丙烷磺酸钠</w:t>
                  </w:r>
                </w:p>
              </w:tc>
              <w:tc>
                <w:tcPr>
                  <w:tcW w:w="910" w:type="dxa"/>
                  <w:tcBorders>
                    <w:tl2br w:val="nil"/>
                    <w:tr2bl w:val="nil"/>
                  </w:tcBorders>
                  <w:vAlign w:val="center"/>
                </w:tcPr>
                <w:p w14:paraId="39AC01CA">
                  <w:pPr>
                    <w:widowControl/>
                    <w:jc w:val="center"/>
                    <w:textAlignment w:val="center"/>
                    <w:rPr>
                      <w:color w:val="000000"/>
                      <w:szCs w:val="21"/>
                    </w:rPr>
                  </w:pPr>
                  <w:r>
                    <w:rPr>
                      <w:color w:val="000000"/>
                      <w:kern w:val="0"/>
                      <w:szCs w:val="21"/>
                      <w:lang w:bidi="ar"/>
                    </w:rPr>
                    <w:t>1</w:t>
                  </w:r>
                </w:p>
              </w:tc>
              <w:tc>
                <w:tcPr>
                  <w:tcW w:w="1221" w:type="dxa"/>
                  <w:tcBorders>
                    <w:tl2br w:val="nil"/>
                    <w:tr2bl w:val="nil"/>
                  </w:tcBorders>
                  <w:vAlign w:val="center"/>
                </w:tcPr>
                <w:p w14:paraId="4125B5E8">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桶</w:t>
                  </w:r>
                </w:p>
              </w:tc>
              <w:tc>
                <w:tcPr>
                  <w:tcW w:w="1257" w:type="dxa"/>
                  <w:vMerge w:val="restart"/>
                  <w:tcBorders>
                    <w:tl2br w:val="nil"/>
                    <w:tr2bl w:val="nil"/>
                  </w:tcBorders>
                  <w:vAlign w:val="center"/>
                </w:tcPr>
                <w:p w14:paraId="5D90B385">
                  <w:pPr>
                    <w:widowControl/>
                    <w:jc w:val="center"/>
                    <w:textAlignment w:val="center"/>
                    <w:rPr>
                      <w:color w:val="000000"/>
                      <w:szCs w:val="21"/>
                    </w:rPr>
                  </w:pPr>
                  <w:r>
                    <w:rPr>
                      <w:rFonts w:hint="eastAsia" w:ascii="宋体" w:hAnsi="宋体" w:cs="宋体"/>
                      <w:color w:val="000000"/>
                      <w:kern w:val="0"/>
                      <w:szCs w:val="21"/>
                      <w:lang w:bidi="ar"/>
                    </w:rPr>
                    <w:t>镀铜添加剂</w:t>
                  </w:r>
                </w:p>
              </w:tc>
              <w:tc>
                <w:tcPr>
                  <w:tcW w:w="958" w:type="dxa"/>
                  <w:tcBorders>
                    <w:tl2br w:val="nil"/>
                    <w:tr2bl w:val="nil"/>
                  </w:tcBorders>
                  <w:vAlign w:val="center"/>
                </w:tcPr>
                <w:p w14:paraId="09BB4ED3">
                  <w:pPr>
                    <w:widowControl/>
                    <w:jc w:val="center"/>
                    <w:textAlignment w:val="center"/>
                    <w:rPr>
                      <w:color w:val="000000"/>
                      <w:szCs w:val="21"/>
                    </w:rPr>
                  </w:pPr>
                  <w:r>
                    <w:rPr>
                      <w:color w:val="000000"/>
                      <w:kern w:val="0"/>
                      <w:szCs w:val="21"/>
                      <w:lang w:bidi="ar"/>
                    </w:rPr>
                    <w:t>40</w:t>
                  </w:r>
                </w:p>
              </w:tc>
              <w:tc>
                <w:tcPr>
                  <w:tcW w:w="1089" w:type="dxa"/>
                  <w:tcBorders>
                    <w:tl2br w:val="nil"/>
                    <w:tr2bl w:val="nil"/>
                  </w:tcBorders>
                  <w:vAlign w:val="center"/>
                </w:tcPr>
                <w:p w14:paraId="71666D35">
                  <w:pPr>
                    <w:widowControl/>
                    <w:jc w:val="center"/>
                    <w:textAlignment w:val="center"/>
                    <w:rPr>
                      <w:color w:val="000000"/>
                      <w:szCs w:val="21"/>
                    </w:rPr>
                  </w:pPr>
                  <w:r>
                    <w:rPr>
                      <w:color w:val="000000"/>
                      <w:kern w:val="0"/>
                      <w:szCs w:val="21"/>
                      <w:lang w:bidi="ar"/>
                    </w:rPr>
                    <w:t>0.3</w:t>
                  </w:r>
                </w:p>
              </w:tc>
              <w:tc>
                <w:tcPr>
                  <w:tcW w:w="1091" w:type="dxa"/>
                  <w:tcBorders>
                    <w:tl2br w:val="nil"/>
                    <w:tr2bl w:val="nil"/>
                  </w:tcBorders>
                  <w:noWrap/>
                  <w:vAlign w:val="center"/>
                </w:tcPr>
                <w:p w14:paraId="31B454D4">
                  <w:pPr>
                    <w:widowControl/>
                    <w:jc w:val="center"/>
                    <w:textAlignment w:val="center"/>
                    <w:rPr>
                      <w:color w:val="000000"/>
                      <w:sz w:val="22"/>
                      <w:szCs w:val="22"/>
                    </w:rPr>
                  </w:pPr>
                  <w:r>
                    <w:rPr>
                      <w:color w:val="000000"/>
                      <w:kern w:val="0"/>
                      <w:sz w:val="22"/>
                      <w:szCs w:val="22"/>
                      <w:lang w:bidi="ar"/>
                    </w:rPr>
                    <w:t>0.012</w:t>
                  </w:r>
                </w:p>
              </w:tc>
            </w:tr>
            <w:tr w14:paraId="46AD2E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2" w:hRule="atLeast"/>
                <w:jc w:val="center"/>
              </w:trPr>
              <w:tc>
                <w:tcPr>
                  <w:tcW w:w="489" w:type="dxa"/>
                  <w:tcBorders>
                    <w:tl2br w:val="nil"/>
                    <w:tr2bl w:val="nil"/>
                  </w:tcBorders>
                  <w:vAlign w:val="center"/>
                </w:tcPr>
                <w:p w14:paraId="13E9DECB">
                  <w:pPr>
                    <w:widowControl/>
                    <w:jc w:val="center"/>
                    <w:textAlignment w:val="center"/>
                    <w:rPr>
                      <w:color w:val="000000"/>
                      <w:szCs w:val="21"/>
                    </w:rPr>
                  </w:pPr>
                  <w:r>
                    <w:rPr>
                      <w:color w:val="000000"/>
                      <w:kern w:val="0"/>
                      <w:szCs w:val="21"/>
                      <w:lang w:bidi="ar"/>
                    </w:rPr>
                    <w:t>23</w:t>
                  </w:r>
                </w:p>
              </w:tc>
              <w:tc>
                <w:tcPr>
                  <w:tcW w:w="1341" w:type="dxa"/>
                  <w:tcBorders>
                    <w:tl2br w:val="nil"/>
                    <w:tr2bl w:val="nil"/>
                  </w:tcBorders>
                  <w:vAlign w:val="center"/>
                </w:tcPr>
                <w:p w14:paraId="1834C354">
                  <w:pPr>
                    <w:widowControl/>
                    <w:jc w:val="center"/>
                    <w:textAlignment w:val="center"/>
                    <w:rPr>
                      <w:color w:val="000000"/>
                      <w:szCs w:val="21"/>
                    </w:rPr>
                  </w:pPr>
                  <w:r>
                    <w:rPr>
                      <w:rFonts w:hint="eastAsia" w:ascii="宋体" w:hAnsi="宋体" w:cs="宋体"/>
                      <w:color w:val="000000"/>
                      <w:kern w:val="0"/>
                      <w:szCs w:val="21"/>
                      <w:lang w:bidi="ar"/>
                    </w:rPr>
                    <w:t>3-巯基-1-丙烷磺酸钠</w:t>
                  </w:r>
                </w:p>
              </w:tc>
              <w:tc>
                <w:tcPr>
                  <w:tcW w:w="910" w:type="dxa"/>
                  <w:tcBorders>
                    <w:tl2br w:val="nil"/>
                    <w:tr2bl w:val="nil"/>
                  </w:tcBorders>
                  <w:vAlign w:val="center"/>
                </w:tcPr>
                <w:p w14:paraId="752D054C">
                  <w:pPr>
                    <w:widowControl/>
                    <w:jc w:val="center"/>
                    <w:textAlignment w:val="center"/>
                    <w:rPr>
                      <w:color w:val="000000"/>
                      <w:szCs w:val="21"/>
                    </w:rPr>
                  </w:pPr>
                  <w:r>
                    <w:rPr>
                      <w:color w:val="000000"/>
                      <w:kern w:val="0"/>
                      <w:szCs w:val="21"/>
                      <w:lang w:bidi="ar"/>
                    </w:rPr>
                    <w:t>5</w:t>
                  </w:r>
                </w:p>
              </w:tc>
              <w:tc>
                <w:tcPr>
                  <w:tcW w:w="1221" w:type="dxa"/>
                  <w:tcBorders>
                    <w:tl2br w:val="nil"/>
                    <w:tr2bl w:val="nil"/>
                  </w:tcBorders>
                  <w:vAlign w:val="center"/>
                </w:tcPr>
                <w:p w14:paraId="098A9966">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桶</w:t>
                  </w:r>
                </w:p>
              </w:tc>
              <w:tc>
                <w:tcPr>
                  <w:tcW w:w="1257" w:type="dxa"/>
                  <w:vMerge w:val="continue"/>
                  <w:tcBorders>
                    <w:tl2br w:val="nil"/>
                    <w:tr2bl w:val="nil"/>
                  </w:tcBorders>
                  <w:vAlign w:val="center"/>
                </w:tcPr>
                <w:p w14:paraId="47A99402">
                  <w:pPr>
                    <w:jc w:val="center"/>
                    <w:rPr>
                      <w:color w:val="000000"/>
                      <w:szCs w:val="21"/>
                    </w:rPr>
                  </w:pPr>
                </w:p>
              </w:tc>
              <w:tc>
                <w:tcPr>
                  <w:tcW w:w="958" w:type="dxa"/>
                  <w:tcBorders>
                    <w:tl2br w:val="nil"/>
                    <w:tr2bl w:val="nil"/>
                  </w:tcBorders>
                  <w:vAlign w:val="center"/>
                </w:tcPr>
                <w:p w14:paraId="2EB31DD6">
                  <w:pPr>
                    <w:widowControl/>
                    <w:jc w:val="center"/>
                    <w:textAlignment w:val="center"/>
                    <w:rPr>
                      <w:color w:val="000000"/>
                      <w:szCs w:val="21"/>
                    </w:rPr>
                  </w:pPr>
                  <w:r>
                    <w:rPr>
                      <w:color w:val="000000"/>
                      <w:kern w:val="0"/>
                      <w:szCs w:val="21"/>
                      <w:lang w:bidi="ar"/>
                    </w:rPr>
                    <w:t>200</w:t>
                  </w:r>
                </w:p>
              </w:tc>
              <w:tc>
                <w:tcPr>
                  <w:tcW w:w="1089" w:type="dxa"/>
                  <w:tcBorders>
                    <w:tl2br w:val="nil"/>
                    <w:tr2bl w:val="nil"/>
                  </w:tcBorders>
                  <w:vAlign w:val="center"/>
                </w:tcPr>
                <w:p w14:paraId="72E96C88">
                  <w:pPr>
                    <w:widowControl/>
                    <w:jc w:val="center"/>
                    <w:textAlignment w:val="center"/>
                    <w:rPr>
                      <w:color w:val="000000"/>
                      <w:szCs w:val="21"/>
                    </w:rPr>
                  </w:pPr>
                  <w:r>
                    <w:rPr>
                      <w:color w:val="000000"/>
                      <w:kern w:val="0"/>
                      <w:szCs w:val="21"/>
                      <w:lang w:bidi="ar"/>
                    </w:rPr>
                    <w:t>0.3</w:t>
                  </w:r>
                </w:p>
              </w:tc>
              <w:tc>
                <w:tcPr>
                  <w:tcW w:w="1091" w:type="dxa"/>
                  <w:tcBorders>
                    <w:tl2br w:val="nil"/>
                    <w:tr2bl w:val="nil"/>
                  </w:tcBorders>
                  <w:noWrap/>
                  <w:vAlign w:val="center"/>
                </w:tcPr>
                <w:p w14:paraId="0B3E0CFC">
                  <w:pPr>
                    <w:widowControl/>
                    <w:jc w:val="center"/>
                    <w:textAlignment w:val="center"/>
                    <w:rPr>
                      <w:color w:val="000000"/>
                      <w:sz w:val="22"/>
                      <w:szCs w:val="22"/>
                    </w:rPr>
                  </w:pPr>
                  <w:r>
                    <w:rPr>
                      <w:color w:val="000000"/>
                      <w:kern w:val="0"/>
                      <w:sz w:val="22"/>
                      <w:szCs w:val="22"/>
                      <w:lang w:bidi="ar"/>
                    </w:rPr>
                    <w:t>0.06</w:t>
                  </w:r>
                </w:p>
              </w:tc>
            </w:tr>
            <w:tr w14:paraId="33A101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64" w:hRule="atLeast"/>
                <w:jc w:val="center"/>
              </w:trPr>
              <w:tc>
                <w:tcPr>
                  <w:tcW w:w="489" w:type="dxa"/>
                  <w:tcBorders>
                    <w:tl2br w:val="nil"/>
                    <w:tr2bl w:val="nil"/>
                  </w:tcBorders>
                  <w:vAlign w:val="center"/>
                </w:tcPr>
                <w:p w14:paraId="1257DCD4">
                  <w:pPr>
                    <w:widowControl/>
                    <w:jc w:val="center"/>
                    <w:textAlignment w:val="center"/>
                    <w:rPr>
                      <w:color w:val="000000"/>
                      <w:szCs w:val="21"/>
                    </w:rPr>
                  </w:pPr>
                  <w:r>
                    <w:rPr>
                      <w:color w:val="000000"/>
                      <w:kern w:val="0"/>
                      <w:szCs w:val="21"/>
                      <w:lang w:bidi="ar"/>
                    </w:rPr>
                    <w:t>24</w:t>
                  </w:r>
                </w:p>
              </w:tc>
              <w:tc>
                <w:tcPr>
                  <w:tcW w:w="1341" w:type="dxa"/>
                  <w:tcBorders>
                    <w:tl2br w:val="nil"/>
                    <w:tr2bl w:val="nil"/>
                  </w:tcBorders>
                  <w:vAlign w:val="center"/>
                </w:tcPr>
                <w:p w14:paraId="01B0FEF5">
                  <w:pPr>
                    <w:widowControl/>
                    <w:jc w:val="center"/>
                    <w:textAlignment w:val="center"/>
                    <w:rPr>
                      <w:color w:val="000000"/>
                      <w:szCs w:val="21"/>
                    </w:rPr>
                  </w:pPr>
                  <w:r>
                    <w:rPr>
                      <w:rFonts w:hint="eastAsia" w:ascii="宋体" w:hAnsi="宋体" w:cs="宋体"/>
                      <w:color w:val="000000"/>
                      <w:kern w:val="0"/>
                      <w:szCs w:val="21"/>
                      <w:lang w:bidi="ar"/>
                    </w:rPr>
                    <w:t>糖精</w:t>
                  </w:r>
                </w:p>
              </w:tc>
              <w:tc>
                <w:tcPr>
                  <w:tcW w:w="910" w:type="dxa"/>
                  <w:tcBorders>
                    <w:tl2br w:val="nil"/>
                    <w:tr2bl w:val="nil"/>
                  </w:tcBorders>
                  <w:vAlign w:val="center"/>
                </w:tcPr>
                <w:p w14:paraId="40DB8EB2">
                  <w:pPr>
                    <w:widowControl/>
                    <w:jc w:val="center"/>
                    <w:textAlignment w:val="center"/>
                    <w:rPr>
                      <w:color w:val="000000"/>
                      <w:szCs w:val="21"/>
                    </w:rPr>
                  </w:pPr>
                  <w:r>
                    <w:rPr>
                      <w:color w:val="000000"/>
                      <w:kern w:val="0"/>
                      <w:szCs w:val="21"/>
                      <w:lang w:bidi="ar"/>
                    </w:rPr>
                    <w:t>5</w:t>
                  </w:r>
                </w:p>
              </w:tc>
              <w:tc>
                <w:tcPr>
                  <w:tcW w:w="1221" w:type="dxa"/>
                  <w:tcBorders>
                    <w:tl2br w:val="nil"/>
                    <w:tr2bl w:val="nil"/>
                  </w:tcBorders>
                  <w:vAlign w:val="center"/>
                </w:tcPr>
                <w:p w14:paraId="71165237">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箱</w:t>
                  </w:r>
                </w:p>
              </w:tc>
              <w:tc>
                <w:tcPr>
                  <w:tcW w:w="1257" w:type="dxa"/>
                  <w:vMerge w:val="restart"/>
                  <w:tcBorders>
                    <w:tl2br w:val="nil"/>
                    <w:tr2bl w:val="nil"/>
                  </w:tcBorders>
                  <w:vAlign w:val="center"/>
                </w:tcPr>
                <w:p w14:paraId="7526A56F">
                  <w:pPr>
                    <w:widowControl/>
                    <w:jc w:val="center"/>
                    <w:textAlignment w:val="center"/>
                    <w:rPr>
                      <w:color w:val="000000"/>
                      <w:szCs w:val="21"/>
                    </w:rPr>
                  </w:pPr>
                  <w:r>
                    <w:rPr>
                      <w:rFonts w:hint="eastAsia" w:ascii="宋体" w:hAnsi="宋体" w:cs="宋体"/>
                      <w:color w:val="000000"/>
                      <w:kern w:val="0"/>
                      <w:szCs w:val="21"/>
                      <w:lang w:bidi="ar"/>
                    </w:rPr>
                    <w:t>镀镍添加剂</w:t>
                  </w:r>
                </w:p>
              </w:tc>
              <w:tc>
                <w:tcPr>
                  <w:tcW w:w="958" w:type="dxa"/>
                  <w:tcBorders>
                    <w:tl2br w:val="nil"/>
                    <w:tr2bl w:val="nil"/>
                  </w:tcBorders>
                  <w:vAlign w:val="center"/>
                </w:tcPr>
                <w:p w14:paraId="762E22C8">
                  <w:pPr>
                    <w:widowControl/>
                    <w:jc w:val="center"/>
                    <w:textAlignment w:val="center"/>
                    <w:rPr>
                      <w:color w:val="000000"/>
                      <w:szCs w:val="21"/>
                    </w:rPr>
                  </w:pPr>
                  <w:r>
                    <w:rPr>
                      <w:color w:val="000000"/>
                      <w:kern w:val="0"/>
                      <w:szCs w:val="21"/>
                      <w:lang w:bidi="ar"/>
                    </w:rPr>
                    <w:t>200</w:t>
                  </w:r>
                </w:p>
              </w:tc>
              <w:tc>
                <w:tcPr>
                  <w:tcW w:w="1089" w:type="dxa"/>
                  <w:tcBorders>
                    <w:tl2br w:val="nil"/>
                    <w:tr2bl w:val="nil"/>
                  </w:tcBorders>
                  <w:vAlign w:val="center"/>
                </w:tcPr>
                <w:p w14:paraId="209432AD">
                  <w:pPr>
                    <w:widowControl/>
                    <w:jc w:val="center"/>
                    <w:textAlignment w:val="center"/>
                    <w:rPr>
                      <w:color w:val="000000"/>
                      <w:szCs w:val="21"/>
                    </w:rPr>
                  </w:pPr>
                  <w:r>
                    <w:rPr>
                      <w:color w:val="000000"/>
                      <w:kern w:val="0"/>
                      <w:szCs w:val="21"/>
                      <w:lang w:bidi="ar"/>
                    </w:rPr>
                    <w:t>0.05</w:t>
                  </w:r>
                </w:p>
              </w:tc>
              <w:tc>
                <w:tcPr>
                  <w:tcW w:w="1091" w:type="dxa"/>
                  <w:tcBorders>
                    <w:tl2br w:val="nil"/>
                    <w:tr2bl w:val="nil"/>
                  </w:tcBorders>
                  <w:noWrap/>
                  <w:vAlign w:val="center"/>
                </w:tcPr>
                <w:p w14:paraId="5BEA55CC">
                  <w:pPr>
                    <w:widowControl/>
                    <w:jc w:val="center"/>
                    <w:textAlignment w:val="center"/>
                    <w:rPr>
                      <w:color w:val="000000"/>
                      <w:sz w:val="22"/>
                      <w:szCs w:val="22"/>
                    </w:rPr>
                  </w:pPr>
                  <w:r>
                    <w:rPr>
                      <w:color w:val="000000"/>
                      <w:kern w:val="0"/>
                      <w:sz w:val="22"/>
                      <w:szCs w:val="22"/>
                      <w:lang w:bidi="ar"/>
                    </w:rPr>
                    <w:t>0.01</w:t>
                  </w:r>
                </w:p>
              </w:tc>
            </w:tr>
            <w:tr w14:paraId="03B464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7" w:hRule="atLeast"/>
                <w:jc w:val="center"/>
              </w:trPr>
              <w:tc>
                <w:tcPr>
                  <w:tcW w:w="489" w:type="dxa"/>
                  <w:tcBorders>
                    <w:tl2br w:val="nil"/>
                    <w:tr2bl w:val="nil"/>
                  </w:tcBorders>
                  <w:vAlign w:val="center"/>
                </w:tcPr>
                <w:p w14:paraId="39C10024">
                  <w:pPr>
                    <w:widowControl/>
                    <w:jc w:val="center"/>
                    <w:textAlignment w:val="center"/>
                    <w:rPr>
                      <w:color w:val="000000"/>
                      <w:szCs w:val="21"/>
                    </w:rPr>
                  </w:pPr>
                  <w:r>
                    <w:rPr>
                      <w:color w:val="000000"/>
                      <w:kern w:val="0"/>
                      <w:szCs w:val="21"/>
                      <w:lang w:bidi="ar"/>
                    </w:rPr>
                    <w:t>25</w:t>
                  </w:r>
                </w:p>
              </w:tc>
              <w:tc>
                <w:tcPr>
                  <w:tcW w:w="1341" w:type="dxa"/>
                  <w:tcBorders>
                    <w:tl2br w:val="nil"/>
                    <w:tr2bl w:val="nil"/>
                  </w:tcBorders>
                  <w:vAlign w:val="center"/>
                </w:tcPr>
                <w:p w14:paraId="52296A0D">
                  <w:pPr>
                    <w:widowControl/>
                    <w:jc w:val="center"/>
                    <w:textAlignment w:val="center"/>
                    <w:rPr>
                      <w:color w:val="000000"/>
                      <w:szCs w:val="21"/>
                    </w:rPr>
                  </w:pPr>
                  <w:r>
                    <w:rPr>
                      <w:rFonts w:hint="eastAsia" w:ascii="宋体" w:hAnsi="宋体" w:cs="宋体"/>
                      <w:color w:val="000000"/>
                      <w:kern w:val="0"/>
                      <w:szCs w:val="21"/>
                      <w:lang w:bidi="ar"/>
                    </w:rPr>
                    <w:t>烯丙基磺酸钠</w:t>
                  </w:r>
                </w:p>
              </w:tc>
              <w:tc>
                <w:tcPr>
                  <w:tcW w:w="910" w:type="dxa"/>
                  <w:tcBorders>
                    <w:tl2br w:val="nil"/>
                    <w:tr2bl w:val="nil"/>
                  </w:tcBorders>
                  <w:vAlign w:val="center"/>
                </w:tcPr>
                <w:p w14:paraId="54985DB7">
                  <w:pPr>
                    <w:widowControl/>
                    <w:jc w:val="center"/>
                    <w:textAlignment w:val="center"/>
                    <w:rPr>
                      <w:color w:val="000000"/>
                      <w:szCs w:val="21"/>
                    </w:rPr>
                  </w:pPr>
                  <w:r>
                    <w:rPr>
                      <w:color w:val="000000"/>
                      <w:kern w:val="0"/>
                      <w:szCs w:val="21"/>
                      <w:lang w:bidi="ar"/>
                    </w:rPr>
                    <w:t>5</w:t>
                  </w:r>
                </w:p>
              </w:tc>
              <w:tc>
                <w:tcPr>
                  <w:tcW w:w="1221" w:type="dxa"/>
                  <w:tcBorders>
                    <w:tl2br w:val="nil"/>
                    <w:tr2bl w:val="nil"/>
                  </w:tcBorders>
                  <w:vAlign w:val="center"/>
                </w:tcPr>
                <w:p w14:paraId="26115D9C">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桶</w:t>
                  </w:r>
                </w:p>
              </w:tc>
              <w:tc>
                <w:tcPr>
                  <w:tcW w:w="1257" w:type="dxa"/>
                  <w:vMerge w:val="continue"/>
                  <w:tcBorders>
                    <w:tl2br w:val="nil"/>
                    <w:tr2bl w:val="nil"/>
                  </w:tcBorders>
                  <w:vAlign w:val="center"/>
                </w:tcPr>
                <w:p w14:paraId="02875BFA">
                  <w:pPr>
                    <w:jc w:val="center"/>
                    <w:rPr>
                      <w:color w:val="000000"/>
                      <w:szCs w:val="21"/>
                    </w:rPr>
                  </w:pPr>
                </w:p>
              </w:tc>
              <w:tc>
                <w:tcPr>
                  <w:tcW w:w="958" w:type="dxa"/>
                  <w:tcBorders>
                    <w:tl2br w:val="nil"/>
                    <w:tr2bl w:val="nil"/>
                  </w:tcBorders>
                  <w:vAlign w:val="center"/>
                </w:tcPr>
                <w:p w14:paraId="272B7041">
                  <w:pPr>
                    <w:widowControl/>
                    <w:jc w:val="center"/>
                    <w:textAlignment w:val="center"/>
                    <w:rPr>
                      <w:color w:val="000000"/>
                      <w:szCs w:val="21"/>
                    </w:rPr>
                  </w:pPr>
                  <w:r>
                    <w:rPr>
                      <w:color w:val="000000"/>
                      <w:kern w:val="0"/>
                      <w:szCs w:val="21"/>
                      <w:lang w:bidi="ar"/>
                    </w:rPr>
                    <w:t>200</w:t>
                  </w:r>
                </w:p>
              </w:tc>
              <w:tc>
                <w:tcPr>
                  <w:tcW w:w="1089" w:type="dxa"/>
                  <w:tcBorders>
                    <w:tl2br w:val="nil"/>
                    <w:tr2bl w:val="nil"/>
                  </w:tcBorders>
                  <w:vAlign w:val="center"/>
                </w:tcPr>
                <w:p w14:paraId="021220BF">
                  <w:pPr>
                    <w:widowControl/>
                    <w:jc w:val="center"/>
                    <w:textAlignment w:val="center"/>
                    <w:rPr>
                      <w:color w:val="000000"/>
                      <w:szCs w:val="21"/>
                    </w:rPr>
                  </w:pPr>
                  <w:r>
                    <w:rPr>
                      <w:color w:val="000000"/>
                      <w:kern w:val="0"/>
                      <w:szCs w:val="21"/>
                      <w:lang w:bidi="ar"/>
                    </w:rPr>
                    <w:t>0.3</w:t>
                  </w:r>
                </w:p>
              </w:tc>
              <w:tc>
                <w:tcPr>
                  <w:tcW w:w="1091" w:type="dxa"/>
                  <w:tcBorders>
                    <w:tl2br w:val="nil"/>
                    <w:tr2bl w:val="nil"/>
                  </w:tcBorders>
                  <w:noWrap/>
                  <w:vAlign w:val="center"/>
                </w:tcPr>
                <w:p w14:paraId="66B080DD">
                  <w:pPr>
                    <w:widowControl/>
                    <w:jc w:val="center"/>
                    <w:textAlignment w:val="center"/>
                    <w:rPr>
                      <w:color w:val="000000"/>
                      <w:sz w:val="22"/>
                      <w:szCs w:val="22"/>
                    </w:rPr>
                  </w:pPr>
                  <w:r>
                    <w:rPr>
                      <w:color w:val="000000"/>
                      <w:kern w:val="0"/>
                      <w:sz w:val="22"/>
                      <w:szCs w:val="22"/>
                      <w:lang w:bidi="ar"/>
                    </w:rPr>
                    <w:t>0.06</w:t>
                  </w:r>
                </w:p>
              </w:tc>
            </w:tr>
            <w:tr w14:paraId="4BCB83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87" w:hRule="atLeast"/>
                <w:jc w:val="center"/>
              </w:trPr>
              <w:tc>
                <w:tcPr>
                  <w:tcW w:w="489" w:type="dxa"/>
                  <w:tcBorders>
                    <w:tl2br w:val="nil"/>
                    <w:tr2bl w:val="nil"/>
                  </w:tcBorders>
                  <w:vAlign w:val="center"/>
                </w:tcPr>
                <w:p w14:paraId="7930E0D2">
                  <w:pPr>
                    <w:widowControl/>
                    <w:jc w:val="center"/>
                    <w:textAlignment w:val="center"/>
                    <w:rPr>
                      <w:color w:val="000000"/>
                      <w:szCs w:val="21"/>
                    </w:rPr>
                  </w:pPr>
                  <w:r>
                    <w:rPr>
                      <w:color w:val="000000"/>
                      <w:kern w:val="0"/>
                      <w:szCs w:val="21"/>
                      <w:lang w:bidi="ar"/>
                    </w:rPr>
                    <w:t>26</w:t>
                  </w:r>
                </w:p>
              </w:tc>
              <w:tc>
                <w:tcPr>
                  <w:tcW w:w="1341" w:type="dxa"/>
                  <w:tcBorders>
                    <w:tl2br w:val="nil"/>
                    <w:tr2bl w:val="nil"/>
                  </w:tcBorders>
                  <w:vAlign w:val="center"/>
                </w:tcPr>
                <w:p w14:paraId="25C2A86C">
                  <w:pPr>
                    <w:widowControl/>
                    <w:jc w:val="center"/>
                    <w:textAlignment w:val="center"/>
                    <w:rPr>
                      <w:color w:val="000000"/>
                      <w:szCs w:val="21"/>
                    </w:rPr>
                  </w:pPr>
                  <w:r>
                    <w:rPr>
                      <w:color w:val="000000"/>
                      <w:kern w:val="0"/>
                      <w:szCs w:val="21"/>
                      <w:lang w:bidi="ar"/>
                    </w:rPr>
                    <w:t>2-</w:t>
                  </w:r>
                  <w:r>
                    <w:rPr>
                      <w:rFonts w:hint="eastAsia" w:ascii="宋体" w:hAnsi="宋体" w:cs="宋体"/>
                      <w:color w:val="000000"/>
                      <w:kern w:val="0"/>
                      <w:szCs w:val="21"/>
                      <w:lang w:bidi="ar"/>
                    </w:rPr>
                    <w:t>乙基己基硫酸酯钠盐</w:t>
                  </w:r>
                </w:p>
              </w:tc>
              <w:tc>
                <w:tcPr>
                  <w:tcW w:w="910" w:type="dxa"/>
                  <w:tcBorders>
                    <w:tl2br w:val="nil"/>
                    <w:tr2bl w:val="nil"/>
                  </w:tcBorders>
                  <w:vAlign w:val="center"/>
                </w:tcPr>
                <w:p w14:paraId="51352035">
                  <w:pPr>
                    <w:widowControl/>
                    <w:jc w:val="center"/>
                    <w:textAlignment w:val="center"/>
                    <w:rPr>
                      <w:color w:val="000000"/>
                      <w:szCs w:val="21"/>
                    </w:rPr>
                  </w:pPr>
                  <w:r>
                    <w:rPr>
                      <w:color w:val="000000"/>
                      <w:kern w:val="0"/>
                      <w:szCs w:val="21"/>
                      <w:lang w:bidi="ar"/>
                    </w:rPr>
                    <w:t>1</w:t>
                  </w:r>
                </w:p>
              </w:tc>
              <w:tc>
                <w:tcPr>
                  <w:tcW w:w="1221" w:type="dxa"/>
                  <w:tcBorders>
                    <w:tl2br w:val="nil"/>
                    <w:tr2bl w:val="nil"/>
                  </w:tcBorders>
                  <w:vAlign w:val="center"/>
                </w:tcPr>
                <w:p w14:paraId="393A3694">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桶</w:t>
                  </w:r>
                </w:p>
              </w:tc>
              <w:tc>
                <w:tcPr>
                  <w:tcW w:w="1257" w:type="dxa"/>
                  <w:vMerge w:val="continue"/>
                  <w:tcBorders>
                    <w:tl2br w:val="nil"/>
                    <w:tr2bl w:val="nil"/>
                  </w:tcBorders>
                  <w:vAlign w:val="center"/>
                </w:tcPr>
                <w:p w14:paraId="5A309C39">
                  <w:pPr>
                    <w:jc w:val="center"/>
                    <w:rPr>
                      <w:color w:val="000000"/>
                      <w:szCs w:val="21"/>
                    </w:rPr>
                  </w:pPr>
                </w:p>
              </w:tc>
              <w:tc>
                <w:tcPr>
                  <w:tcW w:w="958" w:type="dxa"/>
                  <w:tcBorders>
                    <w:tl2br w:val="nil"/>
                    <w:tr2bl w:val="nil"/>
                  </w:tcBorders>
                  <w:vAlign w:val="center"/>
                </w:tcPr>
                <w:p w14:paraId="6B40E2D1">
                  <w:pPr>
                    <w:widowControl/>
                    <w:jc w:val="center"/>
                    <w:textAlignment w:val="center"/>
                    <w:rPr>
                      <w:color w:val="000000"/>
                      <w:szCs w:val="21"/>
                    </w:rPr>
                  </w:pPr>
                  <w:r>
                    <w:rPr>
                      <w:color w:val="000000"/>
                      <w:kern w:val="0"/>
                      <w:szCs w:val="21"/>
                      <w:lang w:bidi="ar"/>
                    </w:rPr>
                    <w:t>40</w:t>
                  </w:r>
                </w:p>
              </w:tc>
              <w:tc>
                <w:tcPr>
                  <w:tcW w:w="1089" w:type="dxa"/>
                  <w:tcBorders>
                    <w:tl2br w:val="nil"/>
                    <w:tr2bl w:val="nil"/>
                  </w:tcBorders>
                  <w:vAlign w:val="center"/>
                </w:tcPr>
                <w:p w14:paraId="0CB92892">
                  <w:pPr>
                    <w:widowControl/>
                    <w:jc w:val="center"/>
                    <w:textAlignment w:val="center"/>
                    <w:rPr>
                      <w:color w:val="000000"/>
                      <w:szCs w:val="21"/>
                    </w:rPr>
                  </w:pPr>
                  <w:r>
                    <w:rPr>
                      <w:color w:val="000000"/>
                      <w:kern w:val="0"/>
                      <w:szCs w:val="21"/>
                      <w:lang w:bidi="ar"/>
                    </w:rPr>
                    <w:t>0.3</w:t>
                  </w:r>
                </w:p>
              </w:tc>
              <w:tc>
                <w:tcPr>
                  <w:tcW w:w="1091" w:type="dxa"/>
                  <w:tcBorders>
                    <w:tl2br w:val="nil"/>
                    <w:tr2bl w:val="nil"/>
                  </w:tcBorders>
                  <w:noWrap/>
                  <w:vAlign w:val="center"/>
                </w:tcPr>
                <w:p w14:paraId="3C1145D0">
                  <w:pPr>
                    <w:widowControl/>
                    <w:jc w:val="center"/>
                    <w:textAlignment w:val="center"/>
                    <w:rPr>
                      <w:color w:val="000000"/>
                      <w:sz w:val="22"/>
                      <w:szCs w:val="22"/>
                    </w:rPr>
                  </w:pPr>
                  <w:r>
                    <w:rPr>
                      <w:color w:val="000000"/>
                      <w:kern w:val="0"/>
                      <w:sz w:val="22"/>
                      <w:szCs w:val="22"/>
                      <w:lang w:bidi="ar"/>
                    </w:rPr>
                    <w:t>0.012</w:t>
                  </w:r>
                </w:p>
              </w:tc>
            </w:tr>
            <w:tr w14:paraId="478787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7" w:hRule="atLeast"/>
                <w:jc w:val="center"/>
              </w:trPr>
              <w:tc>
                <w:tcPr>
                  <w:tcW w:w="489" w:type="dxa"/>
                  <w:tcBorders>
                    <w:tl2br w:val="nil"/>
                    <w:tr2bl w:val="nil"/>
                  </w:tcBorders>
                  <w:vAlign w:val="center"/>
                </w:tcPr>
                <w:p w14:paraId="55449E8E">
                  <w:pPr>
                    <w:widowControl/>
                    <w:jc w:val="center"/>
                    <w:textAlignment w:val="center"/>
                    <w:rPr>
                      <w:color w:val="000000"/>
                      <w:szCs w:val="21"/>
                    </w:rPr>
                  </w:pPr>
                  <w:r>
                    <w:rPr>
                      <w:color w:val="000000"/>
                      <w:kern w:val="0"/>
                      <w:szCs w:val="21"/>
                      <w:lang w:bidi="ar"/>
                    </w:rPr>
                    <w:t>27</w:t>
                  </w:r>
                </w:p>
              </w:tc>
              <w:tc>
                <w:tcPr>
                  <w:tcW w:w="1341" w:type="dxa"/>
                  <w:tcBorders>
                    <w:tl2br w:val="nil"/>
                    <w:tr2bl w:val="nil"/>
                  </w:tcBorders>
                  <w:vAlign w:val="center"/>
                </w:tcPr>
                <w:p w14:paraId="0EB35016">
                  <w:pPr>
                    <w:widowControl/>
                    <w:jc w:val="center"/>
                    <w:textAlignment w:val="center"/>
                    <w:rPr>
                      <w:color w:val="000000"/>
                      <w:szCs w:val="21"/>
                    </w:rPr>
                  </w:pPr>
                  <w:r>
                    <w:rPr>
                      <w:rFonts w:hint="eastAsia" w:ascii="宋体" w:hAnsi="宋体" w:cs="宋体"/>
                      <w:color w:val="000000"/>
                      <w:kern w:val="0"/>
                      <w:szCs w:val="21"/>
                      <w:lang w:bidi="ar"/>
                    </w:rPr>
                    <w:t>葡萄糖酸钠</w:t>
                  </w:r>
                </w:p>
              </w:tc>
              <w:tc>
                <w:tcPr>
                  <w:tcW w:w="910" w:type="dxa"/>
                  <w:tcBorders>
                    <w:tl2br w:val="nil"/>
                    <w:tr2bl w:val="nil"/>
                  </w:tcBorders>
                  <w:vAlign w:val="center"/>
                </w:tcPr>
                <w:p w14:paraId="68E313AD">
                  <w:pPr>
                    <w:widowControl/>
                    <w:jc w:val="center"/>
                    <w:textAlignment w:val="center"/>
                    <w:rPr>
                      <w:color w:val="000000"/>
                      <w:szCs w:val="21"/>
                    </w:rPr>
                  </w:pPr>
                  <w:r>
                    <w:rPr>
                      <w:color w:val="000000"/>
                      <w:kern w:val="0"/>
                      <w:szCs w:val="21"/>
                      <w:lang w:bidi="ar"/>
                    </w:rPr>
                    <w:t>2</w:t>
                  </w:r>
                </w:p>
              </w:tc>
              <w:tc>
                <w:tcPr>
                  <w:tcW w:w="1221" w:type="dxa"/>
                  <w:tcBorders>
                    <w:tl2br w:val="nil"/>
                    <w:tr2bl w:val="nil"/>
                  </w:tcBorders>
                  <w:vAlign w:val="center"/>
                </w:tcPr>
                <w:p w14:paraId="0F684C05">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restart"/>
                  <w:tcBorders>
                    <w:tl2br w:val="nil"/>
                    <w:tr2bl w:val="nil"/>
                  </w:tcBorders>
                  <w:vAlign w:val="center"/>
                </w:tcPr>
                <w:p w14:paraId="75A16AB0">
                  <w:pPr>
                    <w:widowControl/>
                    <w:jc w:val="center"/>
                    <w:textAlignment w:val="center"/>
                    <w:rPr>
                      <w:color w:val="000000"/>
                      <w:szCs w:val="21"/>
                    </w:rPr>
                  </w:pPr>
                  <w:r>
                    <w:rPr>
                      <w:rFonts w:hint="eastAsia" w:ascii="宋体" w:hAnsi="宋体" w:cs="宋体"/>
                      <w:color w:val="000000"/>
                      <w:kern w:val="0"/>
                      <w:szCs w:val="21"/>
                      <w:lang w:bidi="ar"/>
                    </w:rPr>
                    <w:t>镀锡开缸剂</w:t>
                  </w:r>
                </w:p>
              </w:tc>
              <w:tc>
                <w:tcPr>
                  <w:tcW w:w="958" w:type="dxa"/>
                  <w:tcBorders>
                    <w:tl2br w:val="nil"/>
                    <w:tr2bl w:val="nil"/>
                  </w:tcBorders>
                  <w:vAlign w:val="center"/>
                </w:tcPr>
                <w:p w14:paraId="53C36E5A">
                  <w:pPr>
                    <w:widowControl/>
                    <w:jc w:val="center"/>
                    <w:textAlignment w:val="center"/>
                    <w:rPr>
                      <w:color w:val="000000"/>
                      <w:szCs w:val="21"/>
                    </w:rPr>
                  </w:pPr>
                  <w:r>
                    <w:rPr>
                      <w:color w:val="000000"/>
                      <w:kern w:val="0"/>
                      <w:szCs w:val="21"/>
                      <w:lang w:bidi="ar"/>
                    </w:rPr>
                    <w:t>80</w:t>
                  </w:r>
                </w:p>
              </w:tc>
              <w:tc>
                <w:tcPr>
                  <w:tcW w:w="1089" w:type="dxa"/>
                  <w:tcBorders>
                    <w:tl2br w:val="nil"/>
                    <w:tr2bl w:val="nil"/>
                  </w:tcBorders>
                  <w:vAlign w:val="center"/>
                </w:tcPr>
                <w:p w14:paraId="4174CA8F">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7D557660">
                  <w:pPr>
                    <w:widowControl/>
                    <w:jc w:val="center"/>
                    <w:textAlignment w:val="center"/>
                    <w:rPr>
                      <w:color w:val="000000"/>
                      <w:sz w:val="22"/>
                      <w:szCs w:val="22"/>
                    </w:rPr>
                  </w:pPr>
                  <w:r>
                    <w:rPr>
                      <w:color w:val="000000"/>
                      <w:kern w:val="0"/>
                      <w:sz w:val="22"/>
                      <w:szCs w:val="22"/>
                      <w:lang w:bidi="ar"/>
                    </w:rPr>
                    <w:t>0.0008</w:t>
                  </w:r>
                </w:p>
              </w:tc>
            </w:tr>
            <w:tr w14:paraId="42F7D9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2BEE9A62">
                  <w:pPr>
                    <w:widowControl/>
                    <w:jc w:val="center"/>
                    <w:textAlignment w:val="center"/>
                    <w:rPr>
                      <w:color w:val="000000"/>
                      <w:szCs w:val="21"/>
                    </w:rPr>
                  </w:pPr>
                  <w:r>
                    <w:rPr>
                      <w:color w:val="000000"/>
                      <w:kern w:val="0"/>
                      <w:szCs w:val="21"/>
                      <w:lang w:bidi="ar"/>
                    </w:rPr>
                    <w:t>28</w:t>
                  </w:r>
                </w:p>
              </w:tc>
              <w:tc>
                <w:tcPr>
                  <w:tcW w:w="1341" w:type="dxa"/>
                  <w:tcBorders>
                    <w:tl2br w:val="nil"/>
                    <w:tr2bl w:val="nil"/>
                  </w:tcBorders>
                  <w:vAlign w:val="center"/>
                </w:tcPr>
                <w:p w14:paraId="5DB363F8">
                  <w:pPr>
                    <w:widowControl/>
                    <w:jc w:val="center"/>
                    <w:textAlignment w:val="center"/>
                    <w:rPr>
                      <w:color w:val="000000"/>
                      <w:szCs w:val="21"/>
                    </w:rPr>
                  </w:pPr>
                  <w:r>
                    <w:rPr>
                      <w:rFonts w:hint="eastAsia" w:ascii="宋体" w:hAnsi="宋体" w:cs="宋体"/>
                      <w:color w:val="000000"/>
                      <w:kern w:val="0"/>
                      <w:szCs w:val="21"/>
                      <w:lang w:bidi="ar"/>
                    </w:rPr>
                    <w:t>柠檬酸钠</w:t>
                  </w:r>
                </w:p>
              </w:tc>
              <w:tc>
                <w:tcPr>
                  <w:tcW w:w="910" w:type="dxa"/>
                  <w:tcBorders>
                    <w:tl2br w:val="nil"/>
                    <w:tr2bl w:val="nil"/>
                  </w:tcBorders>
                  <w:vAlign w:val="center"/>
                </w:tcPr>
                <w:p w14:paraId="781AD3A3">
                  <w:pPr>
                    <w:widowControl/>
                    <w:jc w:val="center"/>
                    <w:textAlignment w:val="center"/>
                    <w:rPr>
                      <w:color w:val="000000"/>
                      <w:szCs w:val="21"/>
                    </w:rPr>
                  </w:pPr>
                  <w:r>
                    <w:rPr>
                      <w:color w:val="000000"/>
                      <w:kern w:val="0"/>
                      <w:szCs w:val="21"/>
                      <w:lang w:bidi="ar"/>
                    </w:rPr>
                    <w:t>1</w:t>
                  </w:r>
                </w:p>
              </w:tc>
              <w:tc>
                <w:tcPr>
                  <w:tcW w:w="1221" w:type="dxa"/>
                  <w:tcBorders>
                    <w:tl2br w:val="nil"/>
                    <w:tr2bl w:val="nil"/>
                  </w:tcBorders>
                  <w:vAlign w:val="center"/>
                </w:tcPr>
                <w:p w14:paraId="2A7EBFFD">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5F32D40C">
                  <w:pPr>
                    <w:jc w:val="center"/>
                    <w:rPr>
                      <w:color w:val="000000"/>
                      <w:szCs w:val="21"/>
                    </w:rPr>
                  </w:pPr>
                </w:p>
              </w:tc>
              <w:tc>
                <w:tcPr>
                  <w:tcW w:w="958" w:type="dxa"/>
                  <w:tcBorders>
                    <w:tl2br w:val="nil"/>
                    <w:tr2bl w:val="nil"/>
                  </w:tcBorders>
                  <w:vAlign w:val="center"/>
                </w:tcPr>
                <w:p w14:paraId="2F621E05">
                  <w:pPr>
                    <w:widowControl/>
                    <w:jc w:val="center"/>
                    <w:textAlignment w:val="center"/>
                    <w:rPr>
                      <w:color w:val="000000"/>
                      <w:szCs w:val="21"/>
                    </w:rPr>
                  </w:pPr>
                  <w:r>
                    <w:rPr>
                      <w:color w:val="000000"/>
                      <w:kern w:val="0"/>
                      <w:szCs w:val="21"/>
                      <w:lang w:bidi="ar"/>
                    </w:rPr>
                    <w:t>40</w:t>
                  </w:r>
                </w:p>
              </w:tc>
              <w:tc>
                <w:tcPr>
                  <w:tcW w:w="1089" w:type="dxa"/>
                  <w:tcBorders>
                    <w:tl2br w:val="nil"/>
                    <w:tr2bl w:val="nil"/>
                  </w:tcBorders>
                  <w:vAlign w:val="center"/>
                </w:tcPr>
                <w:p w14:paraId="15D3D92C">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1269D2A3">
                  <w:pPr>
                    <w:widowControl/>
                    <w:jc w:val="center"/>
                    <w:textAlignment w:val="center"/>
                    <w:rPr>
                      <w:color w:val="000000"/>
                      <w:sz w:val="22"/>
                      <w:szCs w:val="22"/>
                    </w:rPr>
                  </w:pPr>
                  <w:r>
                    <w:rPr>
                      <w:color w:val="000000"/>
                      <w:kern w:val="0"/>
                      <w:sz w:val="22"/>
                      <w:szCs w:val="22"/>
                      <w:lang w:bidi="ar"/>
                    </w:rPr>
                    <w:t>0.0004</w:t>
                  </w:r>
                </w:p>
              </w:tc>
            </w:tr>
            <w:tr w14:paraId="559597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431AC563">
                  <w:pPr>
                    <w:widowControl/>
                    <w:jc w:val="center"/>
                    <w:textAlignment w:val="center"/>
                    <w:rPr>
                      <w:color w:val="000000"/>
                      <w:szCs w:val="21"/>
                    </w:rPr>
                  </w:pPr>
                  <w:r>
                    <w:rPr>
                      <w:color w:val="000000"/>
                      <w:kern w:val="0"/>
                      <w:szCs w:val="21"/>
                      <w:lang w:bidi="ar"/>
                    </w:rPr>
                    <w:t>29</w:t>
                  </w:r>
                </w:p>
              </w:tc>
              <w:tc>
                <w:tcPr>
                  <w:tcW w:w="1341" w:type="dxa"/>
                  <w:tcBorders>
                    <w:tl2br w:val="nil"/>
                    <w:tr2bl w:val="nil"/>
                  </w:tcBorders>
                  <w:vAlign w:val="center"/>
                </w:tcPr>
                <w:p w14:paraId="76F0EF0D">
                  <w:pPr>
                    <w:widowControl/>
                    <w:jc w:val="center"/>
                    <w:textAlignment w:val="center"/>
                    <w:rPr>
                      <w:color w:val="000000"/>
                      <w:szCs w:val="21"/>
                    </w:rPr>
                  </w:pPr>
                  <w:r>
                    <w:rPr>
                      <w:rFonts w:hint="eastAsia" w:ascii="宋体" w:hAnsi="宋体" w:cs="宋体"/>
                      <w:color w:val="000000"/>
                      <w:kern w:val="0"/>
                      <w:szCs w:val="21"/>
                      <w:lang w:bidi="ar"/>
                    </w:rPr>
                    <w:t>氢氧化钠</w:t>
                  </w:r>
                </w:p>
              </w:tc>
              <w:tc>
                <w:tcPr>
                  <w:tcW w:w="910" w:type="dxa"/>
                  <w:tcBorders>
                    <w:tl2br w:val="nil"/>
                    <w:tr2bl w:val="nil"/>
                  </w:tcBorders>
                  <w:vAlign w:val="center"/>
                </w:tcPr>
                <w:p w14:paraId="734AC667">
                  <w:pPr>
                    <w:widowControl/>
                    <w:jc w:val="center"/>
                    <w:textAlignment w:val="center"/>
                    <w:rPr>
                      <w:color w:val="000000"/>
                      <w:szCs w:val="21"/>
                    </w:rPr>
                  </w:pPr>
                  <w:r>
                    <w:rPr>
                      <w:color w:val="000000"/>
                      <w:kern w:val="0"/>
                      <w:szCs w:val="21"/>
                      <w:lang w:bidi="ar"/>
                    </w:rPr>
                    <w:t>6</w:t>
                  </w:r>
                </w:p>
              </w:tc>
              <w:tc>
                <w:tcPr>
                  <w:tcW w:w="1221" w:type="dxa"/>
                  <w:tcBorders>
                    <w:tl2br w:val="nil"/>
                    <w:tr2bl w:val="nil"/>
                  </w:tcBorders>
                  <w:vAlign w:val="center"/>
                </w:tcPr>
                <w:p w14:paraId="2A5FA4B4">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182A7398">
                  <w:pPr>
                    <w:jc w:val="center"/>
                    <w:rPr>
                      <w:color w:val="000000"/>
                      <w:szCs w:val="21"/>
                    </w:rPr>
                  </w:pPr>
                </w:p>
              </w:tc>
              <w:tc>
                <w:tcPr>
                  <w:tcW w:w="958" w:type="dxa"/>
                  <w:tcBorders>
                    <w:tl2br w:val="nil"/>
                    <w:tr2bl w:val="nil"/>
                  </w:tcBorders>
                  <w:vAlign w:val="center"/>
                </w:tcPr>
                <w:p w14:paraId="1B55B501">
                  <w:pPr>
                    <w:widowControl/>
                    <w:jc w:val="center"/>
                    <w:textAlignment w:val="center"/>
                    <w:rPr>
                      <w:color w:val="000000"/>
                      <w:szCs w:val="21"/>
                    </w:rPr>
                  </w:pPr>
                  <w:r>
                    <w:rPr>
                      <w:color w:val="000000"/>
                      <w:kern w:val="0"/>
                      <w:szCs w:val="21"/>
                      <w:lang w:bidi="ar"/>
                    </w:rPr>
                    <w:t>240</w:t>
                  </w:r>
                </w:p>
              </w:tc>
              <w:tc>
                <w:tcPr>
                  <w:tcW w:w="1089" w:type="dxa"/>
                  <w:tcBorders>
                    <w:tl2br w:val="nil"/>
                    <w:tr2bl w:val="nil"/>
                  </w:tcBorders>
                  <w:vAlign w:val="center"/>
                </w:tcPr>
                <w:p w14:paraId="6AA3E4DC">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050CC83D">
                  <w:pPr>
                    <w:widowControl/>
                    <w:jc w:val="center"/>
                    <w:textAlignment w:val="center"/>
                    <w:rPr>
                      <w:color w:val="000000"/>
                      <w:sz w:val="22"/>
                      <w:szCs w:val="22"/>
                    </w:rPr>
                  </w:pPr>
                  <w:r>
                    <w:rPr>
                      <w:color w:val="000000"/>
                      <w:kern w:val="0"/>
                      <w:sz w:val="22"/>
                      <w:szCs w:val="22"/>
                      <w:lang w:bidi="ar"/>
                    </w:rPr>
                    <w:t>0.0024</w:t>
                  </w:r>
                </w:p>
              </w:tc>
            </w:tr>
            <w:tr w14:paraId="7C0FA7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7" w:hRule="atLeast"/>
                <w:jc w:val="center"/>
              </w:trPr>
              <w:tc>
                <w:tcPr>
                  <w:tcW w:w="489" w:type="dxa"/>
                  <w:tcBorders>
                    <w:tl2br w:val="nil"/>
                    <w:tr2bl w:val="nil"/>
                  </w:tcBorders>
                  <w:vAlign w:val="center"/>
                </w:tcPr>
                <w:p w14:paraId="09FD77C1">
                  <w:pPr>
                    <w:widowControl/>
                    <w:jc w:val="center"/>
                    <w:textAlignment w:val="center"/>
                    <w:rPr>
                      <w:color w:val="000000"/>
                      <w:szCs w:val="21"/>
                    </w:rPr>
                  </w:pPr>
                  <w:r>
                    <w:rPr>
                      <w:color w:val="000000"/>
                      <w:kern w:val="0"/>
                      <w:szCs w:val="21"/>
                      <w:lang w:bidi="ar"/>
                    </w:rPr>
                    <w:t>30</w:t>
                  </w:r>
                </w:p>
              </w:tc>
              <w:tc>
                <w:tcPr>
                  <w:tcW w:w="1341" w:type="dxa"/>
                  <w:tcBorders>
                    <w:tl2br w:val="nil"/>
                    <w:tr2bl w:val="nil"/>
                  </w:tcBorders>
                  <w:vAlign w:val="center"/>
                </w:tcPr>
                <w:p w14:paraId="2D143F5F">
                  <w:pPr>
                    <w:widowControl/>
                    <w:jc w:val="center"/>
                    <w:textAlignment w:val="center"/>
                    <w:rPr>
                      <w:color w:val="000000"/>
                      <w:szCs w:val="21"/>
                    </w:rPr>
                  </w:pPr>
                  <w:r>
                    <w:rPr>
                      <w:rFonts w:hint="eastAsia" w:ascii="宋体" w:hAnsi="宋体" w:cs="宋体"/>
                      <w:color w:val="000000"/>
                      <w:kern w:val="0"/>
                      <w:szCs w:val="21"/>
                      <w:lang w:bidi="ar"/>
                    </w:rPr>
                    <w:t>三甲基苄基氯化铵</w:t>
                  </w:r>
                </w:p>
              </w:tc>
              <w:tc>
                <w:tcPr>
                  <w:tcW w:w="910" w:type="dxa"/>
                  <w:tcBorders>
                    <w:tl2br w:val="nil"/>
                    <w:tr2bl w:val="nil"/>
                  </w:tcBorders>
                  <w:vAlign w:val="center"/>
                </w:tcPr>
                <w:p w14:paraId="5C8005DF">
                  <w:pPr>
                    <w:widowControl/>
                    <w:jc w:val="center"/>
                    <w:textAlignment w:val="center"/>
                    <w:rPr>
                      <w:color w:val="000000"/>
                      <w:szCs w:val="21"/>
                    </w:rPr>
                  </w:pPr>
                  <w:r>
                    <w:rPr>
                      <w:color w:val="000000"/>
                      <w:kern w:val="0"/>
                      <w:szCs w:val="21"/>
                      <w:lang w:bidi="ar"/>
                    </w:rPr>
                    <w:t>2.4</w:t>
                  </w:r>
                </w:p>
              </w:tc>
              <w:tc>
                <w:tcPr>
                  <w:tcW w:w="1221" w:type="dxa"/>
                  <w:tcBorders>
                    <w:tl2br w:val="nil"/>
                    <w:tr2bl w:val="nil"/>
                  </w:tcBorders>
                  <w:vAlign w:val="center"/>
                </w:tcPr>
                <w:p w14:paraId="0E49FB61">
                  <w:pPr>
                    <w:widowControl/>
                    <w:jc w:val="center"/>
                    <w:textAlignment w:val="center"/>
                    <w:rPr>
                      <w:color w:val="000000"/>
                      <w:szCs w:val="21"/>
                    </w:rPr>
                  </w:pPr>
                  <w:r>
                    <w:rPr>
                      <w:color w:val="000000"/>
                      <w:kern w:val="0"/>
                      <w:szCs w:val="21"/>
                      <w:lang w:bidi="ar"/>
                    </w:rPr>
                    <w:t>20kg/</w:t>
                  </w:r>
                  <w:r>
                    <w:rPr>
                      <w:rFonts w:hint="eastAsia" w:ascii="宋体" w:hAnsi="宋体" w:cs="宋体"/>
                      <w:color w:val="000000"/>
                      <w:kern w:val="0"/>
                      <w:szCs w:val="21"/>
                      <w:lang w:bidi="ar"/>
                    </w:rPr>
                    <w:t>桶</w:t>
                  </w:r>
                </w:p>
              </w:tc>
              <w:tc>
                <w:tcPr>
                  <w:tcW w:w="1257" w:type="dxa"/>
                  <w:vMerge w:val="continue"/>
                  <w:tcBorders>
                    <w:tl2br w:val="nil"/>
                    <w:tr2bl w:val="nil"/>
                  </w:tcBorders>
                  <w:vAlign w:val="center"/>
                </w:tcPr>
                <w:p w14:paraId="4D3E60FE">
                  <w:pPr>
                    <w:jc w:val="center"/>
                    <w:rPr>
                      <w:color w:val="000000"/>
                      <w:szCs w:val="21"/>
                    </w:rPr>
                  </w:pPr>
                </w:p>
              </w:tc>
              <w:tc>
                <w:tcPr>
                  <w:tcW w:w="958" w:type="dxa"/>
                  <w:tcBorders>
                    <w:tl2br w:val="nil"/>
                    <w:tr2bl w:val="nil"/>
                  </w:tcBorders>
                  <w:vAlign w:val="center"/>
                </w:tcPr>
                <w:p w14:paraId="303332F0">
                  <w:pPr>
                    <w:widowControl/>
                    <w:jc w:val="center"/>
                    <w:textAlignment w:val="center"/>
                    <w:rPr>
                      <w:color w:val="000000"/>
                      <w:szCs w:val="21"/>
                    </w:rPr>
                  </w:pPr>
                  <w:r>
                    <w:rPr>
                      <w:color w:val="000000"/>
                      <w:kern w:val="0"/>
                      <w:szCs w:val="21"/>
                      <w:lang w:bidi="ar"/>
                    </w:rPr>
                    <w:t>96</w:t>
                  </w:r>
                </w:p>
              </w:tc>
              <w:tc>
                <w:tcPr>
                  <w:tcW w:w="1089" w:type="dxa"/>
                  <w:tcBorders>
                    <w:tl2br w:val="nil"/>
                    <w:tr2bl w:val="nil"/>
                  </w:tcBorders>
                  <w:vAlign w:val="center"/>
                </w:tcPr>
                <w:p w14:paraId="586E4DEA">
                  <w:pPr>
                    <w:widowControl/>
                    <w:jc w:val="center"/>
                    <w:textAlignment w:val="center"/>
                    <w:rPr>
                      <w:color w:val="000000"/>
                      <w:szCs w:val="21"/>
                    </w:rPr>
                  </w:pPr>
                  <w:r>
                    <w:rPr>
                      <w:color w:val="000000"/>
                      <w:kern w:val="0"/>
                      <w:szCs w:val="21"/>
                      <w:lang w:bidi="ar"/>
                    </w:rPr>
                    <w:t>0.25</w:t>
                  </w:r>
                </w:p>
              </w:tc>
              <w:tc>
                <w:tcPr>
                  <w:tcW w:w="1091" w:type="dxa"/>
                  <w:tcBorders>
                    <w:tl2br w:val="nil"/>
                    <w:tr2bl w:val="nil"/>
                  </w:tcBorders>
                  <w:noWrap/>
                  <w:vAlign w:val="center"/>
                </w:tcPr>
                <w:p w14:paraId="6722CC0B">
                  <w:pPr>
                    <w:widowControl/>
                    <w:jc w:val="center"/>
                    <w:textAlignment w:val="center"/>
                    <w:rPr>
                      <w:color w:val="000000"/>
                      <w:sz w:val="22"/>
                      <w:szCs w:val="22"/>
                    </w:rPr>
                  </w:pPr>
                  <w:r>
                    <w:rPr>
                      <w:color w:val="000000"/>
                      <w:kern w:val="0"/>
                      <w:sz w:val="22"/>
                      <w:szCs w:val="22"/>
                      <w:lang w:bidi="ar"/>
                    </w:rPr>
                    <w:t>0.024</w:t>
                  </w:r>
                </w:p>
              </w:tc>
            </w:tr>
            <w:tr w14:paraId="1071E6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7" w:hRule="atLeast"/>
                <w:jc w:val="center"/>
              </w:trPr>
              <w:tc>
                <w:tcPr>
                  <w:tcW w:w="489" w:type="dxa"/>
                  <w:tcBorders>
                    <w:tl2br w:val="nil"/>
                    <w:tr2bl w:val="nil"/>
                  </w:tcBorders>
                  <w:vAlign w:val="center"/>
                </w:tcPr>
                <w:p w14:paraId="1F90509C">
                  <w:pPr>
                    <w:widowControl/>
                    <w:jc w:val="center"/>
                    <w:textAlignment w:val="center"/>
                    <w:rPr>
                      <w:color w:val="000000"/>
                      <w:szCs w:val="21"/>
                    </w:rPr>
                  </w:pPr>
                  <w:r>
                    <w:rPr>
                      <w:color w:val="000000"/>
                      <w:kern w:val="0"/>
                      <w:szCs w:val="21"/>
                      <w:lang w:bidi="ar"/>
                    </w:rPr>
                    <w:t>31</w:t>
                  </w:r>
                </w:p>
              </w:tc>
              <w:tc>
                <w:tcPr>
                  <w:tcW w:w="1341" w:type="dxa"/>
                  <w:tcBorders>
                    <w:tl2br w:val="nil"/>
                    <w:tr2bl w:val="nil"/>
                  </w:tcBorders>
                  <w:vAlign w:val="center"/>
                </w:tcPr>
                <w:p w14:paraId="37266CF3">
                  <w:pPr>
                    <w:widowControl/>
                    <w:jc w:val="center"/>
                    <w:textAlignment w:val="center"/>
                    <w:rPr>
                      <w:color w:val="000000"/>
                      <w:szCs w:val="21"/>
                    </w:rPr>
                  </w:pPr>
                  <w:r>
                    <w:rPr>
                      <w:rFonts w:hint="eastAsia" w:ascii="宋体" w:hAnsi="宋体" w:cs="宋体"/>
                      <w:color w:val="000000"/>
                      <w:kern w:val="0"/>
                      <w:szCs w:val="21"/>
                      <w:lang w:bidi="ar"/>
                    </w:rPr>
                    <w:t>葡萄糖酸钠</w:t>
                  </w:r>
                </w:p>
              </w:tc>
              <w:tc>
                <w:tcPr>
                  <w:tcW w:w="910" w:type="dxa"/>
                  <w:tcBorders>
                    <w:tl2br w:val="nil"/>
                    <w:tr2bl w:val="nil"/>
                  </w:tcBorders>
                  <w:vAlign w:val="center"/>
                </w:tcPr>
                <w:p w14:paraId="4C3F372E">
                  <w:pPr>
                    <w:widowControl/>
                    <w:jc w:val="center"/>
                    <w:textAlignment w:val="center"/>
                    <w:rPr>
                      <w:color w:val="000000"/>
                      <w:szCs w:val="21"/>
                    </w:rPr>
                  </w:pPr>
                  <w:r>
                    <w:rPr>
                      <w:color w:val="000000"/>
                      <w:kern w:val="0"/>
                      <w:szCs w:val="21"/>
                      <w:lang w:bidi="ar"/>
                    </w:rPr>
                    <w:t>3</w:t>
                  </w:r>
                </w:p>
              </w:tc>
              <w:tc>
                <w:tcPr>
                  <w:tcW w:w="1221" w:type="dxa"/>
                  <w:tcBorders>
                    <w:tl2br w:val="nil"/>
                    <w:tr2bl w:val="nil"/>
                  </w:tcBorders>
                  <w:vAlign w:val="center"/>
                </w:tcPr>
                <w:p w14:paraId="58CCA1CD">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restart"/>
                  <w:tcBorders>
                    <w:tl2br w:val="nil"/>
                    <w:tr2bl w:val="nil"/>
                  </w:tcBorders>
                  <w:vAlign w:val="center"/>
                </w:tcPr>
                <w:p w14:paraId="79B8EE21">
                  <w:pPr>
                    <w:widowControl/>
                    <w:jc w:val="center"/>
                    <w:textAlignment w:val="center"/>
                    <w:rPr>
                      <w:color w:val="000000"/>
                      <w:szCs w:val="21"/>
                    </w:rPr>
                  </w:pPr>
                  <w:r>
                    <w:rPr>
                      <w:rFonts w:hint="eastAsia" w:ascii="宋体" w:hAnsi="宋体" w:cs="宋体"/>
                      <w:color w:val="000000"/>
                      <w:kern w:val="0"/>
                      <w:szCs w:val="21"/>
                      <w:lang w:bidi="ar"/>
                    </w:rPr>
                    <w:t>镀锡光亮剂</w:t>
                  </w:r>
                </w:p>
              </w:tc>
              <w:tc>
                <w:tcPr>
                  <w:tcW w:w="958" w:type="dxa"/>
                  <w:tcBorders>
                    <w:tl2br w:val="nil"/>
                    <w:tr2bl w:val="nil"/>
                  </w:tcBorders>
                  <w:vAlign w:val="center"/>
                </w:tcPr>
                <w:p w14:paraId="27975490">
                  <w:pPr>
                    <w:widowControl/>
                    <w:jc w:val="center"/>
                    <w:textAlignment w:val="center"/>
                    <w:rPr>
                      <w:color w:val="000000"/>
                      <w:szCs w:val="21"/>
                    </w:rPr>
                  </w:pPr>
                  <w:r>
                    <w:rPr>
                      <w:color w:val="000000"/>
                      <w:kern w:val="0"/>
                      <w:szCs w:val="21"/>
                      <w:lang w:bidi="ar"/>
                    </w:rPr>
                    <w:t>120</w:t>
                  </w:r>
                </w:p>
              </w:tc>
              <w:tc>
                <w:tcPr>
                  <w:tcW w:w="1089" w:type="dxa"/>
                  <w:tcBorders>
                    <w:tl2br w:val="nil"/>
                    <w:tr2bl w:val="nil"/>
                  </w:tcBorders>
                  <w:vAlign w:val="center"/>
                </w:tcPr>
                <w:p w14:paraId="4BF2A0AB">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56C4971E">
                  <w:pPr>
                    <w:widowControl/>
                    <w:jc w:val="center"/>
                    <w:textAlignment w:val="center"/>
                    <w:rPr>
                      <w:color w:val="000000"/>
                      <w:sz w:val="22"/>
                      <w:szCs w:val="22"/>
                    </w:rPr>
                  </w:pPr>
                  <w:r>
                    <w:rPr>
                      <w:color w:val="000000"/>
                      <w:kern w:val="0"/>
                      <w:sz w:val="22"/>
                      <w:szCs w:val="22"/>
                      <w:lang w:bidi="ar"/>
                    </w:rPr>
                    <w:t>0.0012</w:t>
                  </w:r>
                </w:p>
              </w:tc>
            </w:tr>
            <w:tr w14:paraId="780EC1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090B9425">
                  <w:pPr>
                    <w:widowControl/>
                    <w:jc w:val="center"/>
                    <w:textAlignment w:val="center"/>
                    <w:rPr>
                      <w:color w:val="000000"/>
                      <w:szCs w:val="21"/>
                    </w:rPr>
                  </w:pPr>
                  <w:r>
                    <w:rPr>
                      <w:color w:val="000000"/>
                      <w:kern w:val="0"/>
                      <w:szCs w:val="21"/>
                      <w:lang w:bidi="ar"/>
                    </w:rPr>
                    <w:t>32</w:t>
                  </w:r>
                </w:p>
              </w:tc>
              <w:tc>
                <w:tcPr>
                  <w:tcW w:w="1341" w:type="dxa"/>
                  <w:tcBorders>
                    <w:tl2br w:val="nil"/>
                    <w:tr2bl w:val="nil"/>
                  </w:tcBorders>
                  <w:vAlign w:val="center"/>
                </w:tcPr>
                <w:p w14:paraId="2917522B">
                  <w:pPr>
                    <w:widowControl/>
                    <w:jc w:val="center"/>
                    <w:textAlignment w:val="center"/>
                    <w:rPr>
                      <w:color w:val="000000"/>
                      <w:szCs w:val="21"/>
                    </w:rPr>
                  </w:pPr>
                  <w:r>
                    <w:rPr>
                      <w:rFonts w:hint="eastAsia" w:ascii="宋体" w:hAnsi="宋体" w:cs="宋体"/>
                      <w:color w:val="000000"/>
                      <w:kern w:val="0"/>
                      <w:szCs w:val="21"/>
                      <w:lang w:bidi="ar"/>
                    </w:rPr>
                    <w:t>柠檬酸钠</w:t>
                  </w:r>
                </w:p>
              </w:tc>
              <w:tc>
                <w:tcPr>
                  <w:tcW w:w="910" w:type="dxa"/>
                  <w:tcBorders>
                    <w:tl2br w:val="nil"/>
                    <w:tr2bl w:val="nil"/>
                  </w:tcBorders>
                  <w:vAlign w:val="center"/>
                </w:tcPr>
                <w:p w14:paraId="4CDB0F3A">
                  <w:pPr>
                    <w:widowControl/>
                    <w:jc w:val="center"/>
                    <w:textAlignment w:val="center"/>
                    <w:rPr>
                      <w:color w:val="000000"/>
                      <w:szCs w:val="21"/>
                    </w:rPr>
                  </w:pPr>
                  <w:r>
                    <w:rPr>
                      <w:color w:val="000000"/>
                      <w:kern w:val="0"/>
                      <w:szCs w:val="21"/>
                      <w:lang w:bidi="ar"/>
                    </w:rPr>
                    <w:t>1</w:t>
                  </w:r>
                </w:p>
              </w:tc>
              <w:tc>
                <w:tcPr>
                  <w:tcW w:w="1221" w:type="dxa"/>
                  <w:tcBorders>
                    <w:tl2br w:val="nil"/>
                    <w:tr2bl w:val="nil"/>
                  </w:tcBorders>
                  <w:vAlign w:val="center"/>
                </w:tcPr>
                <w:p w14:paraId="5DF3EECC">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58B33B61">
                  <w:pPr>
                    <w:jc w:val="center"/>
                    <w:rPr>
                      <w:color w:val="000000"/>
                      <w:szCs w:val="21"/>
                    </w:rPr>
                  </w:pPr>
                </w:p>
              </w:tc>
              <w:tc>
                <w:tcPr>
                  <w:tcW w:w="958" w:type="dxa"/>
                  <w:tcBorders>
                    <w:tl2br w:val="nil"/>
                    <w:tr2bl w:val="nil"/>
                  </w:tcBorders>
                  <w:vAlign w:val="center"/>
                </w:tcPr>
                <w:p w14:paraId="2513A4CB">
                  <w:pPr>
                    <w:widowControl/>
                    <w:jc w:val="center"/>
                    <w:textAlignment w:val="center"/>
                    <w:rPr>
                      <w:color w:val="000000"/>
                      <w:szCs w:val="21"/>
                    </w:rPr>
                  </w:pPr>
                  <w:r>
                    <w:rPr>
                      <w:color w:val="000000"/>
                      <w:kern w:val="0"/>
                      <w:szCs w:val="21"/>
                      <w:lang w:bidi="ar"/>
                    </w:rPr>
                    <w:t>40</w:t>
                  </w:r>
                </w:p>
              </w:tc>
              <w:tc>
                <w:tcPr>
                  <w:tcW w:w="1089" w:type="dxa"/>
                  <w:tcBorders>
                    <w:tl2br w:val="nil"/>
                    <w:tr2bl w:val="nil"/>
                  </w:tcBorders>
                  <w:vAlign w:val="center"/>
                </w:tcPr>
                <w:p w14:paraId="0BFA495B">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73BAE4A2">
                  <w:pPr>
                    <w:widowControl/>
                    <w:jc w:val="center"/>
                    <w:textAlignment w:val="center"/>
                    <w:rPr>
                      <w:color w:val="000000"/>
                      <w:sz w:val="22"/>
                      <w:szCs w:val="22"/>
                    </w:rPr>
                  </w:pPr>
                  <w:r>
                    <w:rPr>
                      <w:color w:val="000000"/>
                      <w:kern w:val="0"/>
                      <w:sz w:val="22"/>
                      <w:szCs w:val="22"/>
                      <w:lang w:bidi="ar"/>
                    </w:rPr>
                    <w:t>0.0004</w:t>
                  </w:r>
                </w:p>
              </w:tc>
            </w:tr>
            <w:tr w14:paraId="369B11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723853E2">
                  <w:pPr>
                    <w:widowControl/>
                    <w:jc w:val="center"/>
                    <w:textAlignment w:val="center"/>
                    <w:rPr>
                      <w:color w:val="000000"/>
                      <w:szCs w:val="21"/>
                    </w:rPr>
                  </w:pPr>
                  <w:r>
                    <w:rPr>
                      <w:color w:val="000000"/>
                      <w:kern w:val="0"/>
                      <w:szCs w:val="21"/>
                      <w:lang w:bidi="ar"/>
                    </w:rPr>
                    <w:t>33</w:t>
                  </w:r>
                </w:p>
              </w:tc>
              <w:tc>
                <w:tcPr>
                  <w:tcW w:w="1341" w:type="dxa"/>
                  <w:tcBorders>
                    <w:tl2br w:val="nil"/>
                    <w:tr2bl w:val="nil"/>
                  </w:tcBorders>
                  <w:vAlign w:val="center"/>
                </w:tcPr>
                <w:p w14:paraId="72874378">
                  <w:pPr>
                    <w:widowControl/>
                    <w:jc w:val="center"/>
                    <w:textAlignment w:val="center"/>
                    <w:rPr>
                      <w:color w:val="000000"/>
                      <w:szCs w:val="21"/>
                    </w:rPr>
                  </w:pPr>
                  <w:r>
                    <w:rPr>
                      <w:rFonts w:hint="eastAsia" w:ascii="宋体" w:hAnsi="宋体" w:cs="宋体"/>
                      <w:color w:val="000000"/>
                      <w:kern w:val="0"/>
                      <w:szCs w:val="21"/>
                      <w:lang w:bidi="ar"/>
                    </w:rPr>
                    <w:t>氢氧化钠</w:t>
                  </w:r>
                </w:p>
              </w:tc>
              <w:tc>
                <w:tcPr>
                  <w:tcW w:w="910" w:type="dxa"/>
                  <w:tcBorders>
                    <w:tl2br w:val="nil"/>
                    <w:tr2bl w:val="nil"/>
                  </w:tcBorders>
                  <w:vAlign w:val="center"/>
                </w:tcPr>
                <w:p w14:paraId="35695C47">
                  <w:pPr>
                    <w:widowControl/>
                    <w:jc w:val="center"/>
                    <w:textAlignment w:val="center"/>
                    <w:rPr>
                      <w:color w:val="000000"/>
                      <w:szCs w:val="21"/>
                    </w:rPr>
                  </w:pPr>
                  <w:r>
                    <w:rPr>
                      <w:color w:val="000000"/>
                      <w:kern w:val="0"/>
                      <w:szCs w:val="21"/>
                      <w:lang w:bidi="ar"/>
                    </w:rPr>
                    <w:t>8</w:t>
                  </w:r>
                </w:p>
              </w:tc>
              <w:tc>
                <w:tcPr>
                  <w:tcW w:w="1221" w:type="dxa"/>
                  <w:tcBorders>
                    <w:tl2br w:val="nil"/>
                    <w:tr2bl w:val="nil"/>
                  </w:tcBorders>
                  <w:vAlign w:val="center"/>
                </w:tcPr>
                <w:p w14:paraId="05CBD70C">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18AB63F5">
                  <w:pPr>
                    <w:jc w:val="center"/>
                    <w:rPr>
                      <w:color w:val="000000"/>
                      <w:szCs w:val="21"/>
                    </w:rPr>
                  </w:pPr>
                </w:p>
              </w:tc>
              <w:tc>
                <w:tcPr>
                  <w:tcW w:w="958" w:type="dxa"/>
                  <w:tcBorders>
                    <w:tl2br w:val="nil"/>
                    <w:tr2bl w:val="nil"/>
                  </w:tcBorders>
                  <w:vAlign w:val="center"/>
                </w:tcPr>
                <w:p w14:paraId="33239565">
                  <w:pPr>
                    <w:widowControl/>
                    <w:jc w:val="center"/>
                    <w:textAlignment w:val="center"/>
                    <w:rPr>
                      <w:color w:val="000000"/>
                      <w:szCs w:val="21"/>
                    </w:rPr>
                  </w:pPr>
                  <w:r>
                    <w:rPr>
                      <w:color w:val="000000"/>
                      <w:kern w:val="0"/>
                      <w:szCs w:val="21"/>
                      <w:lang w:bidi="ar"/>
                    </w:rPr>
                    <w:t>320</w:t>
                  </w:r>
                </w:p>
              </w:tc>
              <w:tc>
                <w:tcPr>
                  <w:tcW w:w="1089" w:type="dxa"/>
                  <w:tcBorders>
                    <w:tl2br w:val="nil"/>
                    <w:tr2bl w:val="nil"/>
                  </w:tcBorders>
                  <w:vAlign w:val="center"/>
                </w:tcPr>
                <w:p w14:paraId="29ED2795">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6B9518D2">
                  <w:pPr>
                    <w:widowControl/>
                    <w:jc w:val="center"/>
                    <w:textAlignment w:val="center"/>
                    <w:rPr>
                      <w:color w:val="000000"/>
                      <w:sz w:val="22"/>
                      <w:szCs w:val="22"/>
                    </w:rPr>
                  </w:pPr>
                  <w:r>
                    <w:rPr>
                      <w:color w:val="000000"/>
                      <w:kern w:val="0"/>
                      <w:sz w:val="22"/>
                      <w:szCs w:val="22"/>
                      <w:lang w:bidi="ar"/>
                    </w:rPr>
                    <w:t>0.0032</w:t>
                  </w:r>
                </w:p>
              </w:tc>
            </w:tr>
            <w:tr w14:paraId="4EE810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7" w:hRule="atLeast"/>
                <w:jc w:val="center"/>
              </w:trPr>
              <w:tc>
                <w:tcPr>
                  <w:tcW w:w="489" w:type="dxa"/>
                  <w:tcBorders>
                    <w:tl2br w:val="nil"/>
                    <w:tr2bl w:val="nil"/>
                  </w:tcBorders>
                  <w:vAlign w:val="center"/>
                </w:tcPr>
                <w:p w14:paraId="7BCFD706">
                  <w:pPr>
                    <w:widowControl/>
                    <w:jc w:val="center"/>
                    <w:textAlignment w:val="center"/>
                    <w:rPr>
                      <w:color w:val="000000"/>
                      <w:szCs w:val="21"/>
                    </w:rPr>
                  </w:pPr>
                  <w:r>
                    <w:rPr>
                      <w:color w:val="000000"/>
                      <w:kern w:val="0"/>
                      <w:szCs w:val="21"/>
                      <w:lang w:bidi="ar"/>
                    </w:rPr>
                    <w:t>34</w:t>
                  </w:r>
                </w:p>
              </w:tc>
              <w:tc>
                <w:tcPr>
                  <w:tcW w:w="1341" w:type="dxa"/>
                  <w:tcBorders>
                    <w:tl2br w:val="nil"/>
                    <w:tr2bl w:val="nil"/>
                  </w:tcBorders>
                  <w:vAlign w:val="center"/>
                </w:tcPr>
                <w:p w14:paraId="39991979">
                  <w:pPr>
                    <w:widowControl/>
                    <w:jc w:val="center"/>
                    <w:textAlignment w:val="center"/>
                    <w:rPr>
                      <w:color w:val="000000"/>
                      <w:szCs w:val="21"/>
                    </w:rPr>
                  </w:pPr>
                  <w:r>
                    <w:rPr>
                      <w:rFonts w:hint="eastAsia" w:ascii="宋体" w:hAnsi="宋体" w:cs="宋体"/>
                      <w:color w:val="000000"/>
                      <w:kern w:val="0"/>
                      <w:szCs w:val="21"/>
                      <w:lang w:bidi="ar"/>
                    </w:rPr>
                    <w:t>酒石酸钾钠</w:t>
                  </w:r>
                </w:p>
              </w:tc>
              <w:tc>
                <w:tcPr>
                  <w:tcW w:w="910" w:type="dxa"/>
                  <w:tcBorders>
                    <w:tl2br w:val="nil"/>
                    <w:tr2bl w:val="nil"/>
                  </w:tcBorders>
                  <w:vAlign w:val="center"/>
                </w:tcPr>
                <w:p w14:paraId="6DCBCD51">
                  <w:pPr>
                    <w:widowControl/>
                    <w:jc w:val="center"/>
                    <w:textAlignment w:val="center"/>
                    <w:rPr>
                      <w:color w:val="000000"/>
                      <w:szCs w:val="21"/>
                    </w:rPr>
                  </w:pPr>
                  <w:r>
                    <w:rPr>
                      <w:color w:val="000000"/>
                      <w:kern w:val="0"/>
                      <w:szCs w:val="21"/>
                      <w:lang w:bidi="ar"/>
                    </w:rPr>
                    <w:t>8</w:t>
                  </w:r>
                </w:p>
              </w:tc>
              <w:tc>
                <w:tcPr>
                  <w:tcW w:w="1221" w:type="dxa"/>
                  <w:tcBorders>
                    <w:tl2br w:val="nil"/>
                    <w:tr2bl w:val="nil"/>
                  </w:tcBorders>
                  <w:vAlign w:val="center"/>
                </w:tcPr>
                <w:p w14:paraId="12382675">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7F83440B">
                  <w:pPr>
                    <w:jc w:val="center"/>
                    <w:rPr>
                      <w:color w:val="000000"/>
                      <w:szCs w:val="21"/>
                    </w:rPr>
                  </w:pPr>
                </w:p>
              </w:tc>
              <w:tc>
                <w:tcPr>
                  <w:tcW w:w="958" w:type="dxa"/>
                  <w:tcBorders>
                    <w:tl2br w:val="nil"/>
                    <w:tr2bl w:val="nil"/>
                  </w:tcBorders>
                  <w:vAlign w:val="center"/>
                </w:tcPr>
                <w:p w14:paraId="55BBA675">
                  <w:pPr>
                    <w:widowControl/>
                    <w:jc w:val="center"/>
                    <w:textAlignment w:val="center"/>
                    <w:rPr>
                      <w:color w:val="000000"/>
                      <w:szCs w:val="21"/>
                    </w:rPr>
                  </w:pPr>
                  <w:r>
                    <w:rPr>
                      <w:color w:val="000000"/>
                      <w:kern w:val="0"/>
                      <w:szCs w:val="21"/>
                      <w:lang w:bidi="ar"/>
                    </w:rPr>
                    <w:t>320</w:t>
                  </w:r>
                </w:p>
              </w:tc>
              <w:tc>
                <w:tcPr>
                  <w:tcW w:w="1089" w:type="dxa"/>
                  <w:tcBorders>
                    <w:tl2br w:val="nil"/>
                    <w:tr2bl w:val="nil"/>
                  </w:tcBorders>
                  <w:vAlign w:val="center"/>
                </w:tcPr>
                <w:p w14:paraId="0CA84036">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56612A2F">
                  <w:pPr>
                    <w:widowControl/>
                    <w:jc w:val="center"/>
                    <w:textAlignment w:val="center"/>
                    <w:rPr>
                      <w:color w:val="000000"/>
                      <w:sz w:val="22"/>
                      <w:szCs w:val="22"/>
                    </w:rPr>
                  </w:pPr>
                  <w:r>
                    <w:rPr>
                      <w:color w:val="000000"/>
                      <w:kern w:val="0"/>
                      <w:sz w:val="22"/>
                      <w:szCs w:val="22"/>
                      <w:lang w:bidi="ar"/>
                    </w:rPr>
                    <w:t>0.0032</w:t>
                  </w:r>
                </w:p>
              </w:tc>
            </w:tr>
            <w:tr w14:paraId="4A6D09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7" w:hRule="atLeast"/>
                <w:jc w:val="center"/>
              </w:trPr>
              <w:tc>
                <w:tcPr>
                  <w:tcW w:w="489" w:type="dxa"/>
                  <w:tcBorders>
                    <w:tl2br w:val="nil"/>
                    <w:tr2bl w:val="nil"/>
                  </w:tcBorders>
                  <w:vAlign w:val="center"/>
                </w:tcPr>
                <w:p w14:paraId="58B8F00A">
                  <w:pPr>
                    <w:widowControl/>
                    <w:jc w:val="center"/>
                    <w:textAlignment w:val="center"/>
                    <w:rPr>
                      <w:color w:val="000000"/>
                      <w:szCs w:val="21"/>
                    </w:rPr>
                  </w:pPr>
                  <w:r>
                    <w:rPr>
                      <w:color w:val="000000"/>
                      <w:kern w:val="0"/>
                      <w:szCs w:val="21"/>
                      <w:lang w:bidi="ar"/>
                    </w:rPr>
                    <w:t>35</w:t>
                  </w:r>
                </w:p>
              </w:tc>
              <w:tc>
                <w:tcPr>
                  <w:tcW w:w="1341" w:type="dxa"/>
                  <w:tcBorders>
                    <w:tl2br w:val="nil"/>
                    <w:tr2bl w:val="nil"/>
                  </w:tcBorders>
                  <w:vAlign w:val="center"/>
                </w:tcPr>
                <w:p w14:paraId="7D6F2320">
                  <w:pPr>
                    <w:widowControl/>
                    <w:jc w:val="center"/>
                    <w:textAlignment w:val="center"/>
                    <w:rPr>
                      <w:color w:val="000000"/>
                      <w:szCs w:val="21"/>
                    </w:rPr>
                  </w:pPr>
                  <w:r>
                    <w:rPr>
                      <w:rFonts w:hint="eastAsia" w:ascii="宋体" w:hAnsi="宋体" w:cs="宋体"/>
                      <w:color w:val="000000"/>
                      <w:kern w:val="0"/>
                      <w:szCs w:val="21"/>
                      <w:lang w:bidi="ar"/>
                    </w:rPr>
                    <w:t>精制工业盐</w:t>
                  </w:r>
                </w:p>
              </w:tc>
              <w:tc>
                <w:tcPr>
                  <w:tcW w:w="910" w:type="dxa"/>
                  <w:tcBorders>
                    <w:tl2br w:val="nil"/>
                    <w:tr2bl w:val="nil"/>
                  </w:tcBorders>
                  <w:vAlign w:val="center"/>
                </w:tcPr>
                <w:p w14:paraId="138F94E6">
                  <w:pPr>
                    <w:widowControl/>
                    <w:jc w:val="center"/>
                    <w:textAlignment w:val="center"/>
                    <w:rPr>
                      <w:color w:val="000000"/>
                      <w:szCs w:val="21"/>
                    </w:rPr>
                  </w:pPr>
                  <w:r>
                    <w:rPr>
                      <w:color w:val="000000"/>
                      <w:kern w:val="0"/>
                      <w:szCs w:val="21"/>
                      <w:lang w:bidi="ar"/>
                    </w:rPr>
                    <w:t>3</w:t>
                  </w:r>
                </w:p>
              </w:tc>
              <w:tc>
                <w:tcPr>
                  <w:tcW w:w="1221" w:type="dxa"/>
                  <w:tcBorders>
                    <w:tl2br w:val="nil"/>
                    <w:tr2bl w:val="nil"/>
                  </w:tcBorders>
                  <w:vAlign w:val="center"/>
                </w:tcPr>
                <w:p w14:paraId="5BF07899">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restart"/>
                  <w:tcBorders>
                    <w:tl2br w:val="nil"/>
                    <w:tr2bl w:val="nil"/>
                  </w:tcBorders>
                  <w:vAlign w:val="center"/>
                </w:tcPr>
                <w:p w14:paraId="31F2ABEE">
                  <w:pPr>
                    <w:widowControl/>
                    <w:jc w:val="center"/>
                    <w:textAlignment w:val="center"/>
                    <w:rPr>
                      <w:color w:val="000000"/>
                      <w:szCs w:val="21"/>
                    </w:rPr>
                  </w:pPr>
                  <w:r>
                    <w:rPr>
                      <w:rFonts w:hint="eastAsia" w:ascii="宋体" w:hAnsi="宋体" w:cs="宋体"/>
                      <w:color w:val="000000"/>
                      <w:kern w:val="0"/>
                      <w:szCs w:val="21"/>
                      <w:lang w:bidi="ar"/>
                    </w:rPr>
                    <w:t>退镀剂</w:t>
                  </w:r>
                </w:p>
              </w:tc>
              <w:tc>
                <w:tcPr>
                  <w:tcW w:w="958" w:type="dxa"/>
                  <w:tcBorders>
                    <w:tl2br w:val="nil"/>
                    <w:tr2bl w:val="nil"/>
                  </w:tcBorders>
                  <w:vAlign w:val="center"/>
                </w:tcPr>
                <w:p w14:paraId="6F1E5829">
                  <w:pPr>
                    <w:widowControl/>
                    <w:jc w:val="center"/>
                    <w:textAlignment w:val="center"/>
                    <w:rPr>
                      <w:color w:val="000000"/>
                      <w:szCs w:val="21"/>
                    </w:rPr>
                  </w:pPr>
                  <w:r>
                    <w:rPr>
                      <w:color w:val="000000"/>
                      <w:kern w:val="0"/>
                      <w:szCs w:val="21"/>
                      <w:lang w:bidi="ar"/>
                    </w:rPr>
                    <w:t>120</w:t>
                  </w:r>
                </w:p>
              </w:tc>
              <w:tc>
                <w:tcPr>
                  <w:tcW w:w="1089" w:type="dxa"/>
                  <w:tcBorders>
                    <w:tl2br w:val="nil"/>
                    <w:tr2bl w:val="nil"/>
                  </w:tcBorders>
                  <w:vAlign w:val="center"/>
                </w:tcPr>
                <w:p w14:paraId="4DA44FEE">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30DBD008">
                  <w:pPr>
                    <w:widowControl/>
                    <w:jc w:val="center"/>
                    <w:textAlignment w:val="center"/>
                    <w:rPr>
                      <w:color w:val="000000"/>
                      <w:sz w:val="22"/>
                      <w:szCs w:val="22"/>
                    </w:rPr>
                  </w:pPr>
                  <w:r>
                    <w:rPr>
                      <w:color w:val="000000"/>
                      <w:kern w:val="0"/>
                      <w:sz w:val="22"/>
                      <w:szCs w:val="22"/>
                      <w:lang w:bidi="ar"/>
                    </w:rPr>
                    <w:t>0.0012</w:t>
                  </w:r>
                </w:p>
              </w:tc>
            </w:tr>
            <w:tr w14:paraId="58D23EA4">
              <w:tblPrEx>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4DD56711">
                  <w:pPr>
                    <w:widowControl/>
                    <w:jc w:val="center"/>
                    <w:textAlignment w:val="center"/>
                    <w:rPr>
                      <w:color w:val="000000"/>
                      <w:szCs w:val="21"/>
                    </w:rPr>
                  </w:pPr>
                  <w:r>
                    <w:rPr>
                      <w:color w:val="000000"/>
                      <w:kern w:val="0"/>
                      <w:szCs w:val="21"/>
                      <w:lang w:bidi="ar"/>
                    </w:rPr>
                    <w:t>36</w:t>
                  </w:r>
                </w:p>
              </w:tc>
              <w:tc>
                <w:tcPr>
                  <w:tcW w:w="1341" w:type="dxa"/>
                  <w:tcBorders>
                    <w:tl2br w:val="nil"/>
                    <w:tr2bl w:val="nil"/>
                  </w:tcBorders>
                  <w:vAlign w:val="center"/>
                </w:tcPr>
                <w:p w14:paraId="0B615698">
                  <w:pPr>
                    <w:widowControl/>
                    <w:jc w:val="center"/>
                    <w:textAlignment w:val="center"/>
                    <w:rPr>
                      <w:color w:val="000000"/>
                      <w:szCs w:val="21"/>
                    </w:rPr>
                  </w:pPr>
                  <w:r>
                    <w:rPr>
                      <w:rFonts w:hint="eastAsia" w:ascii="宋体" w:hAnsi="宋体" w:cs="宋体"/>
                      <w:color w:val="000000"/>
                      <w:kern w:val="0"/>
                      <w:szCs w:val="21"/>
                      <w:lang w:bidi="ar"/>
                    </w:rPr>
                    <w:t>醋酸钠</w:t>
                  </w:r>
                </w:p>
              </w:tc>
              <w:tc>
                <w:tcPr>
                  <w:tcW w:w="910" w:type="dxa"/>
                  <w:tcBorders>
                    <w:tl2br w:val="nil"/>
                    <w:tr2bl w:val="nil"/>
                  </w:tcBorders>
                  <w:vAlign w:val="center"/>
                </w:tcPr>
                <w:p w14:paraId="57832294">
                  <w:pPr>
                    <w:widowControl/>
                    <w:jc w:val="center"/>
                    <w:textAlignment w:val="center"/>
                    <w:rPr>
                      <w:color w:val="000000"/>
                      <w:szCs w:val="21"/>
                    </w:rPr>
                  </w:pPr>
                  <w:r>
                    <w:rPr>
                      <w:color w:val="000000"/>
                      <w:kern w:val="0"/>
                      <w:szCs w:val="21"/>
                      <w:lang w:bidi="ar"/>
                    </w:rPr>
                    <w:t>6</w:t>
                  </w:r>
                </w:p>
              </w:tc>
              <w:tc>
                <w:tcPr>
                  <w:tcW w:w="1221" w:type="dxa"/>
                  <w:tcBorders>
                    <w:tl2br w:val="nil"/>
                    <w:tr2bl w:val="nil"/>
                  </w:tcBorders>
                  <w:vAlign w:val="center"/>
                </w:tcPr>
                <w:p w14:paraId="1925AA38">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1374FBBF">
                  <w:pPr>
                    <w:jc w:val="center"/>
                    <w:rPr>
                      <w:color w:val="000000"/>
                      <w:szCs w:val="21"/>
                    </w:rPr>
                  </w:pPr>
                </w:p>
              </w:tc>
              <w:tc>
                <w:tcPr>
                  <w:tcW w:w="958" w:type="dxa"/>
                  <w:tcBorders>
                    <w:tl2br w:val="nil"/>
                    <w:tr2bl w:val="nil"/>
                  </w:tcBorders>
                  <w:vAlign w:val="center"/>
                </w:tcPr>
                <w:p w14:paraId="2EB265DB">
                  <w:pPr>
                    <w:widowControl/>
                    <w:jc w:val="center"/>
                    <w:textAlignment w:val="center"/>
                    <w:rPr>
                      <w:color w:val="000000"/>
                      <w:szCs w:val="21"/>
                    </w:rPr>
                  </w:pPr>
                  <w:r>
                    <w:rPr>
                      <w:color w:val="000000"/>
                      <w:kern w:val="0"/>
                      <w:szCs w:val="21"/>
                      <w:lang w:bidi="ar"/>
                    </w:rPr>
                    <w:t>240</w:t>
                  </w:r>
                </w:p>
              </w:tc>
              <w:tc>
                <w:tcPr>
                  <w:tcW w:w="1089" w:type="dxa"/>
                  <w:tcBorders>
                    <w:tl2br w:val="nil"/>
                    <w:tr2bl w:val="nil"/>
                  </w:tcBorders>
                  <w:vAlign w:val="center"/>
                </w:tcPr>
                <w:p w14:paraId="0451BC26">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08AB2B52">
                  <w:pPr>
                    <w:widowControl/>
                    <w:jc w:val="center"/>
                    <w:textAlignment w:val="center"/>
                    <w:rPr>
                      <w:color w:val="000000"/>
                      <w:sz w:val="22"/>
                      <w:szCs w:val="22"/>
                    </w:rPr>
                  </w:pPr>
                  <w:r>
                    <w:rPr>
                      <w:color w:val="000000"/>
                      <w:kern w:val="0"/>
                      <w:sz w:val="22"/>
                      <w:szCs w:val="22"/>
                      <w:lang w:bidi="ar"/>
                    </w:rPr>
                    <w:t>0.0024</w:t>
                  </w:r>
                </w:p>
              </w:tc>
            </w:tr>
            <w:tr w14:paraId="492619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11E1C91A">
                  <w:pPr>
                    <w:widowControl/>
                    <w:jc w:val="center"/>
                    <w:textAlignment w:val="center"/>
                    <w:rPr>
                      <w:color w:val="000000"/>
                      <w:szCs w:val="21"/>
                    </w:rPr>
                  </w:pPr>
                  <w:r>
                    <w:rPr>
                      <w:color w:val="000000"/>
                      <w:kern w:val="0"/>
                      <w:szCs w:val="21"/>
                      <w:lang w:bidi="ar"/>
                    </w:rPr>
                    <w:t>37</w:t>
                  </w:r>
                </w:p>
              </w:tc>
              <w:tc>
                <w:tcPr>
                  <w:tcW w:w="1341" w:type="dxa"/>
                  <w:tcBorders>
                    <w:tl2br w:val="nil"/>
                    <w:tr2bl w:val="nil"/>
                  </w:tcBorders>
                  <w:vAlign w:val="center"/>
                </w:tcPr>
                <w:p w14:paraId="6986F824">
                  <w:pPr>
                    <w:widowControl/>
                    <w:jc w:val="center"/>
                    <w:textAlignment w:val="center"/>
                    <w:rPr>
                      <w:color w:val="000000"/>
                      <w:szCs w:val="21"/>
                    </w:rPr>
                  </w:pPr>
                  <w:r>
                    <w:rPr>
                      <w:rFonts w:hint="eastAsia" w:ascii="宋体" w:hAnsi="宋体" w:cs="宋体"/>
                      <w:color w:val="000000"/>
                      <w:kern w:val="0"/>
                      <w:szCs w:val="21"/>
                      <w:lang w:bidi="ar"/>
                    </w:rPr>
                    <w:t>碳酸钠</w:t>
                  </w:r>
                </w:p>
              </w:tc>
              <w:tc>
                <w:tcPr>
                  <w:tcW w:w="910" w:type="dxa"/>
                  <w:tcBorders>
                    <w:tl2br w:val="nil"/>
                    <w:tr2bl w:val="nil"/>
                  </w:tcBorders>
                  <w:vAlign w:val="center"/>
                </w:tcPr>
                <w:p w14:paraId="3E495C96">
                  <w:pPr>
                    <w:widowControl/>
                    <w:jc w:val="center"/>
                    <w:textAlignment w:val="center"/>
                    <w:rPr>
                      <w:color w:val="000000"/>
                      <w:szCs w:val="21"/>
                    </w:rPr>
                  </w:pPr>
                  <w:r>
                    <w:rPr>
                      <w:color w:val="000000"/>
                      <w:kern w:val="0"/>
                      <w:szCs w:val="21"/>
                      <w:lang w:bidi="ar"/>
                    </w:rPr>
                    <w:t>50</w:t>
                  </w:r>
                </w:p>
              </w:tc>
              <w:tc>
                <w:tcPr>
                  <w:tcW w:w="1221" w:type="dxa"/>
                  <w:tcBorders>
                    <w:tl2br w:val="nil"/>
                    <w:tr2bl w:val="nil"/>
                  </w:tcBorders>
                  <w:vAlign w:val="center"/>
                </w:tcPr>
                <w:p w14:paraId="3666BBB3">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restart"/>
                  <w:tcBorders>
                    <w:tl2br w:val="nil"/>
                    <w:tr2bl w:val="nil"/>
                  </w:tcBorders>
                  <w:vAlign w:val="center"/>
                </w:tcPr>
                <w:p w14:paraId="056B4EF5">
                  <w:pPr>
                    <w:widowControl/>
                    <w:jc w:val="center"/>
                    <w:textAlignment w:val="center"/>
                    <w:rPr>
                      <w:color w:val="000000"/>
                      <w:szCs w:val="21"/>
                    </w:rPr>
                  </w:pPr>
                  <w:r>
                    <w:rPr>
                      <w:rFonts w:hint="eastAsia" w:ascii="宋体" w:hAnsi="宋体" w:cs="宋体"/>
                      <w:color w:val="000000"/>
                      <w:kern w:val="0"/>
                      <w:szCs w:val="21"/>
                      <w:lang w:bidi="ar"/>
                    </w:rPr>
                    <w:t>除油粉</w:t>
                  </w:r>
                </w:p>
              </w:tc>
              <w:tc>
                <w:tcPr>
                  <w:tcW w:w="958" w:type="dxa"/>
                  <w:tcBorders>
                    <w:tl2br w:val="nil"/>
                    <w:tr2bl w:val="nil"/>
                  </w:tcBorders>
                  <w:vAlign w:val="center"/>
                </w:tcPr>
                <w:p w14:paraId="432CA900">
                  <w:pPr>
                    <w:widowControl/>
                    <w:jc w:val="center"/>
                    <w:textAlignment w:val="center"/>
                    <w:rPr>
                      <w:color w:val="000000"/>
                      <w:szCs w:val="21"/>
                    </w:rPr>
                  </w:pPr>
                  <w:r>
                    <w:rPr>
                      <w:color w:val="000000"/>
                      <w:kern w:val="0"/>
                      <w:szCs w:val="21"/>
                      <w:lang w:bidi="ar"/>
                    </w:rPr>
                    <w:t>2000</w:t>
                  </w:r>
                </w:p>
              </w:tc>
              <w:tc>
                <w:tcPr>
                  <w:tcW w:w="1089" w:type="dxa"/>
                  <w:tcBorders>
                    <w:tl2br w:val="nil"/>
                    <w:tr2bl w:val="nil"/>
                  </w:tcBorders>
                  <w:vAlign w:val="center"/>
                </w:tcPr>
                <w:p w14:paraId="133A3311">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34FFAC63">
                  <w:pPr>
                    <w:widowControl/>
                    <w:jc w:val="center"/>
                    <w:textAlignment w:val="center"/>
                    <w:rPr>
                      <w:color w:val="000000"/>
                      <w:sz w:val="22"/>
                      <w:szCs w:val="22"/>
                    </w:rPr>
                  </w:pPr>
                  <w:r>
                    <w:rPr>
                      <w:color w:val="000000"/>
                      <w:kern w:val="0"/>
                      <w:sz w:val="22"/>
                      <w:szCs w:val="22"/>
                      <w:lang w:bidi="ar"/>
                    </w:rPr>
                    <w:t>0.02</w:t>
                  </w:r>
                </w:p>
              </w:tc>
            </w:tr>
            <w:tr w14:paraId="408267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2214D48C">
                  <w:pPr>
                    <w:widowControl/>
                    <w:jc w:val="center"/>
                    <w:textAlignment w:val="center"/>
                    <w:rPr>
                      <w:color w:val="000000"/>
                      <w:szCs w:val="21"/>
                    </w:rPr>
                  </w:pPr>
                  <w:r>
                    <w:rPr>
                      <w:color w:val="000000"/>
                      <w:kern w:val="0"/>
                      <w:szCs w:val="21"/>
                      <w:lang w:bidi="ar"/>
                    </w:rPr>
                    <w:t>38</w:t>
                  </w:r>
                </w:p>
              </w:tc>
              <w:tc>
                <w:tcPr>
                  <w:tcW w:w="1341" w:type="dxa"/>
                  <w:tcBorders>
                    <w:tl2br w:val="nil"/>
                    <w:tr2bl w:val="nil"/>
                  </w:tcBorders>
                  <w:vAlign w:val="center"/>
                </w:tcPr>
                <w:p w14:paraId="5C93ADAB">
                  <w:pPr>
                    <w:widowControl/>
                    <w:jc w:val="center"/>
                    <w:textAlignment w:val="center"/>
                    <w:rPr>
                      <w:color w:val="000000"/>
                      <w:szCs w:val="21"/>
                    </w:rPr>
                  </w:pPr>
                  <w:r>
                    <w:rPr>
                      <w:rFonts w:hint="eastAsia" w:ascii="宋体" w:hAnsi="宋体" w:cs="宋体"/>
                      <w:color w:val="000000"/>
                      <w:kern w:val="0"/>
                      <w:szCs w:val="21"/>
                      <w:lang w:bidi="ar"/>
                    </w:rPr>
                    <w:t>磷酸三钠</w:t>
                  </w:r>
                </w:p>
              </w:tc>
              <w:tc>
                <w:tcPr>
                  <w:tcW w:w="910" w:type="dxa"/>
                  <w:tcBorders>
                    <w:tl2br w:val="nil"/>
                    <w:tr2bl w:val="nil"/>
                  </w:tcBorders>
                  <w:vAlign w:val="center"/>
                </w:tcPr>
                <w:p w14:paraId="5E9073A7">
                  <w:pPr>
                    <w:widowControl/>
                    <w:jc w:val="center"/>
                    <w:textAlignment w:val="center"/>
                    <w:rPr>
                      <w:color w:val="000000"/>
                      <w:szCs w:val="21"/>
                    </w:rPr>
                  </w:pPr>
                  <w:r>
                    <w:rPr>
                      <w:color w:val="000000"/>
                      <w:kern w:val="0"/>
                      <w:szCs w:val="21"/>
                      <w:lang w:bidi="ar"/>
                    </w:rPr>
                    <w:t>30</w:t>
                  </w:r>
                </w:p>
              </w:tc>
              <w:tc>
                <w:tcPr>
                  <w:tcW w:w="1221" w:type="dxa"/>
                  <w:tcBorders>
                    <w:tl2br w:val="nil"/>
                    <w:tr2bl w:val="nil"/>
                  </w:tcBorders>
                  <w:vAlign w:val="center"/>
                </w:tcPr>
                <w:p w14:paraId="1D205CA1">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1C83A02D">
                  <w:pPr>
                    <w:jc w:val="center"/>
                    <w:rPr>
                      <w:color w:val="000000"/>
                      <w:szCs w:val="21"/>
                    </w:rPr>
                  </w:pPr>
                </w:p>
              </w:tc>
              <w:tc>
                <w:tcPr>
                  <w:tcW w:w="958" w:type="dxa"/>
                  <w:tcBorders>
                    <w:tl2br w:val="nil"/>
                    <w:tr2bl w:val="nil"/>
                  </w:tcBorders>
                  <w:vAlign w:val="center"/>
                </w:tcPr>
                <w:p w14:paraId="4CD781B7">
                  <w:pPr>
                    <w:widowControl/>
                    <w:jc w:val="center"/>
                    <w:textAlignment w:val="center"/>
                    <w:rPr>
                      <w:color w:val="000000"/>
                      <w:szCs w:val="21"/>
                    </w:rPr>
                  </w:pPr>
                  <w:r>
                    <w:rPr>
                      <w:color w:val="000000"/>
                      <w:kern w:val="0"/>
                      <w:szCs w:val="21"/>
                      <w:lang w:bidi="ar"/>
                    </w:rPr>
                    <w:t>1200</w:t>
                  </w:r>
                </w:p>
              </w:tc>
              <w:tc>
                <w:tcPr>
                  <w:tcW w:w="1089" w:type="dxa"/>
                  <w:tcBorders>
                    <w:tl2br w:val="nil"/>
                    <w:tr2bl w:val="nil"/>
                  </w:tcBorders>
                  <w:vAlign w:val="center"/>
                </w:tcPr>
                <w:p w14:paraId="3084DD70">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5E6D8F52">
                  <w:pPr>
                    <w:widowControl/>
                    <w:jc w:val="center"/>
                    <w:textAlignment w:val="center"/>
                    <w:rPr>
                      <w:color w:val="000000"/>
                      <w:sz w:val="22"/>
                      <w:szCs w:val="22"/>
                    </w:rPr>
                  </w:pPr>
                  <w:r>
                    <w:rPr>
                      <w:color w:val="000000"/>
                      <w:kern w:val="0"/>
                      <w:sz w:val="22"/>
                      <w:szCs w:val="22"/>
                      <w:lang w:bidi="ar"/>
                    </w:rPr>
                    <w:t>0.012</w:t>
                  </w:r>
                </w:p>
              </w:tc>
            </w:tr>
            <w:tr w14:paraId="6B61FB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0DFFC28E">
                  <w:pPr>
                    <w:widowControl/>
                    <w:jc w:val="center"/>
                    <w:textAlignment w:val="center"/>
                    <w:rPr>
                      <w:color w:val="000000"/>
                      <w:szCs w:val="21"/>
                    </w:rPr>
                  </w:pPr>
                  <w:r>
                    <w:rPr>
                      <w:color w:val="000000"/>
                      <w:kern w:val="0"/>
                      <w:szCs w:val="21"/>
                      <w:lang w:bidi="ar"/>
                    </w:rPr>
                    <w:t>39</w:t>
                  </w:r>
                </w:p>
              </w:tc>
              <w:tc>
                <w:tcPr>
                  <w:tcW w:w="1341" w:type="dxa"/>
                  <w:tcBorders>
                    <w:tl2br w:val="nil"/>
                    <w:tr2bl w:val="nil"/>
                  </w:tcBorders>
                  <w:vAlign w:val="center"/>
                </w:tcPr>
                <w:p w14:paraId="43AE74E3">
                  <w:pPr>
                    <w:widowControl/>
                    <w:jc w:val="center"/>
                    <w:textAlignment w:val="center"/>
                    <w:rPr>
                      <w:color w:val="000000"/>
                      <w:szCs w:val="21"/>
                    </w:rPr>
                  </w:pPr>
                  <w:r>
                    <w:rPr>
                      <w:rFonts w:hint="eastAsia" w:ascii="宋体" w:hAnsi="宋体" w:cs="宋体"/>
                      <w:color w:val="000000"/>
                      <w:kern w:val="0"/>
                      <w:szCs w:val="21"/>
                      <w:lang w:bidi="ar"/>
                    </w:rPr>
                    <w:t>硅酸钠</w:t>
                  </w:r>
                </w:p>
              </w:tc>
              <w:tc>
                <w:tcPr>
                  <w:tcW w:w="910" w:type="dxa"/>
                  <w:tcBorders>
                    <w:tl2br w:val="nil"/>
                    <w:tr2bl w:val="nil"/>
                  </w:tcBorders>
                  <w:vAlign w:val="center"/>
                </w:tcPr>
                <w:p w14:paraId="22592323">
                  <w:pPr>
                    <w:widowControl/>
                    <w:jc w:val="center"/>
                    <w:textAlignment w:val="center"/>
                    <w:rPr>
                      <w:color w:val="000000"/>
                      <w:szCs w:val="21"/>
                    </w:rPr>
                  </w:pPr>
                  <w:r>
                    <w:rPr>
                      <w:color w:val="000000"/>
                      <w:kern w:val="0"/>
                      <w:szCs w:val="21"/>
                      <w:lang w:bidi="ar"/>
                    </w:rPr>
                    <w:t>15</w:t>
                  </w:r>
                </w:p>
              </w:tc>
              <w:tc>
                <w:tcPr>
                  <w:tcW w:w="1221" w:type="dxa"/>
                  <w:tcBorders>
                    <w:tl2br w:val="nil"/>
                    <w:tr2bl w:val="nil"/>
                  </w:tcBorders>
                  <w:vAlign w:val="center"/>
                </w:tcPr>
                <w:p w14:paraId="108259FD">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303CF5FC">
                  <w:pPr>
                    <w:jc w:val="center"/>
                    <w:rPr>
                      <w:color w:val="000000"/>
                      <w:szCs w:val="21"/>
                    </w:rPr>
                  </w:pPr>
                </w:p>
              </w:tc>
              <w:tc>
                <w:tcPr>
                  <w:tcW w:w="958" w:type="dxa"/>
                  <w:tcBorders>
                    <w:tl2br w:val="nil"/>
                    <w:tr2bl w:val="nil"/>
                  </w:tcBorders>
                  <w:vAlign w:val="center"/>
                </w:tcPr>
                <w:p w14:paraId="68CC3FDC">
                  <w:pPr>
                    <w:widowControl/>
                    <w:jc w:val="center"/>
                    <w:textAlignment w:val="center"/>
                    <w:rPr>
                      <w:color w:val="000000"/>
                      <w:szCs w:val="21"/>
                    </w:rPr>
                  </w:pPr>
                  <w:r>
                    <w:rPr>
                      <w:color w:val="000000"/>
                      <w:kern w:val="0"/>
                      <w:szCs w:val="21"/>
                      <w:lang w:bidi="ar"/>
                    </w:rPr>
                    <w:t>600</w:t>
                  </w:r>
                </w:p>
              </w:tc>
              <w:tc>
                <w:tcPr>
                  <w:tcW w:w="1089" w:type="dxa"/>
                  <w:tcBorders>
                    <w:tl2br w:val="nil"/>
                    <w:tr2bl w:val="nil"/>
                  </w:tcBorders>
                  <w:vAlign w:val="center"/>
                </w:tcPr>
                <w:p w14:paraId="7F729AB8">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305CFB53">
                  <w:pPr>
                    <w:widowControl/>
                    <w:jc w:val="center"/>
                    <w:textAlignment w:val="center"/>
                    <w:rPr>
                      <w:color w:val="000000"/>
                      <w:sz w:val="22"/>
                      <w:szCs w:val="22"/>
                    </w:rPr>
                  </w:pPr>
                  <w:r>
                    <w:rPr>
                      <w:color w:val="000000"/>
                      <w:kern w:val="0"/>
                      <w:sz w:val="22"/>
                      <w:szCs w:val="22"/>
                      <w:lang w:bidi="ar"/>
                    </w:rPr>
                    <w:t>0.006</w:t>
                  </w:r>
                </w:p>
              </w:tc>
            </w:tr>
            <w:tr w14:paraId="605B49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0A0B71A9">
                  <w:pPr>
                    <w:widowControl/>
                    <w:jc w:val="center"/>
                    <w:textAlignment w:val="center"/>
                    <w:rPr>
                      <w:color w:val="000000"/>
                      <w:szCs w:val="21"/>
                    </w:rPr>
                  </w:pPr>
                  <w:r>
                    <w:rPr>
                      <w:color w:val="000000"/>
                      <w:kern w:val="0"/>
                      <w:szCs w:val="21"/>
                      <w:lang w:bidi="ar"/>
                    </w:rPr>
                    <w:t>40</w:t>
                  </w:r>
                </w:p>
              </w:tc>
              <w:tc>
                <w:tcPr>
                  <w:tcW w:w="1341" w:type="dxa"/>
                  <w:tcBorders>
                    <w:tl2br w:val="nil"/>
                    <w:tr2bl w:val="nil"/>
                  </w:tcBorders>
                  <w:vAlign w:val="center"/>
                </w:tcPr>
                <w:p w14:paraId="14816184">
                  <w:pPr>
                    <w:widowControl/>
                    <w:jc w:val="center"/>
                    <w:textAlignment w:val="center"/>
                    <w:rPr>
                      <w:color w:val="000000"/>
                      <w:szCs w:val="21"/>
                    </w:rPr>
                  </w:pPr>
                  <w:r>
                    <w:rPr>
                      <w:rFonts w:hint="eastAsia" w:ascii="宋体" w:hAnsi="宋体" w:cs="宋体"/>
                      <w:color w:val="000000"/>
                      <w:kern w:val="0"/>
                      <w:szCs w:val="21"/>
                      <w:lang w:bidi="ar"/>
                    </w:rPr>
                    <w:t>氢氧化钠</w:t>
                  </w:r>
                </w:p>
              </w:tc>
              <w:tc>
                <w:tcPr>
                  <w:tcW w:w="910" w:type="dxa"/>
                  <w:tcBorders>
                    <w:tl2br w:val="nil"/>
                    <w:tr2bl w:val="nil"/>
                  </w:tcBorders>
                  <w:vAlign w:val="center"/>
                </w:tcPr>
                <w:p w14:paraId="42421701">
                  <w:pPr>
                    <w:widowControl/>
                    <w:jc w:val="center"/>
                    <w:textAlignment w:val="center"/>
                    <w:rPr>
                      <w:color w:val="000000"/>
                      <w:szCs w:val="21"/>
                    </w:rPr>
                  </w:pPr>
                  <w:r>
                    <w:rPr>
                      <w:color w:val="000000"/>
                      <w:kern w:val="0"/>
                      <w:szCs w:val="21"/>
                      <w:lang w:bidi="ar"/>
                    </w:rPr>
                    <w:t>25</w:t>
                  </w:r>
                </w:p>
              </w:tc>
              <w:tc>
                <w:tcPr>
                  <w:tcW w:w="1221" w:type="dxa"/>
                  <w:tcBorders>
                    <w:tl2br w:val="nil"/>
                    <w:tr2bl w:val="nil"/>
                  </w:tcBorders>
                  <w:vAlign w:val="center"/>
                </w:tcPr>
                <w:p w14:paraId="19620503">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722BFF17">
                  <w:pPr>
                    <w:jc w:val="center"/>
                    <w:rPr>
                      <w:color w:val="000000"/>
                      <w:szCs w:val="21"/>
                    </w:rPr>
                  </w:pPr>
                </w:p>
              </w:tc>
              <w:tc>
                <w:tcPr>
                  <w:tcW w:w="958" w:type="dxa"/>
                  <w:tcBorders>
                    <w:tl2br w:val="nil"/>
                    <w:tr2bl w:val="nil"/>
                  </w:tcBorders>
                  <w:vAlign w:val="center"/>
                </w:tcPr>
                <w:p w14:paraId="629DBE43">
                  <w:pPr>
                    <w:widowControl/>
                    <w:jc w:val="center"/>
                    <w:textAlignment w:val="center"/>
                    <w:rPr>
                      <w:color w:val="000000"/>
                      <w:szCs w:val="21"/>
                    </w:rPr>
                  </w:pPr>
                  <w:r>
                    <w:rPr>
                      <w:color w:val="000000"/>
                      <w:kern w:val="0"/>
                      <w:szCs w:val="21"/>
                      <w:lang w:bidi="ar"/>
                    </w:rPr>
                    <w:t>1000</w:t>
                  </w:r>
                </w:p>
              </w:tc>
              <w:tc>
                <w:tcPr>
                  <w:tcW w:w="1089" w:type="dxa"/>
                  <w:tcBorders>
                    <w:tl2br w:val="nil"/>
                    <w:tr2bl w:val="nil"/>
                  </w:tcBorders>
                  <w:vAlign w:val="center"/>
                </w:tcPr>
                <w:p w14:paraId="62DFC06D">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1181FCB8">
                  <w:pPr>
                    <w:widowControl/>
                    <w:jc w:val="center"/>
                    <w:textAlignment w:val="center"/>
                    <w:rPr>
                      <w:color w:val="000000"/>
                      <w:sz w:val="22"/>
                      <w:szCs w:val="22"/>
                    </w:rPr>
                  </w:pPr>
                  <w:r>
                    <w:rPr>
                      <w:color w:val="000000"/>
                      <w:kern w:val="0"/>
                      <w:sz w:val="22"/>
                      <w:szCs w:val="22"/>
                      <w:lang w:bidi="ar"/>
                    </w:rPr>
                    <w:t>0.01</w:t>
                  </w:r>
                </w:p>
              </w:tc>
            </w:tr>
            <w:tr w14:paraId="240BAA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2" w:hRule="atLeast"/>
                <w:jc w:val="center"/>
              </w:trPr>
              <w:tc>
                <w:tcPr>
                  <w:tcW w:w="489" w:type="dxa"/>
                  <w:tcBorders>
                    <w:tl2br w:val="nil"/>
                    <w:tr2bl w:val="nil"/>
                  </w:tcBorders>
                  <w:vAlign w:val="center"/>
                </w:tcPr>
                <w:p w14:paraId="2E4F5FBF">
                  <w:pPr>
                    <w:widowControl/>
                    <w:jc w:val="center"/>
                    <w:textAlignment w:val="center"/>
                    <w:rPr>
                      <w:color w:val="000000"/>
                      <w:szCs w:val="21"/>
                    </w:rPr>
                  </w:pPr>
                  <w:r>
                    <w:rPr>
                      <w:color w:val="000000"/>
                      <w:kern w:val="0"/>
                      <w:szCs w:val="21"/>
                      <w:lang w:bidi="ar"/>
                    </w:rPr>
                    <w:t>41</w:t>
                  </w:r>
                </w:p>
              </w:tc>
              <w:tc>
                <w:tcPr>
                  <w:tcW w:w="1341" w:type="dxa"/>
                  <w:tcBorders>
                    <w:tl2br w:val="nil"/>
                    <w:tr2bl w:val="nil"/>
                  </w:tcBorders>
                  <w:vAlign w:val="center"/>
                </w:tcPr>
                <w:p w14:paraId="2C329240">
                  <w:pPr>
                    <w:widowControl/>
                    <w:jc w:val="center"/>
                    <w:textAlignment w:val="center"/>
                    <w:rPr>
                      <w:color w:val="000000"/>
                      <w:szCs w:val="21"/>
                    </w:rPr>
                  </w:pPr>
                  <w:r>
                    <w:rPr>
                      <w:rFonts w:hint="eastAsia" w:ascii="宋体" w:hAnsi="宋体" w:cs="宋体"/>
                      <w:color w:val="000000"/>
                      <w:kern w:val="0"/>
                      <w:szCs w:val="21"/>
                      <w:lang w:bidi="ar"/>
                    </w:rPr>
                    <w:t>十二烷基苯磺酸钠</w:t>
                  </w:r>
                </w:p>
              </w:tc>
              <w:tc>
                <w:tcPr>
                  <w:tcW w:w="910" w:type="dxa"/>
                  <w:tcBorders>
                    <w:tl2br w:val="nil"/>
                    <w:tr2bl w:val="nil"/>
                  </w:tcBorders>
                  <w:vAlign w:val="center"/>
                </w:tcPr>
                <w:p w14:paraId="06882396">
                  <w:pPr>
                    <w:widowControl/>
                    <w:jc w:val="center"/>
                    <w:textAlignment w:val="center"/>
                    <w:rPr>
                      <w:color w:val="000000"/>
                      <w:szCs w:val="21"/>
                    </w:rPr>
                  </w:pPr>
                  <w:r>
                    <w:rPr>
                      <w:color w:val="000000"/>
                      <w:kern w:val="0"/>
                      <w:szCs w:val="21"/>
                      <w:lang w:bidi="ar"/>
                    </w:rPr>
                    <w:t>5.38</w:t>
                  </w:r>
                </w:p>
              </w:tc>
              <w:tc>
                <w:tcPr>
                  <w:tcW w:w="1221" w:type="dxa"/>
                  <w:tcBorders>
                    <w:tl2br w:val="nil"/>
                    <w:tr2bl w:val="nil"/>
                  </w:tcBorders>
                  <w:vAlign w:val="center"/>
                </w:tcPr>
                <w:p w14:paraId="358085A4">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5075C748">
                  <w:pPr>
                    <w:jc w:val="center"/>
                    <w:rPr>
                      <w:color w:val="000000"/>
                      <w:szCs w:val="21"/>
                    </w:rPr>
                  </w:pPr>
                </w:p>
              </w:tc>
              <w:tc>
                <w:tcPr>
                  <w:tcW w:w="958" w:type="dxa"/>
                  <w:tcBorders>
                    <w:tl2br w:val="nil"/>
                    <w:tr2bl w:val="nil"/>
                  </w:tcBorders>
                  <w:vAlign w:val="center"/>
                </w:tcPr>
                <w:p w14:paraId="136ED660">
                  <w:pPr>
                    <w:widowControl/>
                    <w:jc w:val="center"/>
                    <w:textAlignment w:val="center"/>
                    <w:rPr>
                      <w:color w:val="000000"/>
                      <w:szCs w:val="21"/>
                    </w:rPr>
                  </w:pPr>
                  <w:r>
                    <w:rPr>
                      <w:color w:val="000000"/>
                      <w:kern w:val="0"/>
                      <w:szCs w:val="21"/>
                      <w:lang w:bidi="ar"/>
                    </w:rPr>
                    <w:t>215.2</w:t>
                  </w:r>
                </w:p>
              </w:tc>
              <w:tc>
                <w:tcPr>
                  <w:tcW w:w="1089" w:type="dxa"/>
                  <w:tcBorders>
                    <w:tl2br w:val="nil"/>
                    <w:tr2bl w:val="nil"/>
                  </w:tcBorders>
                  <w:vAlign w:val="center"/>
                </w:tcPr>
                <w:p w14:paraId="0B958027">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181C5144">
                  <w:pPr>
                    <w:widowControl/>
                    <w:jc w:val="center"/>
                    <w:textAlignment w:val="center"/>
                    <w:rPr>
                      <w:color w:val="000000"/>
                      <w:sz w:val="22"/>
                      <w:szCs w:val="22"/>
                    </w:rPr>
                  </w:pPr>
                  <w:r>
                    <w:rPr>
                      <w:color w:val="000000"/>
                      <w:kern w:val="0"/>
                      <w:sz w:val="22"/>
                      <w:szCs w:val="22"/>
                      <w:lang w:bidi="ar"/>
                    </w:rPr>
                    <w:t>0.002152</w:t>
                  </w:r>
                </w:p>
              </w:tc>
            </w:tr>
            <w:tr w14:paraId="25CAD0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53" w:hRule="atLeast"/>
                <w:jc w:val="center"/>
              </w:trPr>
              <w:tc>
                <w:tcPr>
                  <w:tcW w:w="489" w:type="dxa"/>
                  <w:tcBorders>
                    <w:tl2br w:val="nil"/>
                    <w:tr2bl w:val="nil"/>
                  </w:tcBorders>
                  <w:vAlign w:val="center"/>
                </w:tcPr>
                <w:p w14:paraId="0CB21C76">
                  <w:pPr>
                    <w:widowControl/>
                    <w:jc w:val="center"/>
                    <w:textAlignment w:val="center"/>
                    <w:rPr>
                      <w:color w:val="000000"/>
                      <w:szCs w:val="21"/>
                    </w:rPr>
                  </w:pPr>
                  <w:r>
                    <w:rPr>
                      <w:color w:val="000000"/>
                      <w:kern w:val="0"/>
                      <w:szCs w:val="21"/>
                      <w:lang w:bidi="ar"/>
                    </w:rPr>
                    <w:t>42</w:t>
                  </w:r>
                </w:p>
              </w:tc>
              <w:tc>
                <w:tcPr>
                  <w:tcW w:w="1341" w:type="dxa"/>
                  <w:tcBorders>
                    <w:tl2br w:val="nil"/>
                    <w:tr2bl w:val="nil"/>
                  </w:tcBorders>
                  <w:vAlign w:val="center"/>
                </w:tcPr>
                <w:p w14:paraId="00706C6E">
                  <w:pPr>
                    <w:widowControl/>
                    <w:jc w:val="center"/>
                    <w:textAlignment w:val="center"/>
                    <w:rPr>
                      <w:color w:val="000000"/>
                      <w:szCs w:val="21"/>
                    </w:rPr>
                  </w:pPr>
                  <w:r>
                    <w:rPr>
                      <w:rFonts w:hint="eastAsia" w:ascii="宋体" w:hAnsi="宋体" w:cs="宋体"/>
                      <w:color w:val="000000"/>
                      <w:kern w:val="0"/>
                      <w:szCs w:val="21"/>
                      <w:lang w:bidi="ar"/>
                    </w:rPr>
                    <w:t>氯化铵</w:t>
                  </w:r>
                </w:p>
              </w:tc>
              <w:tc>
                <w:tcPr>
                  <w:tcW w:w="910" w:type="dxa"/>
                  <w:tcBorders>
                    <w:tl2br w:val="nil"/>
                    <w:tr2bl w:val="nil"/>
                  </w:tcBorders>
                  <w:vAlign w:val="center"/>
                </w:tcPr>
                <w:p w14:paraId="5B6D5341">
                  <w:pPr>
                    <w:widowControl/>
                    <w:jc w:val="center"/>
                    <w:textAlignment w:val="center"/>
                    <w:rPr>
                      <w:color w:val="000000"/>
                      <w:szCs w:val="21"/>
                    </w:rPr>
                  </w:pPr>
                  <w:r>
                    <w:rPr>
                      <w:color w:val="000000"/>
                      <w:kern w:val="0"/>
                      <w:szCs w:val="21"/>
                      <w:lang w:bidi="ar"/>
                    </w:rPr>
                    <w:t>12.05</w:t>
                  </w:r>
                </w:p>
              </w:tc>
              <w:tc>
                <w:tcPr>
                  <w:tcW w:w="1221" w:type="dxa"/>
                  <w:tcBorders>
                    <w:tl2br w:val="nil"/>
                    <w:tr2bl w:val="nil"/>
                  </w:tcBorders>
                  <w:vAlign w:val="center"/>
                </w:tcPr>
                <w:p w14:paraId="642A6D76">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restart"/>
                  <w:tcBorders>
                    <w:tl2br w:val="nil"/>
                    <w:tr2bl w:val="nil"/>
                  </w:tcBorders>
                  <w:vAlign w:val="center"/>
                </w:tcPr>
                <w:p w14:paraId="32E43A4F">
                  <w:pPr>
                    <w:widowControl/>
                    <w:jc w:val="center"/>
                    <w:textAlignment w:val="center"/>
                    <w:rPr>
                      <w:color w:val="000000"/>
                      <w:szCs w:val="21"/>
                    </w:rPr>
                  </w:pPr>
                  <w:r>
                    <w:rPr>
                      <w:rFonts w:hint="eastAsia" w:ascii="宋体" w:hAnsi="宋体" w:cs="宋体"/>
                      <w:color w:val="000000"/>
                      <w:kern w:val="0"/>
                      <w:szCs w:val="21"/>
                      <w:lang w:bidi="ar"/>
                    </w:rPr>
                    <w:t>三价铬开缸盐</w:t>
                  </w:r>
                </w:p>
              </w:tc>
              <w:tc>
                <w:tcPr>
                  <w:tcW w:w="958" w:type="dxa"/>
                  <w:tcBorders>
                    <w:tl2br w:val="nil"/>
                    <w:tr2bl w:val="nil"/>
                  </w:tcBorders>
                  <w:vAlign w:val="center"/>
                </w:tcPr>
                <w:p w14:paraId="62B9DA1E">
                  <w:pPr>
                    <w:widowControl/>
                    <w:jc w:val="center"/>
                    <w:textAlignment w:val="center"/>
                    <w:rPr>
                      <w:color w:val="000000"/>
                      <w:szCs w:val="21"/>
                    </w:rPr>
                  </w:pPr>
                  <w:r>
                    <w:rPr>
                      <w:color w:val="000000"/>
                      <w:kern w:val="0"/>
                      <w:szCs w:val="21"/>
                      <w:lang w:bidi="ar"/>
                    </w:rPr>
                    <w:t>482</w:t>
                  </w:r>
                </w:p>
              </w:tc>
              <w:tc>
                <w:tcPr>
                  <w:tcW w:w="1089" w:type="dxa"/>
                  <w:tcBorders>
                    <w:tl2br w:val="nil"/>
                    <w:tr2bl w:val="nil"/>
                  </w:tcBorders>
                  <w:vAlign w:val="center"/>
                </w:tcPr>
                <w:p w14:paraId="31C1C07D">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4D5F5818">
                  <w:pPr>
                    <w:widowControl/>
                    <w:jc w:val="center"/>
                    <w:textAlignment w:val="center"/>
                    <w:rPr>
                      <w:color w:val="000000"/>
                      <w:sz w:val="22"/>
                      <w:szCs w:val="22"/>
                    </w:rPr>
                  </w:pPr>
                  <w:r>
                    <w:rPr>
                      <w:color w:val="000000"/>
                      <w:kern w:val="0"/>
                      <w:sz w:val="22"/>
                      <w:szCs w:val="22"/>
                      <w:lang w:bidi="ar"/>
                    </w:rPr>
                    <w:t>0.00482</w:t>
                  </w:r>
                </w:p>
              </w:tc>
            </w:tr>
            <w:tr w14:paraId="579413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578B4F52">
                  <w:pPr>
                    <w:widowControl/>
                    <w:jc w:val="center"/>
                    <w:textAlignment w:val="center"/>
                    <w:rPr>
                      <w:color w:val="000000"/>
                      <w:szCs w:val="21"/>
                    </w:rPr>
                  </w:pPr>
                  <w:r>
                    <w:rPr>
                      <w:color w:val="000000"/>
                      <w:kern w:val="0"/>
                      <w:szCs w:val="21"/>
                      <w:lang w:bidi="ar"/>
                    </w:rPr>
                    <w:t>43</w:t>
                  </w:r>
                </w:p>
              </w:tc>
              <w:tc>
                <w:tcPr>
                  <w:tcW w:w="1341" w:type="dxa"/>
                  <w:tcBorders>
                    <w:tl2br w:val="nil"/>
                    <w:tr2bl w:val="nil"/>
                  </w:tcBorders>
                  <w:vAlign w:val="center"/>
                </w:tcPr>
                <w:p w14:paraId="14B570A2">
                  <w:pPr>
                    <w:widowControl/>
                    <w:jc w:val="center"/>
                    <w:textAlignment w:val="center"/>
                    <w:rPr>
                      <w:color w:val="C00000"/>
                      <w:szCs w:val="21"/>
                    </w:rPr>
                  </w:pPr>
                  <w:r>
                    <w:rPr>
                      <w:rFonts w:hint="eastAsia" w:ascii="宋体" w:hAnsi="宋体" w:cs="宋体"/>
                      <w:color w:val="C00000"/>
                      <w:kern w:val="0"/>
                      <w:szCs w:val="21"/>
                      <w:lang w:bidi="ar"/>
                    </w:rPr>
                    <w:t>硫酸铵</w:t>
                  </w:r>
                </w:p>
              </w:tc>
              <w:tc>
                <w:tcPr>
                  <w:tcW w:w="910" w:type="dxa"/>
                  <w:tcBorders>
                    <w:tl2br w:val="nil"/>
                    <w:tr2bl w:val="nil"/>
                  </w:tcBorders>
                  <w:vAlign w:val="center"/>
                </w:tcPr>
                <w:p w14:paraId="201639A6">
                  <w:pPr>
                    <w:widowControl/>
                    <w:jc w:val="center"/>
                    <w:textAlignment w:val="center"/>
                    <w:rPr>
                      <w:color w:val="000000"/>
                      <w:szCs w:val="21"/>
                    </w:rPr>
                  </w:pPr>
                  <w:r>
                    <w:rPr>
                      <w:color w:val="000000"/>
                      <w:kern w:val="0"/>
                      <w:szCs w:val="21"/>
                      <w:lang w:bidi="ar"/>
                    </w:rPr>
                    <w:t>1</w:t>
                  </w:r>
                </w:p>
              </w:tc>
              <w:tc>
                <w:tcPr>
                  <w:tcW w:w="1221" w:type="dxa"/>
                  <w:tcBorders>
                    <w:tl2br w:val="nil"/>
                    <w:tr2bl w:val="nil"/>
                  </w:tcBorders>
                  <w:vAlign w:val="center"/>
                </w:tcPr>
                <w:p w14:paraId="336C1DE5">
                  <w:pPr>
                    <w:widowControl/>
                    <w:jc w:val="center"/>
                    <w:textAlignment w:val="center"/>
                    <w:rPr>
                      <w:color w:val="000000"/>
                      <w:szCs w:val="21"/>
                    </w:rPr>
                  </w:pPr>
                  <w:r>
                    <w:rPr>
                      <w:color w:val="000000"/>
                      <w:kern w:val="0"/>
                      <w:szCs w:val="21"/>
                      <w:lang w:bidi="ar"/>
                    </w:rPr>
                    <w:t>10kg/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3E4E1356">
                  <w:pPr>
                    <w:jc w:val="center"/>
                    <w:rPr>
                      <w:color w:val="000000"/>
                      <w:szCs w:val="21"/>
                    </w:rPr>
                  </w:pPr>
                </w:p>
              </w:tc>
              <w:tc>
                <w:tcPr>
                  <w:tcW w:w="958" w:type="dxa"/>
                  <w:tcBorders>
                    <w:tl2br w:val="nil"/>
                    <w:tr2bl w:val="nil"/>
                  </w:tcBorders>
                  <w:vAlign w:val="center"/>
                </w:tcPr>
                <w:p w14:paraId="53728174">
                  <w:pPr>
                    <w:widowControl/>
                    <w:jc w:val="center"/>
                    <w:textAlignment w:val="center"/>
                    <w:rPr>
                      <w:color w:val="000000"/>
                      <w:szCs w:val="21"/>
                    </w:rPr>
                  </w:pPr>
                  <w:r>
                    <w:rPr>
                      <w:color w:val="000000"/>
                      <w:kern w:val="0"/>
                      <w:szCs w:val="21"/>
                      <w:lang w:bidi="ar"/>
                    </w:rPr>
                    <w:t>40</w:t>
                  </w:r>
                </w:p>
              </w:tc>
              <w:tc>
                <w:tcPr>
                  <w:tcW w:w="1089" w:type="dxa"/>
                  <w:tcBorders>
                    <w:tl2br w:val="nil"/>
                    <w:tr2bl w:val="nil"/>
                  </w:tcBorders>
                  <w:vAlign w:val="center"/>
                </w:tcPr>
                <w:p w14:paraId="6A1D3E02">
                  <w:pPr>
                    <w:widowControl/>
                    <w:jc w:val="center"/>
                    <w:textAlignment w:val="center"/>
                    <w:rPr>
                      <w:color w:val="000000"/>
                      <w:szCs w:val="21"/>
                    </w:rPr>
                  </w:pPr>
                  <w:r>
                    <w:rPr>
                      <w:color w:val="000000"/>
                      <w:kern w:val="0"/>
                      <w:szCs w:val="21"/>
                      <w:lang w:bidi="ar"/>
                    </w:rPr>
                    <w:t>0.004</w:t>
                  </w:r>
                </w:p>
              </w:tc>
              <w:tc>
                <w:tcPr>
                  <w:tcW w:w="1091" w:type="dxa"/>
                  <w:tcBorders>
                    <w:tl2br w:val="nil"/>
                    <w:tr2bl w:val="nil"/>
                  </w:tcBorders>
                  <w:noWrap/>
                  <w:vAlign w:val="center"/>
                </w:tcPr>
                <w:p w14:paraId="15E76C91">
                  <w:pPr>
                    <w:widowControl/>
                    <w:jc w:val="center"/>
                    <w:textAlignment w:val="center"/>
                    <w:rPr>
                      <w:color w:val="000000"/>
                      <w:sz w:val="22"/>
                      <w:szCs w:val="22"/>
                    </w:rPr>
                  </w:pPr>
                  <w:r>
                    <w:rPr>
                      <w:color w:val="000000"/>
                      <w:kern w:val="0"/>
                      <w:sz w:val="22"/>
                      <w:szCs w:val="22"/>
                      <w:lang w:bidi="ar"/>
                    </w:rPr>
                    <w:t>0.00016</w:t>
                  </w:r>
                </w:p>
              </w:tc>
            </w:tr>
            <w:tr w14:paraId="415EFD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64" w:hRule="atLeast"/>
                <w:jc w:val="center"/>
              </w:trPr>
              <w:tc>
                <w:tcPr>
                  <w:tcW w:w="489" w:type="dxa"/>
                  <w:tcBorders>
                    <w:tl2br w:val="nil"/>
                    <w:tr2bl w:val="nil"/>
                  </w:tcBorders>
                  <w:vAlign w:val="center"/>
                </w:tcPr>
                <w:p w14:paraId="4BCDE8FA">
                  <w:pPr>
                    <w:widowControl/>
                    <w:jc w:val="center"/>
                    <w:textAlignment w:val="center"/>
                    <w:rPr>
                      <w:color w:val="000000"/>
                      <w:szCs w:val="21"/>
                    </w:rPr>
                  </w:pPr>
                  <w:r>
                    <w:rPr>
                      <w:color w:val="000000"/>
                      <w:kern w:val="0"/>
                      <w:szCs w:val="21"/>
                      <w:lang w:bidi="ar"/>
                    </w:rPr>
                    <w:t>44</w:t>
                  </w:r>
                </w:p>
              </w:tc>
              <w:tc>
                <w:tcPr>
                  <w:tcW w:w="1341" w:type="dxa"/>
                  <w:tcBorders>
                    <w:tl2br w:val="nil"/>
                    <w:tr2bl w:val="nil"/>
                  </w:tcBorders>
                  <w:vAlign w:val="center"/>
                </w:tcPr>
                <w:p w14:paraId="6E84A723">
                  <w:pPr>
                    <w:widowControl/>
                    <w:jc w:val="center"/>
                    <w:textAlignment w:val="center"/>
                    <w:rPr>
                      <w:color w:val="000000"/>
                      <w:szCs w:val="21"/>
                    </w:rPr>
                  </w:pPr>
                  <w:r>
                    <w:rPr>
                      <w:rFonts w:hint="eastAsia" w:ascii="宋体" w:hAnsi="宋体" w:cs="宋体"/>
                      <w:color w:val="000000"/>
                      <w:kern w:val="0"/>
                      <w:szCs w:val="21"/>
                      <w:lang w:bidi="ar"/>
                    </w:rPr>
                    <w:t>硼酸</w:t>
                  </w:r>
                </w:p>
              </w:tc>
              <w:tc>
                <w:tcPr>
                  <w:tcW w:w="910" w:type="dxa"/>
                  <w:tcBorders>
                    <w:tl2br w:val="nil"/>
                    <w:tr2bl w:val="nil"/>
                  </w:tcBorders>
                  <w:vAlign w:val="center"/>
                </w:tcPr>
                <w:p w14:paraId="737AA3AE">
                  <w:pPr>
                    <w:widowControl/>
                    <w:jc w:val="center"/>
                    <w:textAlignment w:val="center"/>
                    <w:rPr>
                      <w:color w:val="000000"/>
                      <w:szCs w:val="21"/>
                    </w:rPr>
                  </w:pPr>
                  <w:r>
                    <w:rPr>
                      <w:color w:val="000000"/>
                      <w:kern w:val="0"/>
                      <w:szCs w:val="21"/>
                      <w:lang w:bidi="ar"/>
                    </w:rPr>
                    <w:t>4</w:t>
                  </w:r>
                </w:p>
              </w:tc>
              <w:tc>
                <w:tcPr>
                  <w:tcW w:w="1221" w:type="dxa"/>
                  <w:tcBorders>
                    <w:tl2br w:val="nil"/>
                    <w:tr2bl w:val="nil"/>
                  </w:tcBorders>
                  <w:vAlign w:val="center"/>
                </w:tcPr>
                <w:p w14:paraId="085E29FE">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72DE44B2">
                  <w:pPr>
                    <w:jc w:val="center"/>
                    <w:rPr>
                      <w:color w:val="000000"/>
                      <w:szCs w:val="21"/>
                    </w:rPr>
                  </w:pPr>
                </w:p>
              </w:tc>
              <w:tc>
                <w:tcPr>
                  <w:tcW w:w="958" w:type="dxa"/>
                  <w:tcBorders>
                    <w:tl2br w:val="nil"/>
                    <w:tr2bl w:val="nil"/>
                  </w:tcBorders>
                  <w:vAlign w:val="center"/>
                </w:tcPr>
                <w:p w14:paraId="31DEAA0C">
                  <w:pPr>
                    <w:widowControl/>
                    <w:jc w:val="center"/>
                    <w:textAlignment w:val="center"/>
                    <w:rPr>
                      <w:color w:val="000000"/>
                      <w:szCs w:val="21"/>
                    </w:rPr>
                  </w:pPr>
                  <w:r>
                    <w:rPr>
                      <w:color w:val="000000"/>
                      <w:kern w:val="0"/>
                      <w:szCs w:val="21"/>
                      <w:lang w:bidi="ar"/>
                    </w:rPr>
                    <w:t>160</w:t>
                  </w:r>
                </w:p>
              </w:tc>
              <w:tc>
                <w:tcPr>
                  <w:tcW w:w="1089" w:type="dxa"/>
                  <w:tcBorders>
                    <w:tl2br w:val="nil"/>
                    <w:tr2bl w:val="nil"/>
                  </w:tcBorders>
                  <w:vAlign w:val="center"/>
                </w:tcPr>
                <w:p w14:paraId="026E0048">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18F78075">
                  <w:pPr>
                    <w:widowControl/>
                    <w:jc w:val="center"/>
                    <w:textAlignment w:val="center"/>
                    <w:rPr>
                      <w:color w:val="000000"/>
                      <w:sz w:val="22"/>
                      <w:szCs w:val="22"/>
                    </w:rPr>
                  </w:pPr>
                  <w:r>
                    <w:rPr>
                      <w:color w:val="000000"/>
                      <w:kern w:val="0"/>
                      <w:sz w:val="22"/>
                      <w:szCs w:val="22"/>
                      <w:lang w:bidi="ar"/>
                    </w:rPr>
                    <w:t>0.0016</w:t>
                  </w:r>
                </w:p>
              </w:tc>
            </w:tr>
            <w:tr w14:paraId="14B4A8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1004EACE">
                  <w:pPr>
                    <w:widowControl/>
                    <w:jc w:val="center"/>
                    <w:textAlignment w:val="center"/>
                    <w:rPr>
                      <w:color w:val="000000"/>
                      <w:szCs w:val="21"/>
                    </w:rPr>
                  </w:pPr>
                  <w:r>
                    <w:rPr>
                      <w:color w:val="000000"/>
                      <w:kern w:val="0"/>
                      <w:szCs w:val="21"/>
                      <w:lang w:bidi="ar"/>
                    </w:rPr>
                    <w:t>45</w:t>
                  </w:r>
                </w:p>
              </w:tc>
              <w:tc>
                <w:tcPr>
                  <w:tcW w:w="1341" w:type="dxa"/>
                  <w:tcBorders>
                    <w:tl2br w:val="nil"/>
                    <w:tr2bl w:val="nil"/>
                  </w:tcBorders>
                  <w:vAlign w:val="center"/>
                </w:tcPr>
                <w:p w14:paraId="3F958DF3">
                  <w:pPr>
                    <w:widowControl/>
                    <w:jc w:val="center"/>
                    <w:textAlignment w:val="center"/>
                    <w:rPr>
                      <w:color w:val="000000"/>
                      <w:szCs w:val="21"/>
                    </w:rPr>
                  </w:pPr>
                  <w:r>
                    <w:rPr>
                      <w:rFonts w:hint="eastAsia" w:ascii="宋体" w:hAnsi="宋体" w:cs="宋体"/>
                      <w:color w:val="000000"/>
                      <w:kern w:val="0"/>
                      <w:szCs w:val="21"/>
                      <w:lang w:bidi="ar"/>
                    </w:rPr>
                    <w:t>乙酸铵</w:t>
                  </w:r>
                </w:p>
              </w:tc>
              <w:tc>
                <w:tcPr>
                  <w:tcW w:w="910" w:type="dxa"/>
                  <w:tcBorders>
                    <w:tl2br w:val="nil"/>
                    <w:tr2bl w:val="nil"/>
                  </w:tcBorders>
                  <w:vAlign w:val="center"/>
                </w:tcPr>
                <w:p w14:paraId="4123C3E9">
                  <w:pPr>
                    <w:widowControl/>
                    <w:jc w:val="center"/>
                    <w:textAlignment w:val="center"/>
                    <w:rPr>
                      <w:color w:val="000000"/>
                      <w:szCs w:val="21"/>
                    </w:rPr>
                  </w:pPr>
                  <w:r>
                    <w:rPr>
                      <w:color w:val="000000"/>
                      <w:kern w:val="0"/>
                      <w:szCs w:val="21"/>
                      <w:lang w:bidi="ar"/>
                    </w:rPr>
                    <w:t>8</w:t>
                  </w:r>
                </w:p>
              </w:tc>
              <w:tc>
                <w:tcPr>
                  <w:tcW w:w="1221" w:type="dxa"/>
                  <w:tcBorders>
                    <w:tl2br w:val="nil"/>
                    <w:tr2bl w:val="nil"/>
                  </w:tcBorders>
                  <w:vAlign w:val="center"/>
                </w:tcPr>
                <w:p w14:paraId="34250902">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restart"/>
                  <w:tcBorders>
                    <w:tl2br w:val="nil"/>
                    <w:tr2bl w:val="nil"/>
                  </w:tcBorders>
                  <w:vAlign w:val="center"/>
                </w:tcPr>
                <w:p w14:paraId="5C357881">
                  <w:pPr>
                    <w:widowControl/>
                    <w:jc w:val="center"/>
                    <w:textAlignment w:val="center"/>
                    <w:rPr>
                      <w:color w:val="000000"/>
                      <w:szCs w:val="21"/>
                    </w:rPr>
                  </w:pPr>
                  <w:r>
                    <w:rPr>
                      <w:rFonts w:hint="eastAsia" w:ascii="宋体" w:hAnsi="宋体" w:cs="宋体"/>
                      <w:color w:val="000000"/>
                      <w:kern w:val="0"/>
                      <w:szCs w:val="21"/>
                      <w:lang w:bidi="ar"/>
                    </w:rPr>
                    <w:t>三价铬稳定剂</w:t>
                  </w:r>
                </w:p>
              </w:tc>
              <w:tc>
                <w:tcPr>
                  <w:tcW w:w="958" w:type="dxa"/>
                  <w:tcBorders>
                    <w:tl2br w:val="nil"/>
                    <w:tr2bl w:val="nil"/>
                  </w:tcBorders>
                  <w:vAlign w:val="center"/>
                </w:tcPr>
                <w:p w14:paraId="34499175">
                  <w:pPr>
                    <w:widowControl/>
                    <w:jc w:val="center"/>
                    <w:textAlignment w:val="center"/>
                    <w:rPr>
                      <w:color w:val="000000"/>
                      <w:szCs w:val="21"/>
                    </w:rPr>
                  </w:pPr>
                  <w:r>
                    <w:rPr>
                      <w:color w:val="000000"/>
                      <w:kern w:val="0"/>
                      <w:szCs w:val="21"/>
                      <w:lang w:bidi="ar"/>
                    </w:rPr>
                    <w:t>320</w:t>
                  </w:r>
                </w:p>
              </w:tc>
              <w:tc>
                <w:tcPr>
                  <w:tcW w:w="1089" w:type="dxa"/>
                  <w:tcBorders>
                    <w:tl2br w:val="nil"/>
                    <w:tr2bl w:val="nil"/>
                  </w:tcBorders>
                  <w:vAlign w:val="center"/>
                </w:tcPr>
                <w:p w14:paraId="498AF14A">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1058365B">
                  <w:pPr>
                    <w:widowControl/>
                    <w:jc w:val="center"/>
                    <w:textAlignment w:val="center"/>
                    <w:rPr>
                      <w:color w:val="000000"/>
                      <w:sz w:val="22"/>
                      <w:szCs w:val="22"/>
                    </w:rPr>
                  </w:pPr>
                  <w:r>
                    <w:rPr>
                      <w:color w:val="000000"/>
                      <w:kern w:val="0"/>
                      <w:sz w:val="22"/>
                      <w:szCs w:val="22"/>
                      <w:lang w:bidi="ar"/>
                    </w:rPr>
                    <w:t>0.0032</w:t>
                  </w:r>
                </w:p>
              </w:tc>
            </w:tr>
            <w:tr w14:paraId="7B78E2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2FF4FF62">
                  <w:pPr>
                    <w:widowControl/>
                    <w:jc w:val="center"/>
                    <w:textAlignment w:val="center"/>
                    <w:rPr>
                      <w:color w:val="000000"/>
                      <w:szCs w:val="21"/>
                    </w:rPr>
                  </w:pPr>
                  <w:r>
                    <w:rPr>
                      <w:color w:val="000000"/>
                      <w:kern w:val="0"/>
                      <w:szCs w:val="21"/>
                      <w:lang w:bidi="ar"/>
                    </w:rPr>
                    <w:t>46</w:t>
                  </w:r>
                </w:p>
              </w:tc>
              <w:tc>
                <w:tcPr>
                  <w:tcW w:w="1341" w:type="dxa"/>
                  <w:tcBorders>
                    <w:tl2br w:val="nil"/>
                    <w:tr2bl w:val="nil"/>
                  </w:tcBorders>
                  <w:vAlign w:val="center"/>
                </w:tcPr>
                <w:p w14:paraId="58585D64">
                  <w:pPr>
                    <w:widowControl/>
                    <w:jc w:val="center"/>
                    <w:textAlignment w:val="center"/>
                    <w:rPr>
                      <w:color w:val="000000"/>
                      <w:szCs w:val="21"/>
                    </w:rPr>
                  </w:pPr>
                  <w:r>
                    <w:rPr>
                      <w:rFonts w:hint="eastAsia" w:ascii="宋体" w:hAnsi="宋体" w:cs="宋体"/>
                      <w:color w:val="000000"/>
                      <w:kern w:val="0"/>
                      <w:szCs w:val="21"/>
                      <w:lang w:bidi="ar"/>
                    </w:rPr>
                    <w:t>醋酸钾</w:t>
                  </w:r>
                </w:p>
              </w:tc>
              <w:tc>
                <w:tcPr>
                  <w:tcW w:w="910" w:type="dxa"/>
                  <w:tcBorders>
                    <w:tl2br w:val="nil"/>
                    <w:tr2bl w:val="nil"/>
                  </w:tcBorders>
                  <w:vAlign w:val="center"/>
                </w:tcPr>
                <w:p w14:paraId="658F9ECC">
                  <w:pPr>
                    <w:widowControl/>
                    <w:jc w:val="center"/>
                    <w:textAlignment w:val="center"/>
                    <w:rPr>
                      <w:color w:val="000000"/>
                      <w:szCs w:val="21"/>
                    </w:rPr>
                  </w:pPr>
                  <w:r>
                    <w:rPr>
                      <w:color w:val="000000"/>
                      <w:kern w:val="0"/>
                      <w:szCs w:val="21"/>
                      <w:lang w:bidi="ar"/>
                    </w:rPr>
                    <w:t>1</w:t>
                  </w:r>
                </w:p>
              </w:tc>
              <w:tc>
                <w:tcPr>
                  <w:tcW w:w="1221" w:type="dxa"/>
                  <w:tcBorders>
                    <w:tl2br w:val="nil"/>
                    <w:tr2bl w:val="nil"/>
                  </w:tcBorders>
                  <w:vAlign w:val="center"/>
                </w:tcPr>
                <w:p w14:paraId="02C6BCDE">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58003B26">
                  <w:pPr>
                    <w:jc w:val="center"/>
                    <w:rPr>
                      <w:color w:val="000000"/>
                      <w:szCs w:val="21"/>
                    </w:rPr>
                  </w:pPr>
                </w:p>
              </w:tc>
              <w:tc>
                <w:tcPr>
                  <w:tcW w:w="958" w:type="dxa"/>
                  <w:tcBorders>
                    <w:tl2br w:val="nil"/>
                    <w:tr2bl w:val="nil"/>
                  </w:tcBorders>
                  <w:vAlign w:val="center"/>
                </w:tcPr>
                <w:p w14:paraId="4624746C">
                  <w:pPr>
                    <w:widowControl/>
                    <w:jc w:val="center"/>
                    <w:textAlignment w:val="center"/>
                    <w:rPr>
                      <w:color w:val="000000"/>
                      <w:szCs w:val="21"/>
                    </w:rPr>
                  </w:pPr>
                  <w:r>
                    <w:rPr>
                      <w:color w:val="000000"/>
                      <w:kern w:val="0"/>
                      <w:szCs w:val="21"/>
                      <w:lang w:bidi="ar"/>
                    </w:rPr>
                    <w:t>40</w:t>
                  </w:r>
                </w:p>
              </w:tc>
              <w:tc>
                <w:tcPr>
                  <w:tcW w:w="1089" w:type="dxa"/>
                  <w:tcBorders>
                    <w:tl2br w:val="nil"/>
                    <w:tr2bl w:val="nil"/>
                  </w:tcBorders>
                  <w:vAlign w:val="center"/>
                </w:tcPr>
                <w:p w14:paraId="6597DCF3">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1F953379">
                  <w:pPr>
                    <w:widowControl/>
                    <w:jc w:val="center"/>
                    <w:textAlignment w:val="center"/>
                    <w:rPr>
                      <w:color w:val="000000"/>
                      <w:sz w:val="22"/>
                      <w:szCs w:val="22"/>
                    </w:rPr>
                  </w:pPr>
                  <w:r>
                    <w:rPr>
                      <w:color w:val="000000"/>
                      <w:kern w:val="0"/>
                      <w:sz w:val="22"/>
                      <w:szCs w:val="22"/>
                      <w:lang w:bidi="ar"/>
                    </w:rPr>
                    <w:t>0.0004</w:t>
                  </w:r>
                </w:p>
              </w:tc>
            </w:tr>
            <w:tr w14:paraId="63BC37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5D6DD12C">
                  <w:pPr>
                    <w:widowControl/>
                    <w:jc w:val="center"/>
                    <w:textAlignment w:val="center"/>
                    <w:rPr>
                      <w:color w:val="000000"/>
                      <w:szCs w:val="21"/>
                    </w:rPr>
                  </w:pPr>
                  <w:r>
                    <w:rPr>
                      <w:color w:val="000000"/>
                      <w:kern w:val="0"/>
                      <w:szCs w:val="21"/>
                      <w:lang w:bidi="ar"/>
                    </w:rPr>
                    <w:t>47</w:t>
                  </w:r>
                </w:p>
              </w:tc>
              <w:tc>
                <w:tcPr>
                  <w:tcW w:w="1341" w:type="dxa"/>
                  <w:tcBorders>
                    <w:tl2br w:val="nil"/>
                    <w:tr2bl w:val="nil"/>
                  </w:tcBorders>
                  <w:vAlign w:val="center"/>
                </w:tcPr>
                <w:p w14:paraId="3D697E07">
                  <w:pPr>
                    <w:widowControl/>
                    <w:jc w:val="center"/>
                    <w:textAlignment w:val="center"/>
                    <w:rPr>
                      <w:color w:val="000000"/>
                      <w:szCs w:val="21"/>
                    </w:rPr>
                  </w:pPr>
                  <w:r>
                    <w:rPr>
                      <w:rFonts w:hint="eastAsia" w:ascii="宋体" w:hAnsi="宋体" w:cs="宋体"/>
                      <w:color w:val="000000"/>
                      <w:kern w:val="0"/>
                      <w:szCs w:val="21"/>
                      <w:lang w:bidi="ar"/>
                    </w:rPr>
                    <w:t>次磷酸钠</w:t>
                  </w:r>
                </w:p>
              </w:tc>
              <w:tc>
                <w:tcPr>
                  <w:tcW w:w="910" w:type="dxa"/>
                  <w:tcBorders>
                    <w:tl2br w:val="nil"/>
                    <w:tr2bl w:val="nil"/>
                  </w:tcBorders>
                  <w:vAlign w:val="center"/>
                </w:tcPr>
                <w:p w14:paraId="11409E4F">
                  <w:pPr>
                    <w:widowControl/>
                    <w:jc w:val="center"/>
                    <w:textAlignment w:val="center"/>
                    <w:rPr>
                      <w:color w:val="000000"/>
                      <w:szCs w:val="21"/>
                    </w:rPr>
                  </w:pPr>
                  <w:r>
                    <w:rPr>
                      <w:color w:val="000000"/>
                      <w:kern w:val="0"/>
                      <w:szCs w:val="21"/>
                      <w:lang w:bidi="ar"/>
                    </w:rPr>
                    <w:t>3.6</w:t>
                  </w:r>
                </w:p>
              </w:tc>
              <w:tc>
                <w:tcPr>
                  <w:tcW w:w="1221" w:type="dxa"/>
                  <w:tcBorders>
                    <w:tl2br w:val="nil"/>
                    <w:tr2bl w:val="nil"/>
                  </w:tcBorders>
                  <w:vAlign w:val="center"/>
                </w:tcPr>
                <w:p w14:paraId="748FF0A2">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restart"/>
                  <w:tcBorders>
                    <w:tl2br w:val="nil"/>
                    <w:tr2bl w:val="nil"/>
                  </w:tcBorders>
                  <w:vAlign w:val="center"/>
                </w:tcPr>
                <w:p w14:paraId="3A83408B">
                  <w:pPr>
                    <w:widowControl/>
                    <w:jc w:val="center"/>
                    <w:textAlignment w:val="center"/>
                    <w:rPr>
                      <w:color w:val="000000"/>
                      <w:szCs w:val="21"/>
                    </w:rPr>
                  </w:pPr>
                  <w:r>
                    <w:rPr>
                      <w:rFonts w:hint="eastAsia" w:ascii="宋体" w:hAnsi="宋体" w:cs="宋体"/>
                      <w:color w:val="000000"/>
                      <w:kern w:val="0"/>
                      <w:szCs w:val="21"/>
                      <w:lang w:bidi="ar"/>
                    </w:rPr>
                    <w:t>化学镍</w:t>
                  </w:r>
                  <w:r>
                    <w:rPr>
                      <w:color w:val="000000"/>
                      <w:kern w:val="0"/>
                      <w:szCs w:val="21"/>
                      <w:lang w:bidi="ar"/>
                    </w:rPr>
                    <w:t>B</w:t>
                  </w:r>
                  <w:r>
                    <w:rPr>
                      <w:rFonts w:hint="eastAsia" w:ascii="宋体" w:hAnsi="宋体" w:cs="宋体"/>
                      <w:color w:val="000000"/>
                      <w:kern w:val="0"/>
                      <w:szCs w:val="21"/>
                      <w:lang w:bidi="ar"/>
                    </w:rPr>
                    <w:t>液</w:t>
                  </w:r>
                </w:p>
              </w:tc>
              <w:tc>
                <w:tcPr>
                  <w:tcW w:w="958" w:type="dxa"/>
                  <w:tcBorders>
                    <w:tl2br w:val="nil"/>
                    <w:tr2bl w:val="nil"/>
                  </w:tcBorders>
                  <w:vAlign w:val="center"/>
                </w:tcPr>
                <w:p w14:paraId="7156AE2E">
                  <w:pPr>
                    <w:widowControl/>
                    <w:jc w:val="center"/>
                    <w:textAlignment w:val="center"/>
                    <w:rPr>
                      <w:color w:val="000000"/>
                      <w:szCs w:val="21"/>
                    </w:rPr>
                  </w:pPr>
                  <w:r>
                    <w:rPr>
                      <w:color w:val="000000"/>
                      <w:kern w:val="0"/>
                      <w:szCs w:val="21"/>
                      <w:lang w:bidi="ar"/>
                    </w:rPr>
                    <w:t>144</w:t>
                  </w:r>
                </w:p>
              </w:tc>
              <w:tc>
                <w:tcPr>
                  <w:tcW w:w="1089" w:type="dxa"/>
                  <w:tcBorders>
                    <w:tl2br w:val="nil"/>
                    <w:tr2bl w:val="nil"/>
                  </w:tcBorders>
                  <w:vAlign w:val="center"/>
                </w:tcPr>
                <w:p w14:paraId="443E79B8">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70D96146">
                  <w:pPr>
                    <w:widowControl/>
                    <w:jc w:val="center"/>
                    <w:textAlignment w:val="center"/>
                    <w:rPr>
                      <w:color w:val="000000"/>
                      <w:sz w:val="22"/>
                      <w:szCs w:val="22"/>
                    </w:rPr>
                  </w:pPr>
                  <w:r>
                    <w:rPr>
                      <w:color w:val="000000"/>
                      <w:kern w:val="0"/>
                      <w:sz w:val="22"/>
                      <w:szCs w:val="22"/>
                      <w:lang w:bidi="ar"/>
                    </w:rPr>
                    <w:t>0.00144</w:t>
                  </w:r>
                </w:p>
              </w:tc>
            </w:tr>
            <w:tr w14:paraId="168F52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64" w:hRule="atLeast"/>
                <w:jc w:val="center"/>
              </w:trPr>
              <w:tc>
                <w:tcPr>
                  <w:tcW w:w="489" w:type="dxa"/>
                  <w:tcBorders>
                    <w:tl2br w:val="nil"/>
                    <w:tr2bl w:val="nil"/>
                  </w:tcBorders>
                  <w:vAlign w:val="center"/>
                </w:tcPr>
                <w:p w14:paraId="14EBFAAC">
                  <w:pPr>
                    <w:widowControl/>
                    <w:jc w:val="center"/>
                    <w:textAlignment w:val="center"/>
                    <w:rPr>
                      <w:color w:val="000000"/>
                      <w:szCs w:val="21"/>
                    </w:rPr>
                  </w:pPr>
                  <w:r>
                    <w:rPr>
                      <w:color w:val="000000"/>
                      <w:kern w:val="0"/>
                      <w:szCs w:val="21"/>
                      <w:lang w:bidi="ar"/>
                    </w:rPr>
                    <w:t>48</w:t>
                  </w:r>
                </w:p>
              </w:tc>
              <w:tc>
                <w:tcPr>
                  <w:tcW w:w="1341" w:type="dxa"/>
                  <w:tcBorders>
                    <w:tl2br w:val="nil"/>
                    <w:tr2bl w:val="nil"/>
                  </w:tcBorders>
                  <w:vAlign w:val="center"/>
                </w:tcPr>
                <w:p w14:paraId="7C5A5212">
                  <w:pPr>
                    <w:widowControl/>
                    <w:jc w:val="center"/>
                    <w:textAlignment w:val="center"/>
                    <w:rPr>
                      <w:color w:val="000000"/>
                      <w:szCs w:val="21"/>
                    </w:rPr>
                  </w:pPr>
                  <w:r>
                    <w:rPr>
                      <w:rFonts w:hint="eastAsia" w:ascii="宋体" w:hAnsi="宋体" w:cs="宋体"/>
                      <w:color w:val="000000"/>
                      <w:kern w:val="0"/>
                      <w:szCs w:val="21"/>
                      <w:lang w:bidi="ar"/>
                    </w:rPr>
                    <w:t>柠檬酸钠</w:t>
                  </w:r>
                </w:p>
              </w:tc>
              <w:tc>
                <w:tcPr>
                  <w:tcW w:w="910" w:type="dxa"/>
                  <w:tcBorders>
                    <w:tl2br w:val="nil"/>
                    <w:tr2bl w:val="nil"/>
                  </w:tcBorders>
                  <w:vAlign w:val="center"/>
                </w:tcPr>
                <w:p w14:paraId="1B0DECC8">
                  <w:pPr>
                    <w:widowControl/>
                    <w:jc w:val="center"/>
                    <w:textAlignment w:val="center"/>
                    <w:rPr>
                      <w:color w:val="000000"/>
                      <w:szCs w:val="21"/>
                    </w:rPr>
                  </w:pPr>
                  <w:r>
                    <w:rPr>
                      <w:color w:val="000000"/>
                      <w:kern w:val="0"/>
                      <w:szCs w:val="21"/>
                      <w:lang w:bidi="ar"/>
                    </w:rPr>
                    <w:t>1</w:t>
                  </w:r>
                </w:p>
              </w:tc>
              <w:tc>
                <w:tcPr>
                  <w:tcW w:w="1221" w:type="dxa"/>
                  <w:tcBorders>
                    <w:tl2br w:val="nil"/>
                    <w:tr2bl w:val="nil"/>
                  </w:tcBorders>
                  <w:vAlign w:val="center"/>
                </w:tcPr>
                <w:p w14:paraId="56456DB2">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25871630">
                  <w:pPr>
                    <w:jc w:val="center"/>
                    <w:rPr>
                      <w:color w:val="000000"/>
                      <w:szCs w:val="21"/>
                    </w:rPr>
                  </w:pPr>
                </w:p>
              </w:tc>
              <w:tc>
                <w:tcPr>
                  <w:tcW w:w="958" w:type="dxa"/>
                  <w:tcBorders>
                    <w:tl2br w:val="nil"/>
                    <w:tr2bl w:val="nil"/>
                  </w:tcBorders>
                  <w:vAlign w:val="center"/>
                </w:tcPr>
                <w:p w14:paraId="3EED9F2C">
                  <w:pPr>
                    <w:widowControl/>
                    <w:jc w:val="center"/>
                    <w:textAlignment w:val="center"/>
                    <w:rPr>
                      <w:color w:val="000000"/>
                      <w:szCs w:val="21"/>
                    </w:rPr>
                  </w:pPr>
                  <w:r>
                    <w:rPr>
                      <w:color w:val="000000"/>
                      <w:kern w:val="0"/>
                      <w:szCs w:val="21"/>
                      <w:lang w:bidi="ar"/>
                    </w:rPr>
                    <w:t>40</w:t>
                  </w:r>
                </w:p>
              </w:tc>
              <w:tc>
                <w:tcPr>
                  <w:tcW w:w="1089" w:type="dxa"/>
                  <w:tcBorders>
                    <w:tl2br w:val="nil"/>
                    <w:tr2bl w:val="nil"/>
                  </w:tcBorders>
                  <w:vAlign w:val="center"/>
                </w:tcPr>
                <w:p w14:paraId="5EFF29B7">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7A537027">
                  <w:pPr>
                    <w:widowControl/>
                    <w:jc w:val="center"/>
                    <w:textAlignment w:val="center"/>
                    <w:rPr>
                      <w:color w:val="000000"/>
                      <w:sz w:val="22"/>
                      <w:szCs w:val="22"/>
                    </w:rPr>
                  </w:pPr>
                  <w:r>
                    <w:rPr>
                      <w:color w:val="000000"/>
                      <w:kern w:val="0"/>
                      <w:sz w:val="22"/>
                      <w:szCs w:val="22"/>
                      <w:lang w:bidi="ar"/>
                    </w:rPr>
                    <w:t>0.0004</w:t>
                  </w:r>
                </w:p>
              </w:tc>
            </w:tr>
            <w:tr w14:paraId="2FA6CC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017C1FFC">
                  <w:pPr>
                    <w:widowControl/>
                    <w:jc w:val="center"/>
                    <w:textAlignment w:val="center"/>
                    <w:rPr>
                      <w:color w:val="000000"/>
                      <w:szCs w:val="21"/>
                    </w:rPr>
                  </w:pPr>
                  <w:r>
                    <w:rPr>
                      <w:color w:val="000000"/>
                      <w:kern w:val="0"/>
                      <w:szCs w:val="21"/>
                      <w:lang w:bidi="ar"/>
                    </w:rPr>
                    <w:t>49</w:t>
                  </w:r>
                </w:p>
              </w:tc>
              <w:tc>
                <w:tcPr>
                  <w:tcW w:w="1341" w:type="dxa"/>
                  <w:tcBorders>
                    <w:tl2br w:val="nil"/>
                    <w:tr2bl w:val="nil"/>
                  </w:tcBorders>
                  <w:vAlign w:val="center"/>
                </w:tcPr>
                <w:p w14:paraId="4640D6B1">
                  <w:pPr>
                    <w:widowControl/>
                    <w:jc w:val="center"/>
                    <w:textAlignment w:val="center"/>
                    <w:rPr>
                      <w:color w:val="000000"/>
                      <w:szCs w:val="21"/>
                    </w:rPr>
                  </w:pPr>
                  <w:r>
                    <w:rPr>
                      <w:rFonts w:hint="eastAsia" w:ascii="宋体" w:hAnsi="宋体" w:cs="宋体"/>
                      <w:color w:val="000000"/>
                      <w:kern w:val="0"/>
                      <w:szCs w:val="21"/>
                      <w:lang w:bidi="ar"/>
                    </w:rPr>
                    <w:t>醋酸钠</w:t>
                  </w:r>
                </w:p>
              </w:tc>
              <w:tc>
                <w:tcPr>
                  <w:tcW w:w="910" w:type="dxa"/>
                  <w:tcBorders>
                    <w:tl2br w:val="nil"/>
                    <w:tr2bl w:val="nil"/>
                  </w:tcBorders>
                  <w:vAlign w:val="center"/>
                </w:tcPr>
                <w:p w14:paraId="4A913F3F">
                  <w:pPr>
                    <w:widowControl/>
                    <w:jc w:val="center"/>
                    <w:textAlignment w:val="center"/>
                    <w:rPr>
                      <w:color w:val="000000"/>
                      <w:szCs w:val="21"/>
                    </w:rPr>
                  </w:pPr>
                  <w:r>
                    <w:rPr>
                      <w:color w:val="000000"/>
                      <w:kern w:val="0"/>
                      <w:szCs w:val="21"/>
                      <w:lang w:bidi="ar"/>
                    </w:rPr>
                    <w:t>1.08</w:t>
                  </w:r>
                </w:p>
              </w:tc>
              <w:tc>
                <w:tcPr>
                  <w:tcW w:w="1221" w:type="dxa"/>
                  <w:tcBorders>
                    <w:tl2br w:val="nil"/>
                    <w:tr2bl w:val="nil"/>
                  </w:tcBorders>
                  <w:vAlign w:val="center"/>
                </w:tcPr>
                <w:p w14:paraId="415BD294">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7B3F51A8">
                  <w:pPr>
                    <w:jc w:val="center"/>
                    <w:rPr>
                      <w:color w:val="000000"/>
                      <w:szCs w:val="21"/>
                    </w:rPr>
                  </w:pPr>
                </w:p>
              </w:tc>
              <w:tc>
                <w:tcPr>
                  <w:tcW w:w="958" w:type="dxa"/>
                  <w:tcBorders>
                    <w:tl2br w:val="nil"/>
                    <w:tr2bl w:val="nil"/>
                  </w:tcBorders>
                  <w:vAlign w:val="center"/>
                </w:tcPr>
                <w:p w14:paraId="5E71F131">
                  <w:pPr>
                    <w:widowControl/>
                    <w:jc w:val="center"/>
                    <w:textAlignment w:val="center"/>
                    <w:rPr>
                      <w:color w:val="000000"/>
                      <w:szCs w:val="21"/>
                    </w:rPr>
                  </w:pPr>
                  <w:r>
                    <w:rPr>
                      <w:color w:val="000000"/>
                      <w:kern w:val="0"/>
                      <w:szCs w:val="21"/>
                      <w:lang w:bidi="ar"/>
                    </w:rPr>
                    <w:t>43.2</w:t>
                  </w:r>
                </w:p>
              </w:tc>
              <w:tc>
                <w:tcPr>
                  <w:tcW w:w="1089" w:type="dxa"/>
                  <w:tcBorders>
                    <w:tl2br w:val="nil"/>
                    <w:tr2bl w:val="nil"/>
                  </w:tcBorders>
                  <w:vAlign w:val="center"/>
                </w:tcPr>
                <w:p w14:paraId="20D7E148">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02B672A5">
                  <w:pPr>
                    <w:widowControl/>
                    <w:jc w:val="center"/>
                    <w:textAlignment w:val="center"/>
                    <w:rPr>
                      <w:color w:val="000000"/>
                      <w:sz w:val="22"/>
                      <w:szCs w:val="22"/>
                    </w:rPr>
                  </w:pPr>
                  <w:r>
                    <w:rPr>
                      <w:color w:val="000000"/>
                      <w:kern w:val="0"/>
                      <w:sz w:val="22"/>
                      <w:szCs w:val="22"/>
                      <w:lang w:bidi="ar"/>
                    </w:rPr>
                    <w:t>0.000432</w:t>
                  </w:r>
                </w:p>
              </w:tc>
            </w:tr>
            <w:tr w14:paraId="097BBC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2EB97D3D">
                  <w:pPr>
                    <w:widowControl/>
                    <w:jc w:val="center"/>
                    <w:textAlignment w:val="center"/>
                    <w:rPr>
                      <w:color w:val="000000"/>
                      <w:szCs w:val="21"/>
                    </w:rPr>
                  </w:pPr>
                  <w:r>
                    <w:rPr>
                      <w:color w:val="000000"/>
                      <w:kern w:val="0"/>
                      <w:szCs w:val="21"/>
                      <w:lang w:bidi="ar"/>
                    </w:rPr>
                    <w:t>50</w:t>
                  </w:r>
                </w:p>
              </w:tc>
              <w:tc>
                <w:tcPr>
                  <w:tcW w:w="1341" w:type="dxa"/>
                  <w:tcBorders>
                    <w:tl2br w:val="nil"/>
                    <w:tr2bl w:val="nil"/>
                  </w:tcBorders>
                  <w:vAlign w:val="center"/>
                </w:tcPr>
                <w:p w14:paraId="5C80D302">
                  <w:pPr>
                    <w:widowControl/>
                    <w:jc w:val="center"/>
                    <w:textAlignment w:val="center"/>
                    <w:rPr>
                      <w:color w:val="000000"/>
                      <w:szCs w:val="21"/>
                    </w:rPr>
                  </w:pPr>
                  <w:r>
                    <w:rPr>
                      <w:rFonts w:hint="eastAsia" w:ascii="宋体" w:hAnsi="宋体" w:cs="宋体"/>
                      <w:color w:val="000000"/>
                      <w:kern w:val="0"/>
                      <w:szCs w:val="21"/>
                      <w:lang w:bidi="ar"/>
                    </w:rPr>
                    <w:t>硫酸镁</w:t>
                  </w:r>
                </w:p>
              </w:tc>
              <w:tc>
                <w:tcPr>
                  <w:tcW w:w="910" w:type="dxa"/>
                  <w:tcBorders>
                    <w:tl2br w:val="nil"/>
                    <w:tr2bl w:val="nil"/>
                  </w:tcBorders>
                  <w:vAlign w:val="center"/>
                </w:tcPr>
                <w:p w14:paraId="0E93E7C8">
                  <w:pPr>
                    <w:widowControl/>
                    <w:jc w:val="center"/>
                    <w:textAlignment w:val="center"/>
                    <w:rPr>
                      <w:color w:val="000000"/>
                      <w:szCs w:val="21"/>
                    </w:rPr>
                  </w:pPr>
                  <w:r>
                    <w:rPr>
                      <w:color w:val="000000"/>
                      <w:kern w:val="0"/>
                      <w:szCs w:val="21"/>
                      <w:lang w:bidi="ar"/>
                    </w:rPr>
                    <w:t>5</w:t>
                  </w:r>
                </w:p>
              </w:tc>
              <w:tc>
                <w:tcPr>
                  <w:tcW w:w="1221" w:type="dxa"/>
                  <w:tcBorders>
                    <w:tl2br w:val="nil"/>
                    <w:tr2bl w:val="nil"/>
                  </w:tcBorders>
                  <w:vAlign w:val="center"/>
                </w:tcPr>
                <w:p w14:paraId="4B325FD8">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tcBorders>
                    <w:tl2br w:val="nil"/>
                    <w:tr2bl w:val="nil"/>
                  </w:tcBorders>
                  <w:vAlign w:val="center"/>
                </w:tcPr>
                <w:p w14:paraId="6AC78410">
                  <w:pPr>
                    <w:widowControl/>
                    <w:jc w:val="center"/>
                    <w:textAlignment w:val="center"/>
                    <w:rPr>
                      <w:color w:val="000000"/>
                      <w:szCs w:val="21"/>
                    </w:rPr>
                  </w:pPr>
                  <w:r>
                    <w:rPr>
                      <w:rFonts w:hint="eastAsia" w:ascii="宋体" w:hAnsi="宋体" w:cs="宋体"/>
                      <w:color w:val="000000"/>
                      <w:kern w:val="0"/>
                      <w:szCs w:val="21"/>
                      <w:lang w:bidi="ar"/>
                    </w:rPr>
                    <w:t>镍开缸剂</w:t>
                  </w:r>
                </w:p>
              </w:tc>
              <w:tc>
                <w:tcPr>
                  <w:tcW w:w="958" w:type="dxa"/>
                  <w:tcBorders>
                    <w:tl2br w:val="nil"/>
                    <w:tr2bl w:val="nil"/>
                  </w:tcBorders>
                  <w:vAlign w:val="center"/>
                </w:tcPr>
                <w:p w14:paraId="01A06804">
                  <w:pPr>
                    <w:widowControl/>
                    <w:jc w:val="center"/>
                    <w:textAlignment w:val="center"/>
                    <w:rPr>
                      <w:color w:val="000000"/>
                      <w:szCs w:val="21"/>
                    </w:rPr>
                  </w:pPr>
                  <w:r>
                    <w:rPr>
                      <w:color w:val="000000"/>
                      <w:kern w:val="0"/>
                      <w:szCs w:val="21"/>
                      <w:lang w:bidi="ar"/>
                    </w:rPr>
                    <w:t>200</w:t>
                  </w:r>
                </w:p>
              </w:tc>
              <w:tc>
                <w:tcPr>
                  <w:tcW w:w="1089" w:type="dxa"/>
                  <w:tcBorders>
                    <w:tl2br w:val="nil"/>
                    <w:tr2bl w:val="nil"/>
                  </w:tcBorders>
                  <w:vAlign w:val="center"/>
                </w:tcPr>
                <w:p w14:paraId="7515B099">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2BBEAFC8">
                  <w:pPr>
                    <w:widowControl/>
                    <w:jc w:val="center"/>
                    <w:textAlignment w:val="center"/>
                    <w:rPr>
                      <w:color w:val="000000"/>
                      <w:sz w:val="22"/>
                      <w:szCs w:val="22"/>
                    </w:rPr>
                  </w:pPr>
                  <w:r>
                    <w:rPr>
                      <w:color w:val="000000"/>
                      <w:kern w:val="0"/>
                      <w:sz w:val="22"/>
                      <w:szCs w:val="22"/>
                      <w:lang w:bidi="ar"/>
                    </w:rPr>
                    <w:t>0.002</w:t>
                  </w:r>
                </w:p>
              </w:tc>
            </w:tr>
            <w:tr w14:paraId="0B8B2B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745D81D3">
                  <w:pPr>
                    <w:widowControl/>
                    <w:jc w:val="center"/>
                    <w:textAlignment w:val="center"/>
                    <w:rPr>
                      <w:color w:val="000000"/>
                      <w:szCs w:val="21"/>
                    </w:rPr>
                  </w:pPr>
                  <w:r>
                    <w:rPr>
                      <w:color w:val="000000"/>
                      <w:kern w:val="0"/>
                      <w:szCs w:val="21"/>
                      <w:lang w:bidi="ar"/>
                    </w:rPr>
                    <w:t>51</w:t>
                  </w:r>
                </w:p>
              </w:tc>
              <w:tc>
                <w:tcPr>
                  <w:tcW w:w="1341" w:type="dxa"/>
                  <w:tcBorders>
                    <w:tl2br w:val="nil"/>
                    <w:tr2bl w:val="nil"/>
                  </w:tcBorders>
                  <w:vAlign w:val="center"/>
                </w:tcPr>
                <w:p w14:paraId="50777FAF">
                  <w:pPr>
                    <w:widowControl/>
                    <w:jc w:val="center"/>
                    <w:textAlignment w:val="center"/>
                    <w:rPr>
                      <w:color w:val="000000"/>
                      <w:szCs w:val="21"/>
                    </w:rPr>
                  </w:pPr>
                  <w:r>
                    <w:rPr>
                      <w:rFonts w:hint="eastAsia" w:ascii="宋体" w:hAnsi="宋体" w:cs="宋体"/>
                      <w:color w:val="000000"/>
                      <w:kern w:val="0"/>
                      <w:szCs w:val="21"/>
                      <w:lang w:bidi="ar"/>
                    </w:rPr>
                    <w:t>柠檬酸钠</w:t>
                  </w:r>
                </w:p>
              </w:tc>
              <w:tc>
                <w:tcPr>
                  <w:tcW w:w="910" w:type="dxa"/>
                  <w:tcBorders>
                    <w:tl2br w:val="nil"/>
                    <w:tr2bl w:val="nil"/>
                  </w:tcBorders>
                  <w:vAlign w:val="center"/>
                </w:tcPr>
                <w:p w14:paraId="6C4206FF">
                  <w:pPr>
                    <w:widowControl/>
                    <w:jc w:val="center"/>
                    <w:textAlignment w:val="center"/>
                    <w:rPr>
                      <w:color w:val="000000"/>
                      <w:szCs w:val="21"/>
                    </w:rPr>
                  </w:pPr>
                  <w:r>
                    <w:rPr>
                      <w:color w:val="000000"/>
                      <w:kern w:val="0"/>
                      <w:szCs w:val="21"/>
                      <w:lang w:bidi="ar"/>
                    </w:rPr>
                    <w:t>3.6</w:t>
                  </w:r>
                </w:p>
              </w:tc>
              <w:tc>
                <w:tcPr>
                  <w:tcW w:w="1221" w:type="dxa"/>
                  <w:tcBorders>
                    <w:tl2br w:val="nil"/>
                    <w:tr2bl w:val="nil"/>
                  </w:tcBorders>
                  <w:vAlign w:val="center"/>
                </w:tcPr>
                <w:p w14:paraId="15CA146E">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restart"/>
                  <w:tcBorders>
                    <w:tl2br w:val="nil"/>
                    <w:tr2bl w:val="nil"/>
                  </w:tcBorders>
                  <w:vAlign w:val="center"/>
                </w:tcPr>
                <w:p w14:paraId="3F2FF0CE">
                  <w:pPr>
                    <w:widowControl/>
                    <w:jc w:val="center"/>
                    <w:textAlignment w:val="center"/>
                    <w:rPr>
                      <w:color w:val="000000"/>
                      <w:szCs w:val="21"/>
                    </w:rPr>
                  </w:pPr>
                  <w:r>
                    <w:rPr>
                      <w:color w:val="000000"/>
                      <w:kern w:val="0"/>
                      <w:szCs w:val="21"/>
                      <w:lang w:bidi="ar"/>
                    </w:rPr>
                    <w:t>L300</w:t>
                  </w:r>
                  <w:r>
                    <w:rPr>
                      <w:rFonts w:hint="eastAsia" w:ascii="宋体" w:hAnsi="宋体" w:cs="宋体"/>
                      <w:color w:val="000000"/>
                      <w:kern w:val="0"/>
                      <w:szCs w:val="21"/>
                      <w:lang w:bidi="ar"/>
                    </w:rPr>
                    <w:t>走位清洗剂</w:t>
                  </w:r>
                </w:p>
              </w:tc>
              <w:tc>
                <w:tcPr>
                  <w:tcW w:w="958" w:type="dxa"/>
                  <w:tcBorders>
                    <w:tl2br w:val="nil"/>
                    <w:tr2bl w:val="nil"/>
                  </w:tcBorders>
                  <w:vAlign w:val="center"/>
                </w:tcPr>
                <w:p w14:paraId="13B06944">
                  <w:pPr>
                    <w:widowControl/>
                    <w:jc w:val="center"/>
                    <w:textAlignment w:val="center"/>
                    <w:rPr>
                      <w:color w:val="000000"/>
                      <w:szCs w:val="21"/>
                    </w:rPr>
                  </w:pPr>
                  <w:r>
                    <w:rPr>
                      <w:color w:val="000000"/>
                      <w:kern w:val="0"/>
                      <w:szCs w:val="21"/>
                      <w:lang w:bidi="ar"/>
                    </w:rPr>
                    <w:t>144</w:t>
                  </w:r>
                </w:p>
              </w:tc>
              <w:tc>
                <w:tcPr>
                  <w:tcW w:w="1089" w:type="dxa"/>
                  <w:tcBorders>
                    <w:tl2br w:val="nil"/>
                    <w:tr2bl w:val="nil"/>
                  </w:tcBorders>
                  <w:vAlign w:val="center"/>
                </w:tcPr>
                <w:p w14:paraId="6886FDC0">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16B38D22">
                  <w:pPr>
                    <w:widowControl/>
                    <w:jc w:val="center"/>
                    <w:textAlignment w:val="center"/>
                    <w:rPr>
                      <w:color w:val="000000"/>
                      <w:sz w:val="22"/>
                      <w:szCs w:val="22"/>
                    </w:rPr>
                  </w:pPr>
                  <w:r>
                    <w:rPr>
                      <w:color w:val="000000"/>
                      <w:kern w:val="0"/>
                      <w:sz w:val="22"/>
                      <w:szCs w:val="22"/>
                      <w:lang w:bidi="ar"/>
                    </w:rPr>
                    <w:t>0.00144</w:t>
                  </w:r>
                </w:p>
              </w:tc>
            </w:tr>
            <w:tr w14:paraId="141A3C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235A28C6">
                  <w:pPr>
                    <w:widowControl/>
                    <w:jc w:val="center"/>
                    <w:textAlignment w:val="center"/>
                    <w:rPr>
                      <w:color w:val="000000"/>
                      <w:szCs w:val="21"/>
                    </w:rPr>
                  </w:pPr>
                  <w:r>
                    <w:rPr>
                      <w:color w:val="000000"/>
                      <w:kern w:val="0"/>
                      <w:szCs w:val="21"/>
                      <w:lang w:bidi="ar"/>
                    </w:rPr>
                    <w:t>52</w:t>
                  </w:r>
                </w:p>
              </w:tc>
              <w:tc>
                <w:tcPr>
                  <w:tcW w:w="1341" w:type="dxa"/>
                  <w:tcBorders>
                    <w:tl2br w:val="nil"/>
                    <w:tr2bl w:val="nil"/>
                  </w:tcBorders>
                  <w:vAlign w:val="center"/>
                </w:tcPr>
                <w:p w14:paraId="73AF9211">
                  <w:pPr>
                    <w:widowControl/>
                    <w:jc w:val="center"/>
                    <w:textAlignment w:val="center"/>
                    <w:rPr>
                      <w:color w:val="000000"/>
                      <w:szCs w:val="21"/>
                    </w:rPr>
                  </w:pPr>
                  <w:r>
                    <w:rPr>
                      <w:rFonts w:hint="eastAsia" w:ascii="宋体" w:hAnsi="宋体" w:cs="宋体"/>
                      <w:color w:val="000000"/>
                      <w:kern w:val="0"/>
                      <w:szCs w:val="21"/>
                      <w:lang w:bidi="ar"/>
                    </w:rPr>
                    <w:t>酒石酸钠</w:t>
                  </w:r>
                </w:p>
              </w:tc>
              <w:tc>
                <w:tcPr>
                  <w:tcW w:w="910" w:type="dxa"/>
                  <w:tcBorders>
                    <w:tl2br w:val="nil"/>
                    <w:tr2bl w:val="nil"/>
                  </w:tcBorders>
                  <w:vAlign w:val="center"/>
                </w:tcPr>
                <w:p w14:paraId="5496B6B9">
                  <w:pPr>
                    <w:widowControl/>
                    <w:jc w:val="center"/>
                    <w:textAlignment w:val="center"/>
                    <w:rPr>
                      <w:color w:val="000000"/>
                      <w:szCs w:val="21"/>
                    </w:rPr>
                  </w:pPr>
                  <w:r>
                    <w:rPr>
                      <w:color w:val="000000"/>
                      <w:kern w:val="0"/>
                      <w:szCs w:val="21"/>
                      <w:lang w:bidi="ar"/>
                    </w:rPr>
                    <w:t>5.6</w:t>
                  </w:r>
                </w:p>
              </w:tc>
              <w:tc>
                <w:tcPr>
                  <w:tcW w:w="1221" w:type="dxa"/>
                  <w:tcBorders>
                    <w:tl2br w:val="nil"/>
                    <w:tr2bl w:val="nil"/>
                  </w:tcBorders>
                  <w:vAlign w:val="center"/>
                </w:tcPr>
                <w:p w14:paraId="30E24970">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0677621F">
                  <w:pPr>
                    <w:jc w:val="center"/>
                    <w:rPr>
                      <w:color w:val="000000"/>
                      <w:szCs w:val="21"/>
                    </w:rPr>
                  </w:pPr>
                </w:p>
              </w:tc>
              <w:tc>
                <w:tcPr>
                  <w:tcW w:w="958" w:type="dxa"/>
                  <w:tcBorders>
                    <w:tl2br w:val="nil"/>
                    <w:tr2bl w:val="nil"/>
                  </w:tcBorders>
                  <w:vAlign w:val="center"/>
                </w:tcPr>
                <w:p w14:paraId="1B400806">
                  <w:pPr>
                    <w:widowControl/>
                    <w:jc w:val="center"/>
                    <w:textAlignment w:val="center"/>
                    <w:rPr>
                      <w:color w:val="000000"/>
                      <w:szCs w:val="21"/>
                    </w:rPr>
                  </w:pPr>
                  <w:r>
                    <w:rPr>
                      <w:color w:val="000000"/>
                      <w:kern w:val="0"/>
                      <w:szCs w:val="21"/>
                      <w:lang w:bidi="ar"/>
                    </w:rPr>
                    <w:t>224</w:t>
                  </w:r>
                </w:p>
              </w:tc>
              <w:tc>
                <w:tcPr>
                  <w:tcW w:w="1089" w:type="dxa"/>
                  <w:tcBorders>
                    <w:tl2br w:val="nil"/>
                    <w:tr2bl w:val="nil"/>
                  </w:tcBorders>
                  <w:vAlign w:val="center"/>
                </w:tcPr>
                <w:p w14:paraId="6F5B3B1D">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2CBC2D1F">
                  <w:pPr>
                    <w:widowControl/>
                    <w:jc w:val="center"/>
                    <w:textAlignment w:val="center"/>
                    <w:rPr>
                      <w:color w:val="000000"/>
                      <w:sz w:val="22"/>
                      <w:szCs w:val="22"/>
                    </w:rPr>
                  </w:pPr>
                  <w:r>
                    <w:rPr>
                      <w:color w:val="000000"/>
                      <w:kern w:val="0"/>
                      <w:sz w:val="22"/>
                      <w:szCs w:val="22"/>
                      <w:lang w:bidi="ar"/>
                    </w:rPr>
                    <w:t>0.00224</w:t>
                  </w:r>
                </w:p>
              </w:tc>
            </w:tr>
            <w:tr w14:paraId="69A0F4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7" w:hRule="atLeast"/>
                <w:jc w:val="center"/>
              </w:trPr>
              <w:tc>
                <w:tcPr>
                  <w:tcW w:w="489" w:type="dxa"/>
                  <w:tcBorders>
                    <w:tl2br w:val="nil"/>
                    <w:tr2bl w:val="nil"/>
                  </w:tcBorders>
                  <w:vAlign w:val="center"/>
                </w:tcPr>
                <w:p w14:paraId="197ED300">
                  <w:pPr>
                    <w:widowControl/>
                    <w:jc w:val="center"/>
                    <w:textAlignment w:val="center"/>
                    <w:rPr>
                      <w:color w:val="000000"/>
                      <w:szCs w:val="21"/>
                    </w:rPr>
                  </w:pPr>
                  <w:r>
                    <w:rPr>
                      <w:color w:val="000000"/>
                      <w:kern w:val="0"/>
                      <w:szCs w:val="21"/>
                      <w:lang w:bidi="ar"/>
                    </w:rPr>
                    <w:t>53</w:t>
                  </w:r>
                </w:p>
              </w:tc>
              <w:tc>
                <w:tcPr>
                  <w:tcW w:w="1341" w:type="dxa"/>
                  <w:tcBorders>
                    <w:tl2br w:val="nil"/>
                    <w:tr2bl w:val="nil"/>
                  </w:tcBorders>
                  <w:vAlign w:val="center"/>
                </w:tcPr>
                <w:p w14:paraId="233FEB61">
                  <w:pPr>
                    <w:widowControl/>
                    <w:jc w:val="center"/>
                    <w:textAlignment w:val="center"/>
                    <w:rPr>
                      <w:color w:val="000000"/>
                      <w:szCs w:val="21"/>
                    </w:rPr>
                  </w:pPr>
                  <w:r>
                    <w:rPr>
                      <w:rFonts w:hint="eastAsia" w:ascii="宋体" w:hAnsi="宋体" w:cs="宋体"/>
                      <w:color w:val="000000"/>
                      <w:kern w:val="0"/>
                      <w:szCs w:val="21"/>
                      <w:lang w:bidi="ar"/>
                    </w:rPr>
                    <w:t>甲基磺酸钠</w:t>
                  </w:r>
                </w:p>
              </w:tc>
              <w:tc>
                <w:tcPr>
                  <w:tcW w:w="910" w:type="dxa"/>
                  <w:tcBorders>
                    <w:tl2br w:val="nil"/>
                    <w:tr2bl w:val="nil"/>
                  </w:tcBorders>
                  <w:vAlign w:val="center"/>
                </w:tcPr>
                <w:p w14:paraId="16AC549F">
                  <w:pPr>
                    <w:widowControl/>
                    <w:jc w:val="center"/>
                    <w:textAlignment w:val="center"/>
                    <w:rPr>
                      <w:color w:val="000000"/>
                      <w:szCs w:val="21"/>
                    </w:rPr>
                  </w:pPr>
                  <w:r>
                    <w:rPr>
                      <w:color w:val="000000"/>
                      <w:kern w:val="0"/>
                      <w:szCs w:val="21"/>
                      <w:lang w:bidi="ar"/>
                    </w:rPr>
                    <w:t>13</w:t>
                  </w:r>
                </w:p>
              </w:tc>
              <w:tc>
                <w:tcPr>
                  <w:tcW w:w="1221" w:type="dxa"/>
                  <w:tcBorders>
                    <w:tl2br w:val="nil"/>
                    <w:tr2bl w:val="nil"/>
                  </w:tcBorders>
                  <w:vAlign w:val="center"/>
                </w:tcPr>
                <w:p w14:paraId="03ECFDF2">
                  <w:pPr>
                    <w:widowControl/>
                    <w:jc w:val="center"/>
                    <w:textAlignment w:val="center"/>
                    <w:rPr>
                      <w:color w:val="000000"/>
                      <w:szCs w:val="21"/>
                    </w:rPr>
                  </w:pPr>
                  <w:r>
                    <w:rPr>
                      <w:color w:val="000000"/>
                      <w:kern w:val="0"/>
                      <w:szCs w:val="21"/>
                      <w:lang w:bidi="ar"/>
                    </w:rPr>
                    <w:t>20kg/</w:t>
                  </w:r>
                  <w:r>
                    <w:rPr>
                      <w:rFonts w:hint="eastAsia" w:ascii="宋体" w:hAnsi="宋体" w:cs="宋体"/>
                      <w:color w:val="000000"/>
                      <w:kern w:val="0"/>
                      <w:szCs w:val="21"/>
                      <w:lang w:bidi="ar"/>
                    </w:rPr>
                    <w:t>桶</w:t>
                  </w:r>
                </w:p>
              </w:tc>
              <w:tc>
                <w:tcPr>
                  <w:tcW w:w="1257" w:type="dxa"/>
                  <w:vMerge w:val="continue"/>
                  <w:tcBorders>
                    <w:tl2br w:val="nil"/>
                    <w:tr2bl w:val="nil"/>
                  </w:tcBorders>
                  <w:vAlign w:val="center"/>
                </w:tcPr>
                <w:p w14:paraId="3B6F0BF2">
                  <w:pPr>
                    <w:jc w:val="center"/>
                    <w:rPr>
                      <w:color w:val="000000"/>
                      <w:szCs w:val="21"/>
                    </w:rPr>
                  </w:pPr>
                </w:p>
              </w:tc>
              <w:tc>
                <w:tcPr>
                  <w:tcW w:w="958" w:type="dxa"/>
                  <w:tcBorders>
                    <w:tl2br w:val="nil"/>
                    <w:tr2bl w:val="nil"/>
                  </w:tcBorders>
                  <w:vAlign w:val="center"/>
                </w:tcPr>
                <w:p w14:paraId="3A38339D">
                  <w:pPr>
                    <w:widowControl/>
                    <w:jc w:val="center"/>
                    <w:textAlignment w:val="center"/>
                    <w:rPr>
                      <w:color w:val="000000"/>
                      <w:szCs w:val="21"/>
                    </w:rPr>
                  </w:pPr>
                  <w:r>
                    <w:rPr>
                      <w:color w:val="000000"/>
                      <w:kern w:val="0"/>
                      <w:szCs w:val="21"/>
                      <w:lang w:bidi="ar"/>
                    </w:rPr>
                    <w:t>520</w:t>
                  </w:r>
                </w:p>
              </w:tc>
              <w:tc>
                <w:tcPr>
                  <w:tcW w:w="1089" w:type="dxa"/>
                  <w:tcBorders>
                    <w:tl2br w:val="nil"/>
                    <w:tr2bl w:val="nil"/>
                  </w:tcBorders>
                  <w:vAlign w:val="center"/>
                </w:tcPr>
                <w:p w14:paraId="0BB200A7">
                  <w:pPr>
                    <w:widowControl/>
                    <w:jc w:val="center"/>
                    <w:textAlignment w:val="center"/>
                    <w:rPr>
                      <w:color w:val="000000"/>
                      <w:szCs w:val="21"/>
                    </w:rPr>
                  </w:pPr>
                  <w:r>
                    <w:rPr>
                      <w:color w:val="000000"/>
                      <w:kern w:val="0"/>
                      <w:szCs w:val="21"/>
                      <w:lang w:bidi="ar"/>
                    </w:rPr>
                    <w:t>0.25</w:t>
                  </w:r>
                </w:p>
              </w:tc>
              <w:tc>
                <w:tcPr>
                  <w:tcW w:w="1091" w:type="dxa"/>
                  <w:tcBorders>
                    <w:tl2br w:val="nil"/>
                    <w:tr2bl w:val="nil"/>
                  </w:tcBorders>
                  <w:noWrap/>
                  <w:vAlign w:val="center"/>
                </w:tcPr>
                <w:p w14:paraId="315D6D6C">
                  <w:pPr>
                    <w:widowControl/>
                    <w:jc w:val="center"/>
                    <w:textAlignment w:val="center"/>
                    <w:rPr>
                      <w:color w:val="000000"/>
                      <w:sz w:val="22"/>
                      <w:szCs w:val="22"/>
                    </w:rPr>
                  </w:pPr>
                  <w:r>
                    <w:rPr>
                      <w:color w:val="000000"/>
                      <w:kern w:val="0"/>
                      <w:sz w:val="22"/>
                      <w:szCs w:val="22"/>
                      <w:lang w:bidi="ar"/>
                    </w:rPr>
                    <w:t>0.13</w:t>
                  </w:r>
                </w:p>
              </w:tc>
            </w:tr>
            <w:tr w14:paraId="77257A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1C84DD7A">
                  <w:pPr>
                    <w:widowControl/>
                    <w:jc w:val="center"/>
                    <w:textAlignment w:val="center"/>
                    <w:rPr>
                      <w:color w:val="000000"/>
                      <w:szCs w:val="21"/>
                    </w:rPr>
                  </w:pPr>
                  <w:r>
                    <w:rPr>
                      <w:color w:val="000000"/>
                      <w:kern w:val="0"/>
                      <w:szCs w:val="21"/>
                      <w:lang w:bidi="ar"/>
                    </w:rPr>
                    <w:t>54</w:t>
                  </w:r>
                </w:p>
              </w:tc>
              <w:tc>
                <w:tcPr>
                  <w:tcW w:w="1341" w:type="dxa"/>
                  <w:tcBorders>
                    <w:tl2br w:val="nil"/>
                    <w:tr2bl w:val="nil"/>
                  </w:tcBorders>
                  <w:vAlign w:val="center"/>
                </w:tcPr>
                <w:p w14:paraId="13A14733">
                  <w:pPr>
                    <w:widowControl/>
                    <w:jc w:val="center"/>
                    <w:textAlignment w:val="center"/>
                    <w:rPr>
                      <w:color w:val="000000"/>
                      <w:szCs w:val="21"/>
                    </w:rPr>
                  </w:pPr>
                  <w:r>
                    <w:rPr>
                      <w:rFonts w:hint="eastAsia" w:ascii="宋体" w:hAnsi="宋体" w:cs="宋体"/>
                      <w:color w:val="000000"/>
                      <w:kern w:val="0"/>
                      <w:szCs w:val="21"/>
                      <w:lang w:bidi="ar"/>
                    </w:rPr>
                    <w:t>硫酸钠</w:t>
                  </w:r>
                </w:p>
              </w:tc>
              <w:tc>
                <w:tcPr>
                  <w:tcW w:w="910" w:type="dxa"/>
                  <w:tcBorders>
                    <w:tl2br w:val="nil"/>
                    <w:tr2bl w:val="nil"/>
                  </w:tcBorders>
                  <w:vAlign w:val="center"/>
                </w:tcPr>
                <w:p w14:paraId="3391C063">
                  <w:pPr>
                    <w:widowControl/>
                    <w:jc w:val="center"/>
                    <w:textAlignment w:val="center"/>
                    <w:rPr>
                      <w:color w:val="000000"/>
                      <w:szCs w:val="21"/>
                    </w:rPr>
                  </w:pPr>
                  <w:r>
                    <w:rPr>
                      <w:color w:val="000000"/>
                      <w:kern w:val="0"/>
                      <w:szCs w:val="21"/>
                      <w:lang w:bidi="ar"/>
                    </w:rPr>
                    <w:t>12</w:t>
                  </w:r>
                </w:p>
              </w:tc>
              <w:tc>
                <w:tcPr>
                  <w:tcW w:w="1221" w:type="dxa"/>
                  <w:tcBorders>
                    <w:tl2br w:val="nil"/>
                    <w:tr2bl w:val="nil"/>
                  </w:tcBorders>
                  <w:vAlign w:val="center"/>
                </w:tcPr>
                <w:p w14:paraId="5E29C22E">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718AB21C">
                  <w:pPr>
                    <w:jc w:val="center"/>
                    <w:rPr>
                      <w:color w:val="000000"/>
                      <w:szCs w:val="21"/>
                    </w:rPr>
                  </w:pPr>
                </w:p>
              </w:tc>
              <w:tc>
                <w:tcPr>
                  <w:tcW w:w="958" w:type="dxa"/>
                  <w:tcBorders>
                    <w:tl2br w:val="nil"/>
                    <w:tr2bl w:val="nil"/>
                  </w:tcBorders>
                  <w:vAlign w:val="center"/>
                </w:tcPr>
                <w:p w14:paraId="089F8B07">
                  <w:pPr>
                    <w:widowControl/>
                    <w:jc w:val="center"/>
                    <w:textAlignment w:val="center"/>
                    <w:rPr>
                      <w:color w:val="000000"/>
                      <w:szCs w:val="21"/>
                    </w:rPr>
                  </w:pPr>
                  <w:r>
                    <w:rPr>
                      <w:color w:val="000000"/>
                      <w:kern w:val="0"/>
                      <w:szCs w:val="21"/>
                      <w:lang w:bidi="ar"/>
                    </w:rPr>
                    <w:t>480</w:t>
                  </w:r>
                </w:p>
              </w:tc>
              <w:tc>
                <w:tcPr>
                  <w:tcW w:w="1089" w:type="dxa"/>
                  <w:tcBorders>
                    <w:tl2br w:val="nil"/>
                    <w:tr2bl w:val="nil"/>
                  </w:tcBorders>
                  <w:vAlign w:val="center"/>
                </w:tcPr>
                <w:p w14:paraId="15ACB600">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29EF6AA1">
                  <w:pPr>
                    <w:widowControl/>
                    <w:jc w:val="center"/>
                    <w:textAlignment w:val="center"/>
                    <w:rPr>
                      <w:color w:val="000000"/>
                      <w:sz w:val="22"/>
                      <w:szCs w:val="22"/>
                    </w:rPr>
                  </w:pPr>
                  <w:r>
                    <w:rPr>
                      <w:color w:val="000000"/>
                      <w:kern w:val="0"/>
                      <w:sz w:val="22"/>
                      <w:szCs w:val="22"/>
                      <w:lang w:bidi="ar"/>
                    </w:rPr>
                    <w:t>0.0048</w:t>
                  </w:r>
                </w:p>
              </w:tc>
            </w:tr>
            <w:tr w14:paraId="544B2E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7" w:hRule="atLeast"/>
                <w:jc w:val="center"/>
              </w:trPr>
              <w:tc>
                <w:tcPr>
                  <w:tcW w:w="489" w:type="dxa"/>
                  <w:tcBorders>
                    <w:tl2br w:val="nil"/>
                    <w:tr2bl w:val="nil"/>
                  </w:tcBorders>
                  <w:vAlign w:val="center"/>
                </w:tcPr>
                <w:p w14:paraId="374EA0EE">
                  <w:pPr>
                    <w:widowControl/>
                    <w:jc w:val="center"/>
                    <w:textAlignment w:val="center"/>
                    <w:rPr>
                      <w:color w:val="000000"/>
                      <w:szCs w:val="21"/>
                    </w:rPr>
                  </w:pPr>
                  <w:r>
                    <w:rPr>
                      <w:color w:val="000000"/>
                      <w:kern w:val="0"/>
                      <w:szCs w:val="21"/>
                      <w:lang w:bidi="ar"/>
                    </w:rPr>
                    <w:t>55</w:t>
                  </w:r>
                </w:p>
              </w:tc>
              <w:tc>
                <w:tcPr>
                  <w:tcW w:w="1341" w:type="dxa"/>
                  <w:tcBorders>
                    <w:tl2br w:val="nil"/>
                    <w:tr2bl w:val="nil"/>
                  </w:tcBorders>
                  <w:vAlign w:val="center"/>
                </w:tcPr>
                <w:p w14:paraId="41BD7FF2">
                  <w:pPr>
                    <w:widowControl/>
                    <w:jc w:val="center"/>
                    <w:textAlignment w:val="center"/>
                    <w:rPr>
                      <w:color w:val="000000"/>
                      <w:szCs w:val="21"/>
                    </w:rPr>
                  </w:pPr>
                  <w:r>
                    <w:rPr>
                      <w:rFonts w:hint="eastAsia" w:ascii="宋体" w:hAnsi="宋体" w:cs="宋体"/>
                      <w:color w:val="000000"/>
                      <w:kern w:val="0"/>
                      <w:szCs w:val="21"/>
                      <w:lang w:bidi="ar"/>
                    </w:rPr>
                    <w:t>葡萄糖酸钠</w:t>
                  </w:r>
                </w:p>
              </w:tc>
              <w:tc>
                <w:tcPr>
                  <w:tcW w:w="910" w:type="dxa"/>
                  <w:tcBorders>
                    <w:tl2br w:val="nil"/>
                    <w:tr2bl w:val="nil"/>
                  </w:tcBorders>
                  <w:vAlign w:val="center"/>
                </w:tcPr>
                <w:p w14:paraId="1705FC7B">
                  <w:pPr>
                    <w:widowControl/>
                    <w:jc w:val="center"/>
                    <w:textAlignment w:val="center"/>
                    <w:rPr>
                      <w:color w:val="000000"/>
                      <w:szCs w:val="21"/>
                    </w:rPr>
                  </w:pPr>
                  <w:r>
                    <w:rPr>
                      <w:color w:val="000000"/>
                      <w:kern w:val="0"/>
                      <w:szCs w:val="21"/>
                      <w:lang w:bidi="ar"/>
                    </w:rPr>
                    <w:t>50</w:t>
                  </w:r>
                </w:p>
              </w:tc>
              <w:tc>
                <w:tcPr>
                  <w:tcW w:w="1221" w:type="dxa"/>
                  <w:tcBorders>
                    <w:tl2br w:val="nil"/>
                    <w:tr2bl w:val="nil"/>
                  </w:tcBorders>
                  <w:vAlign w:val="center"/>
                </w:tcPr>
                <w:p w14:paraId="4289F5E7">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454A6F93">
                  <w:pPr>
                    <w:jc w:val="center"/>
                    <w:rPr>
                      <w:color w:val="000000"/>
                      <w:szCs w:val="21"/>
                    </w:rPr>
                  </w:pPr>
                </w:p>
              </w:tc>
              <w:tc>
                <w:tcPr>
                  <w:tcW w:w="958" w:type="dxa"/>
                  <w:tcBorders>
                    <w:tl2br w:val="nil"/>
                    <w:tr2bl w:val="nil"/>
                  </w:tcBorders>
                  <w:vAlign w:val="center"/>
                </w:tcPr>
                <w:p w14:paraId="0FBD9F20">
                  <w:pPr>
                    <w:widowControl/>
                    <w:jc w:val="center"/>
                    <w:textAlignment w:val="center"/>
                    <w:rPr>
                      <w:color w:val="000000"/>
                      <w:szCs w:val="21"/>
                    </w:rPr>
                  </w:pPr>
                  <w:r>
                    <w:rPr>
                      <w:color w:val="000000"/>
                      <w:kern w:val="0"/>
                      <w:szCs w:val="21"/>
                      <w:lang w:bidi="ar"/>
                    </w:rPr>
                    <w:t>2000</w:t>
                  </w:r>
                </w:p>
              </w:tc>
              <w:tc>
                <w:tcPr>
                  <w:tcW w:w="1089" w:type="dxa"/>
                  <w:tcBorders>
                    <w:tl2br w:val="nil"/>
                    <w:tr2bl w:val="nil"/>
                  </w:tcBorders>
                  <w:vAlign w:val="center"/>
                </w:tcPr>
                <w:p w14:paraId="28889EF1">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7C923CDD">
                  <w:pPr>
                    <w:widowControl/>
                    <w:jc w:val="center"/>
                    <w:textAlignment w:val="center"/>
                    <w:rPr>
                      <w:color w:val="000000"/>
                      <w:sz w:val="22"/>
                      <w:szCs w:val="22"/>
                    </w:rPr>
                  </w:pPr>
                  <w:r>
                    <w:rPr>
                      <w:color w:val="000000"/>
                      <w:kern w:val="0"/>
                      <w:sz w:val="22"/>
                      <w:szCs w:val="22"/>
                      <w:lang w:bidi="ar"/>
                    </w:rPr>
                    <w:t>0.02</w:t>
                  </w:r>
                </w:p>
              </w:tc>
            </w:tr>
            <w:tr w14:paraId="394C23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03" w:hRule="atLeast"/>
                <w:jc w:val="center"/>
              </w:trPr>
              <w:tc>
                <w:tcPr>
                  <w:tcW w:w="489" w:type="dxa"/>
                  <w:tcBorders>
                    <w:tl2br w:val="nil"/>
                    <w:tr2bl w:val="nil"/>
                  </w:tcBorders>
                  <w:vAlign w:val="center"/>
                </w:tcPr>
                <w:p w14:paraId="6EC753D4">
                  <w:pPr>
                    <w:widowControl/>
                    <w:jc w:val="center"/>
                    <w:textAlignment w:val="center"/>
                    <w:rPr>
                      <w:color w:val="000000"/>
                      <w:szCs w:val="21"/>
                    </w:rPr>
                  </w:pPr>
                  <w:r>
                    <w:rPr>
                      <w:color w:val="000000"/>
                      <w:kern w:val="0"/>
                      <w:szCs w:val="21"/>
                      <w:lang w:bidi="ar"/>
                    </w:rPr>
                    <w:t>56</w:t>
                  </w:r>
                </w:p>
              </w:tc>
              <w:tc>
                <w:tcPr>
                  <w:tcW w:w="1341" w:type="dxa"/>
                  <w:tcBorders>
                    <w:tl2br w:val="nil"/>
                    <w:tr2bl w:val="nil"/>
                  </w:tcBorders>
                  <w:vAlign w:val="center"/>
                </w:tcPr>
                <w:p w14:paraId="6BD88F23">
                  <w:pPr>
                    <w:widowControl/>
                    <w:jc w:val="center"/>
                    <w:textAlignment w:val="center"/>
                    <w:rPr>
                      <w:color w:val="000000"/>
                      <w:szCs w:val="21"/>
                    </w:rPr>
                  </w:pPr>
                  <w:r>
                    <w:rPr>
                      <w:rFonts w:hint="eastAsia" w:ascii="宋体" w:hAnsi="宋体" w:cs="宋体"/>
                      <w:color w:val="000000"/>
                      <w:kern w:val="0"/>
                      <w:szCs w:val="21"/>
                      <w:lang w:bidi="ar"/>
                    </w:rPr>
                    <w:t>十二烷基二甲基苄基氯化铵</w:t>
                  </w:r>
                </w:p>
              </w:tc>
              <w:tc>
                <w:tcPr>
                  <w:tcW w:w="910" w:type="dxa"/>
                  <w:tcBorders>
                    <w:tl2br w:val="nil"/>
                    <w:tr2bl w:val="nil"/>
                  </w:tcBorders>
                  <w:vAlign w:val="center"/>
                </w:tcPr>
                <w:p w14:paraId="1D5F9722">
                  <w:pPr>
                    <w:widowControl/>
                    <w:jc w:val="center"/>
                    <w:textAlignment w:val="center"/>
                    <w:rPr>
                      <w:color w:val="000000"/>
                      <w:szCs w:val="21"/>
                    </w:rPr>
                  </w:pPr>
                  <w:r>
                    <w:rPr>
                      <w:color w:val="000000"/>
                      <w:kern w:val="0"/>
                      <w:szCs w:val="21"/>
                      <w:lang w:bidi="ar"/>
                    </w:rPr>
                    <w:t>2.5</w:t>
                  </w:r>
                </w:p>
              </w:tc>
              <w:tc>
                <w:tcPr>
                  <w:tcW w:w="1221" w:type="dxa"/>
                  <w:tcBorders>
                    <w:tl2br w:val="nil"/>
                    <w:tr2bl w:val="nil"/>
                  </w:tcBorders>
                  <w:vAlign w:val="center"/>
                </w:tcPr>
                <w:p w14:paraId="3502AF54">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桶</w:t>
                  </w:r>
                </w:p>
              </w:tc>
              <w:tc>
                <w:tcPr>
                  <w:tcW w:w="1257" w:type="dxa"/>
                  <w:vMerge w:val="restart"/>
                  <w:tcBorders>
                    <w:tl2br w:val="nil"/>
                    <w:tr2bl w:val="nil"/>
                  </w:tcBorders>
                  <w:vAlign w:val="center"/>
                </w:tcPr>
                <w:p w14:paraId="54E3C174">
                  <w:pPr>
                    <w:widowControl/>
                    <w:jc w:val="center"/>
                    <w:textAlignment w:val="center"/>
                    <w:rPr>
                      <w:color w:val="000000"/>
                      <w:szCs w:val="21"/>
                    </w:rPr>
                  </w:pPr>
                  <w:r>
                    <w:rPr>
                      <w:color w:val="000000"/>
                      <w:kern w:val="0"/>
                      <w:szCs w:val="21"/>
                      <w:lang w:bidi="ar"/>
                    </w:rPr>
                    <w:t>L28</w:t>
                  </w:r>
                  <w:r>
                    <w:rPr>
                      <w:rFonts w:hint="eastAsia" w:ascii="宋体" w:hAnsi="宋体" w:cs="宋体"/>
                      <w:color w:val="000000"/>
                      <w:kern w:val="0"/>
                      <w:szCs w:val="21"/>
                      <w:lang w:bidi="ar"/>
                    </w:rPr>
                    <w:t>整平清洗剂</w:t>
                  </w:r>
                </w:p>
              </w:tc>
              <w:tc>
                <w:tcPr>
                  <w:tcW w:w="958" w:type="dxa"/>
                  <w:tcBorders>
                    <w:tl2br w:val="nil"/>
                    <w:tr2bl w:val="nil"/>
                  </w:tcBorders>
                  <w:vAlign w:val="center"/>
                </w:tcPr>
                <w:p w14:paraId="5B1E50FC">
                  <w:pPr>
                    <w:widowControl/>
                    <w:jc w:val="center"/>
                    <w:textAlignment w:val="center"/>
                    <w:rPr>
                      <w:color w:val="000000"/>
                      <w:szCs w:val="21"/>
                    </w:rPr>
                  </w:pPr>
                  <w:r>
                    <w:rPr>
                      <w:color w:val="000000"/>
                      <w:kern w:val="0"/>
                      <w:szCs w:val="21"/>
                      <w:lang w:bidi="ar"/>
                    </w:rPr>
                    <w:t>100</w:t>
                  </w:r>
                </w:p>
              </w:tc>
              <w:tc>
                <w:tcPr>
                  <w:tcW w:w="1089" w:type="dxa"/>
                  <w:tcBorders>
                    <w:tl2br w:val="nil"/>
                    <w:tr2bl w:val="nil"/>
                  </w:tcBorders>
                  <w:vAlign w:val="center"/>
                </w:tcPr>
                <w:p w14:paraId="2B3BF15F">
                  <w:pPr>
                    <w:widowControl/>
                    <w:jc w:val="center"/>
                    <w:textAlignment w:val="center"/>
                    <w:rPr>
                      <w:color w:val="000000"/>
                      <w:szCs w:val="21"/>
                    </w:rPr>
                  </w:pPr>
                  <w:r>
                    <w:rPr>
                      <w:color w:val="000000"/>
                      <w:kern w:val="0"/>
                      <w:szCs w:val="21"/>
                      <w:lang w:bidi="ar"/>
                    </w:rPr>
                    <w:t>0.3</w:t>
                  </w:r>
                </w:p>
              </w:tc>
              <w:tc>
                <w:tcPr>
                  <w:tcW w:w="1091" w:type="dxa"/>
                  <w:tcBorders>
                    <w:tl2br w:val="nil"/>
                    <w:tr2bl w:val="nil"/>
                  </w:tcBorders>
                  <w:noWrap/>
                  <w:vAlign w:val="center"/>
                </w:tcPr>
                <w:p w14:paraId="51701E25">
                  <w:pPr>
                    <w:widowControl/>
                    <w:jc w:val="center"/>
                    <w:textAlignment w:val="center"/>
                    <w:rPr>
                      <w:color w:val="000000"/>
                      <w:sz w:val="22"/>
                      <w:szCs w:val="22"/>
                    </w:rPr>
                  </w:pPr>
                  <w:r>
                    <w:rPr>
                      <w:color w:val="000000"/>
                      <w:kern w:val="0"/>
                      <w:sz w:val="22"/>
                      <w:szCs w:val="22"/>
                      <w:lang w:bidi="ar"/>
                    </w:rPr>
                    <w:t>0.03</w:t>
                  </w:r>
                </w:p>
              </w:tc>
            </w:tr>
            <w:tr w14:paraId="5761F5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489" w:type="dxa"/>
                  <w:tcBorders>
                    <w:tl2br w:val="nil"/>
                    <w:tr2bl w:val="nil"/>
                  </w:tcBorders>
                  <w:vAlign w:val="center"/>
                </w:tcPr>
                <w:p w14:paraId="186E0197">
                  <w:pPr>
                    <w:widowControl/>
                    <w:jc w:val="center"/>
                    <w:textAlignment w:val="center"/>
                    <w:rPr>
                      <w:color w:val="000000"/>
                      <w:szCs w:val="21"/>
                    </w:rPr>
                  </w:pPr>
                  <w:r>
                    <w:rPr>
                      <w:color w:val="000000"/>
                      <w:kern w:val="0"/>
                      <w:szCs w:val="21"/>
                      <w:lang w:bidi="ar"/>
                    </w:rPr>
                    <w:t>57</w:t>
                  </w:r>
                </w:p>
              </w:tc>
              <w:tc>
                <w:tcPr>
                  <w:tcW w:w="1341" w:type="dxa"/>
                  <w:tcBorders>
                    <w:tl2br w:val="nil"/>
                    <w:tr2bl w:val="nil"/>
                  </w:tcBorders>
                  <w:vAlign w:val="center"/>
                </w:tcPr>
                <w:p w14:paraId="7DA625EE">
                  <w:pPr>
                    <w:widowControl/>
                    <w:jc w:val="center"/>
                    <w:textAlignment w:val="center"/>
                    <w:rPr>
                      <w:color w:val="000000"/>
                      <w:szCs w:val="21"/>
                    </w:rPr>
                  </w:pPr>
                  <w:r>
                    <w:rPr>
                      <w:rFonts w:hint="eastAsia" w:ascii="宋体" w:hAnsi="宋体" w:cs="宋体"/>
                      <w:color w:val="000000"/>
                      <w:kern w:val="0"/>
                      <w:szCs w:val="21"/>
                      <w:lang w:bidi="ar"/>
                    </w:rPr>
                    <w:t>氢氧化钠</w:t>
                  </w:r>
                </w:p>
              </w:tc>
              <w:tc>
                <w:tcPr>
                  <w:tcW w:w="910" w:type="dxa"/>
                  <w:tcBorders>
                    <w:tl2br w:val="nil"/>
                    <w:tr2bl w:val="nil"/>
                  </w:tcBorders>
                  <w:vAlign w:val="center"/>
                </w:tcPr>
                <w:p w14:paraId="01BAB0A8">
                  <w:pPr>
                    <w:widowControl/>
                    <w:jc w:val="center"/>
                    <w:textAlignment w:val="center"/>
                    <w:rPr>
                      <w:color w:val="000000"/>
                      <w:szCs w:val="21"/>
                    </w:rPr>
                  </w:pPr>
                  <w:r>
                    <w:rPr>
                      <w:color w:val="000000"/>
                      <w:kern w:val="0"/>
                      <w:szCs w:val="21"/>
                      <w:lang w:bidi="ar"/>
                    </w:rPr>
                    <w:t>3.5</w:t>
                  </w:r>
                </w:p>
              </w:tc>
              <w:tc>
                <w:tcPr>
                  <w:tcW w:w="1221" w:type="dxa"/>
                  <w:tcBorders>
                    <w:tl2br w:val="nil"/>
                    <w:tr2bl w:val="nil"/>
                  </w:tcBorders>
                  <w:vAlign w:val="center"/>
                </w:tcPr>
                <w:p w14:paraId="50F5345B">
                  <w:pPr>
                    <w:widowControl/>
                    <w:jc w:val="center"/>
                    <w:textAlignment w:val="center"/>
                    <w:rPr>
                      <w:color w:val="000000"/>
                      <w:szCs w:val="21"/>
                    </w:rPr>
                  </w:pPr>
                  <w:r>
                    <w:rPr>
                      <w:color w:val="000000"/>
                      <w:kern w:val="0"/>
                      <w:szCs w:val="21"/>
                      <w:lang w:bidi="ar"/>
                    </w:rPr>
                    <w:t>25kg/</w:t>
                  </w:r>
                  <w:r>
                    <w:rPr>
                      <w:rFonts w:hint="eastAsia" w:ascii="宋体" w:hAnsi="宋体" w:cs="宋体"/>
                      <w:color w:val="000000"/>
                      <w:kern w:val="0"/>
                      <w:szCs w:val="21"/>
                      <w:lang w:bidi="ar"/>
                    </w:rPr>
                    <w:t>袋</w:t>
                  </w:r>
                </w:p>
              </w:tc>
              <w:tc>
                <w:tcPr>
                  <w:tcW w:w="1257" w:type="dxa"/>
                  <w:vMerge w:val="continue"/>
                  <w:tcBorders>
                    <w:tl2br w:val="nil"/>
                    <w:tr2bl w:val="nil"/>
                  </w:tcBorders>
                  <w:vAlign w:val="center"/>
                </w:tcPr>
                <w:p w14:paraId="3E733EDB">
                  <w:pPr>
                    <w:jc w:val="center"/>
                    <w:rPr>
                      <w:color w:val="000000"/>
                      <w:szCs w:val="21"/>
                    </w:rPr>
                  </w:pPr>
                </w:p>
              </w:tc>
              <w:tc>
                <w:tcPr>
                  <w:tcW w:w="958" w:type="dxa"/>
                  <w:tcBorders>
                    <w:tl2br w:val="nil"/>
                    <w:tr2bl w:val="nil"/>
                  </w:tcBorders>
                  <w:vAlign w:val="center"/>
                </w:tcPr>
                <w:p w14:paraId="2D790CCC">
                  <w:pPr>
                    <w:widowControl/>
                    <w:jc w:val="center"/>
                    <w:textAlignment w:val="center"/>
                    <w:rPr>
                      <w:color w:val="000000"/>
                      <w:szCs w:val="21"/>
                    </w:rPr>
                  </w:pPr>
                  <w:r>
                    <w:rPr>
                      <w:color w:val="000000"/>
                      <w:kern w:val="0"/>
                      <w:szCs w:val="21"/>
                      <w:lang w:bidi="ar"/>
                    </w:rPr>
                    <w:t>140</w:t>
                  </w:r>
                </w:p>
              </w:tc>
              <w:tc>
                <w:tcPr>
                  <w:tcW w:w="1089" w:type="dxa"/>
                  <w:tcBorders>
                    <w:tl2br w:val="nil"/>
                    <w:tr2bl w:val="nil"/>
                  </w:tcBorders>
                  <w:vAlign w:val="center"/>
                </w:tcPr>
                <w:p w14:paraId="75DAB15A">
                  <w:pPr>
                    <w:widowControl/>
                    <w:jc w:val="center"/>
                    <w:textAlignment w:val="center"/>
                    <w:rPr>
                      <w:color w:val="000000"/>
                      <w:szCs w:val="21"/>
                    </w:rPr>
                  </w:pPr>
                  <w:r>
                    <w:rPr>
                      <w:color w:val="000000"/>
                      <w:kern w:val="0"/>
                      <w:szCs w:val="21"/>
                      <w:lang w:bidi="ar"/>
                    </w:rPr>
                    <w:t>0.01</w:t>
                  </w:r>
                </w:p>
              </w:tc>
              <w:tc>
                <w:tcPr>
                  <w:tcW w:w="1091" w:type="dxa"/>
                  <w:tcBorders>
                    <w:tl2br w:val="nil"/>
                    <w:tr2bl w:val="nil"/>
                  </w:tcBorders>
                  <w:noWrap/>
                  <w:vAlign w:val="center"/>
                </w:tcPr>
                <w:p w14:paraId="6B83501A">
                  <w:pPr>
                    <w:widowControl/>
                    <w:jc w:val="center"/>
                    <w:textAlignment w:val="center"/>
                    <w:rPr>
                      <w:color w:val="000000"/>
                      <w:sz w:val="22"/>
                      <w:szCs w:val="22"/>
                    </w:rPr>
                  </w:pPr>
                  <w:r>
                    <w:rPr>
                      <w:color w:val="000000"/>
                      <w:kern w:val="0"/>
                      <w:sz w:val="22"/>
                      <w:szCs w:val="22"/>
                      <w:lang w:bidi="ar"/>
                    </w:rPr>
                    <w:t>0.0014</w:t>
                  </w:r>
                </w:p>
              </w:tc>
            </w:tr>
            <w:tr w14:paraId="2A1A9E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89" w:hRule="atLeast"/>
                <w:jc w:val="center"/>
              </w:trPr>
              <w:tc>
                <w:tcPr>
                  <w:tcW w:w="7265" w:type="dxa"/>
                  <w:gridSpan w:val="7"/>
                  <w:tcBorders>
                    <w:tl2br w:val="nil"/>
                    <w:tr2bl w:val="nil"/>
                  </w:tcBorders>
                  <w:vAlign w:val="center"/>
                </w:tcPr>
                <w:p w14:paraId="49AE3179">
                  <w:pPr>
                    <w:widowControl/>
                    <w:jc w:val="center"/>
                    <w:textAlignment w:val="center"/>
                    <w:rPr>
                      <w:color w:val="000000"/>
                      <w:kern w:val="0"/>
                      <w:szCs w:val="21"/>
                      <w:lang w:bidi="ar"/>
                    </w:rPr>
                  </w:pPr>
                  <w:r>
                    <w:rPr>
                      <w:rFonts w:hint="eastAsia"/>
                      <w:color w:val="000000"/>
                      <w:kern w:val="0"/>
                      <w:szCs w:val="21"/>
                      <w:lang w:bidi="ar"/>
                    </w:rPr>
                    <w:t>合计</w:t>
                  </w:r>
                </w:p>
              </w:tc>
              <w:tc>
                <w:tcPr>
                  <w:tcW w:w="1091" w:type="dxa"/>
                  <w:tcBorders>
                    <w:tl2br w:val="nil"/>
                    <w:tr2bl w:val="nil"/>
                  </w:tcBorders>
                  <w:noWrap/>
                  <w:vAlign w:val="center"/>
                </w:tcPr>
                <w:p w14:paraId="6B6C3651">
                  <w:pPr>
                    <w:widowControl/>
                    <w:jc w:val="center"/>
                    <w:textAlignment w:val="center"/>
                    <w:rPr>
                      <w:rFonts w:hint="default" w:eastAsia="宋体"/>
                      <w:color w:val="000000"/>
                      <w:kern w:val="0"/>
                      <w:sz w:val="22"/>
                      <w:szCs w:val="22"/>
                      <w:lang w:val="en-US" w:eastAsia="zh-CN" w:bidi="ar"/>
                    </w:rPr>
                  </w:pPr>
                  <w:r>
                    <w:rPr>
                      <w:rFonts w:hint="eastAsia"/>
                      <w:color w:val="000000"/>
                      <w:kern w:val="0"/>
                      <w:sz w:val="22"/>
                      <w:szCs w:val="22"/>
                      <w:lang w:bidi="ar"/>
                    </w:rPr>
                    <w:t>≈0.</w:t>
                  </w:r>
                  <w:r>
                    <w:rPr>
                      <w:rFonts w:hint="eastAsia"/>
                      <w:color w:val="000000"/>
                      <w:kern w:val="0"/>
                      <w:sz w:val="22"/>
                      <w:szCs w:val="22"/>
                      <w:lang w:val="en-US" w:eastAsia="zh-CN" w:bidi="ar"/>
                    </w:rPr>
                    <w:t>4877</w:t>
                  </w:r>
                </w:p>
              </w:tc>
            </w:tr>
          </w:tbl>
          <w:p w14:paraId="7D30B7A0">
            <w:pPr>
              <w:spacing w:line="360" w:lineRule="auto"/>
              <w:rPr>
                <w:rFonts w:hint="eastAsia"/>
                <w:b w:val="0"/>
                <w:bCs w:val="0"/>
                <w:szCs w:val="21"/>
              </w:rPr>
            </w:pPr>
          </w:p>
          <w:p w14:paraId="56F591A0">
            <w:pPr>
              <w:spacing w:line="360" w:lineRule="auto"/>
              <w:ind w:firstLine="422" w:firstLineChars="200"/>
              <w:rPr>
                <w:rFonts w:hint="eastAsia"/>
                <w:b/>
                <w:bCs/>
                <w:szCs w:val="21"/>
              </w:rPr>
            </w:pPr>
            <w:r>
              <w:rPr>
                <w:rFonts w:hint="eastAsia"/>
                <w:b/>
                <w:bCs/>
                <w:color w:val="000000" w:themeColor="text1"/>
                <w:szCs w:val="21"/>
                <w:lang w:val="en-US" w:eastAsia="zh-CN"/>
                <w14:textFill>
                  <w14:solidFill>
                    <w14:schemeClr w14:val="tx1"/>
                  </w14:solidFill>
                </w14:textFill>
              </w:rPr>
              <w:t>2）</w:t>
            </w:r>
            <w:r>
              <w:rPr>
                <w:rFonts w:hint="eastAsia"/>
                <w:b/>
                <w:bCs/>
                <w:color w:val="000000" w:themeColor="text1"/>
                <w:szCs w:val="21"/>
                <w14:textFill>
                  <w14:solidFill>
                    <w14:schemeClr w14:val="tx1"/>
                  </w14:solidFill>
                </w14:textFill>
              </w:rPr>
              <w:t>废</w:t>
            </w:r>
            <w:r>
              <w:rPr>
                <w:rFonts w:hint="eastAsia"/>
                <w:b/>
                <w:bCs/>
                <w:color w:val="000000" w:themeColor="text1"/>
                <w:szCs w:val="21"/>
                <w:lang w:val="en-US" w:eastAsia="zh-CN"/>
                <w14:textFill>
                  <w14:solidFill>
                    <w14:schemeClr w14:val="tx1"/>
                  </w14:solidFill>
                </w14:textFill>
              </w:rPr>
              <w:t>机油</w:t>
            </w:r>
            <w:r>
              <w:rPr>
                <w:rFonts w:hint="eastAsia"/>
                <w:b/>
                <w:bCs/>
                <w:color w:val="000000" w:themeColor="text1"/>
                <w:szCs w:val="21"/>
                <w14:textFill>
                  <w14:solidFill>
                    <w14:schemeClr w14:val="tx1"/>
                  </w14:solidFill>
                </w14:textFill>
              </w:rPr>
              <w:t>及其包装桶：</w:t>
            </w:r>
            <w:r>
              <w:rPr>
                <w:rFonts w:hint="eastAsia"/>
                <w:b w:val="0"/>
                <w:bCs w:val="0"/>
                <w:color w:val="000000" w:themeColor="text1"/>
                <w:szCs w:val="21"/>
                <w:lang w:val="en-US" w:eastAsia="zh-CN"/>
                <w14:textFill>
                  <w14:solidFill>
                    <w14:schemeClr w14:val="tx1"/>
                  </w14:solidFill>
                </w14:textFill>
              </w:rPr>
              <w:t>本</w:t>
            </w:r>
            <w:r>
              <w:rPr>
                <w:rFonts w:hint="eastAsia"/>
                <w:color w:val="000000" w:themeColor="text1"/>
                <w:szCs w:val="21"/>
                <w14:textFill>
                  <w14:solidFill>
                    <w14:schemeClr w14:val="tx1"/>
                  </w14:solidFill>
                </w14:textFill>
              </w:rPr>
              <w:t>项目生产设备维修保养过程会产生少量废</w:t>
            </w:r>
            <w:r>
              <w:rPr>
                <w:rFonts w:hint="eastAsia"/>
                <w:color w:val="000000" w:themeColor="text1"/>
                <w:szCs w:val="21"/>
                <w:lang w:val="en-US" w:eastAsia="zh-CN"/>
                <w14:textFill>
                  <w14:solidFill>
                    <w14:schemeClr w14:val="tx1"/>
                  </w14:solidFill>
                </w14:textFill>
              </w:rPr>
              <w:t>机油</w:t>
            </w:r>
            <w:r>
              <w:rPr>
                <w:rFonts w:hint="eastAsia"/>
                <w:color w:val="000000" w:themeColor="text1"/>
                <w:szCs w:val="21"/>
                <w14:textFill>
                  <w14:solidFill>
                    <w14:schemeClr w14:val="tx1"/>
                  </w14:solidFill>
                </w14:textFill>
              </w:rPr>
              <w:t>及其包装桶，</w:t>
            </w:r>
            <w:r>
              <w:rPr>
                <w:rFonts w:hint="eastAsia"/>
                <w:color w:val="000000" w:themeColor="text1"/>
                <w:szCs w:val="21"/>
                <w:lang w:val="en-US" w:eastAsia="zh-CN"/>
                <w14:textFill>
                  <w14:solidFill>
                    <w14:schemeClr w14:val="tx1"/>
                  </w14:solidFill>
                </w14:textFill>
              </w:rPr>
              <w:t>机油</w:t>
            </w:r>
            <w:r>
              <w:rPr>
                <w:rFonts w:hint="eastAsia"/>
                <w:color w:val="000000" w:themeColor="text1"/>
                <w:szCs w:val="21"/>
                <w14:textFill>
                  <w14:solidFill>
                    <w14:schemeClr w14:val="tx1"/>
                  </w14:solidFill>
                </w14:textFill>
              </w:rPr>
              <w:t>年用量约</w:t>
            </w:r>
            <w:r>
              <w:rPr>
                <w:rFonts w:hint="eastAsia"/>
                <w:color w:val="000000" w:themeColor="text1"/>
                <w:szCs w:val="21"/>
                <w:lang w:val="en-US" w:eastAsia="zh-CN"/>
                <w14:textFill>
                  <w14:solidFill>
                    <w14:schemeClr w14:val="tx1"/>
                  </w14:solidFill>
                </w14:textFill>
              </w:rPr>
              <w:t>0.01t</w:t>
            </w:r>
            <w:r>
              <w:rPr>
                <w:rFonts w:hint="eastAsia"/>
                <w:color w:val="000000" w:themeColor="text1"/>
                <w:szCs w:val="21"/>
                <w14:textFill>
                  <w14:solidFill>
                    <w14:schemeClr w14:val="tx1"/>
                  </w14:solidFill>
                </w14:textFill>
              </w:rPr>
              <w:t>/a，损耗约40%，则废</w:t>
            </w:r>
            <w:r>
              <w:rPr>
                <w:rFonts w:hint="eastAsia"/>
                <w:color w:val="000000" w:themeColor="text1"/>
                <w:szCs w:val="21"/>
                <w:lang w:val="en-US" w:eastAsia="zh-CN"/>
                <w14:textFill>
                  <w14:solidFill>
                    <w14:schemeClr w14:val="tx1"/>
                  </w14:solidFill>
                </w14:textFill>
              </w:rPr>
              <w:t>机油</w:t>
            </w:r>
            <w:r>
              <w:rPr>
                <w:rFonts w:hint="eastAsia"/>
                <w:color w:val="000000" w:themeColor="text1"/>
                <w:szCs w:val="21"/>
                <w14:textFill>
                  <w14:solidFill>
                    <w14:schemeClr w14:val="tx1"/>
                  </w14:solidFill>
                </w14:textFill>
              </w:rPr>
              <w:t>产生量约</w:t>
            </w:r>
            <w:r>
              <w:rPr>
                <w:rFonts w:hint="eastAsia"/>
                <w:color w:val="000000" w:themeColor="text1"/>
                <w:szCs w:val="21"/>
                <w:lang w:val="en-US" w:eastAsia="zh-CN"/>
                <w14:textFill>
                  <w14:solidFill>
                    <w14:schemeClr w14:val="tx1"/>
                  </w14:solidFill>
                </w14:textFill>
              </w:rPr>
              <w:t>0.006</w:t>
            </w:r>
            <w:r>
              <w:rPr>
                <w:rFonts w:hint="eastAsia"/>
                <w:color w:val="000000" w:themeColor="text1"/>
                <w:szCs w:val="21"/>
                <w14:textFill>
                  <w14:solidFill>
                    <w14:schemeClr w14:val="tx1"/>
                  </w14:solidFill>
                </w14:textFill>
              </w:rPr>
              <w:t>t/a，</w:t>
            </w:r>
            <w:r>
              <w:rPr>
                <w:rFonts w:hint="eastAsia"/>
                <w:color w:val="000000" w:themeColor="text1"/>
                <w:szCs w:val="21"/>
                <w:lang w:val="en-US" w:eastAsia="zh-CN"/>
                <w14:textFill>
                  <w14:solidFill>
                    <w14:schemeClr w14:val="tx1"/>
                  </w14:solidFill>
                </w14:textFill>
              </w:rPr>
              <w:t>机油平均包装规格为5kg/桶，空桶平均重量约0.5kg/个，则</w:t>
            </w:r>
            <w:r>
              <w:rPr>
                <w:rFonts w:hint="eastAsia"/>
                <w:color w:val="000000" w:themeColor="text1"/>
                <w:szCs w:val="21"/>
                <w14:textFill>
                  <w14:solidFill>
                    <w14:schemeClr w14:val="tx1"/>
                  </w14:solidFill>
                </w14:textFill>
              </w:rPr>
              <w:t>废</w:t>
            </w:r>
            <w:r>
              <w:rPr>
                <w:rFonts w:hint="eastAsia"/>
                <w:color w:val="000000" w:themeColor="text1"/>
                <w:szCs w:val="21"/>
                <w:lang w:val="en-US" w:eastAsia="zh-CN"/>
                <w14:textFill>
                  <w14:solidFill>
                    <w14:schemeClr w14:val="tx1"/>
                  </w14:solidFill>
                </w14:textFill>
              </w:rPr>
              <w:t>机油</w:t>
            </w:r>
            <w:r>
              <w:rPr>
                <w:rFonts w:hint="eastAsia"/>
                <w:color w:val="000000" w:themeColor="text1"/>
                <w:szCs w:val="21"/>
                <w14:textFill>
                  <w14:solidFill>
                    <w14:schemeClr w14:val="tx1"/>
                  </w14:solidFill>
                </w14:textFill>
              </w:rPr>
              <w:t>包装桶产生量约</w:t>
            </w:r>
            <w:r>
              <w:rPr>
                <w:rFonts w:hint="eastAsia"/>
                <w:color w:val="000000" w:themeColor="text1"/>
                <w:szCs w:val="21"/>
                <w:lang w:val="en-US" w:eastAsia="zh-CN"/>
                <w14:textFill>
                  <w14:solidFill>
                    <w14:schemeClr w14:val="tx1"/>
                  </w14:solidFill>
                </w14:textFill>
              </w:rPr>
              <w:t>0.001</w:t>
            </w:r>
            <w:r>
              <w:rPr>
                <w:rFonts w:hint="eastAsia"/>
                <w:color w:val="000000" w:themeColor="text1"/>
                <w:szCs w:val="21"/>
                <w14:textFill>
                  <w14:solidFill>
                    <w14:schemeClr w14:val="tx1"/>
                  </w14:solidFill>
                </w14:textFill>
              </w:rPr>
              <w:t>t/a，属于</w:t>
            </w:r>
            <w:r>
              <w:rPr>
                <w:rFonts w:hint="eastAsia"/>
                <w:color w:val="000000" w:themeColor="text1"/>
                <w:szCs w:val="21"/>
                <w:lang w:val="zh-CN"/>
                <w14:textFill>
                  <w14:solidFill>
                    <w14:schemeClr w14:val="tx1"/>
                  </w14:solidFill>
                </w14:textFill>
              </w:rPr>
              <w:t>《国家危险废物名录》（202</w:t>
            </w:r>
            <w:r>
              <w:rPr>
                <w:rFonts w:hint="eastAsia"/>
                <w:color w:val="000000" w:themeColor="text1"/>
                <w:szCs w:val="21"/>
                <w:lang w:val="en-US" w:eastAsia="zh-CN"/>
                <w14:textFill>
                  <w14:solidFill>
                    <w14:schemeClr w14:val="tx1"/>
                  </w14:solidFill>
                </w14:textFill>
              </w:rPr>
              <w:t>5</w:t>
            </w:r>
            <w:r>
              <w:rPr>
                <w:rFonts w:hint="eastAsia"/>
                <w:szCs w:val="21"/>
                <w:lang w:val="en-US" w:eastAsia="zh-CN"/>
              </w:rPr>
              <w:t>年</w:t>
            </w:r>
            <w:r>
              <w:rPr>
                <w:rFonts w:hint="eastAsia"/>
                <w:color w:val="000000" w:themeColor="text1"/>
                <w:szCs w:val="21"/>
                <w:lang w:val="zh-CN"/>
                <w14:textFill>
                  <w14:solidFill>
                    <w14:schemeClr w14:val="tx1"/>
                  </w14:solidFill>
                </w14:textFill>
              </w:rPr>
              <w:t>版）危险废物。</w:t>
            </w:r>
          </w:p>
          <w:p w14:paraId="19E61F8F">
            <w:pPr>
              <w:spacing w:line="360" w:lineRule="auto"/>
              <w:ind w:firstLine="422" w:firstLineChars="200"/>
              <w:rPr>
                <w:rFonts w:hint="eastAsia"/>
                <w:b/>
                <w:bCs/>
                <w:szCs w:val="21"/>
              </w:rPr>
            </w:pPr>
            <w:r>
              <w:rPr>
                <w:rFonts w:hint="eastAsia"/>
                <w:b/>
                <w:bCs/>
                <w:color w:val="000000" w:themeColor="text1"/>
                <w:szCs w:val="21"/>
                <w:lang w:val="en-US" w:eastAsia="zh-CN"/>
                <w14:textFill>
                  <w14:solidFill>
                    <w14:schemeClr w14:val="tx1"/>
                  </w14:solidFill>
                </w14:textFill>
              </w:rPr>
              <w:t>3）</w:t>
            </w:r>
            <w:r>
              <w:rPr>
                <w:rFonts w:hint="eastAsia"/>
                <w:b/>
                <w:bCs/>
                <w:color w:val="000000" w:themeColor="text1"/>
                <w:szCs w:val="21"/>
                <w14:textFill>
                  <w14:solidFill>
                    <w14:schemeClr w14:val="tx1"/>
                  </w14:solidFill>
                </w14:textFill>
              </w:rPr>
              <w:t>含</w:t>
            </w:r>
            <w:r>
              <w:rPr>
                <w:rFonts w:hint="eastAsia"/>
                <w:b/>
                <w:bCs/>
                <w:color w:val="000000" w:themeColor="text1"/>
                <w:szCs w:val="21"/>
                <w:lang w:val="en-US" w:eastAsia="zh-CN"/>
                <w14:textFill>
                  <w14:solidFill>
                    <w14:schemeClr w14:val="tx1"/>
                  </w14:solidFill>
                </w14:textFill>
              </w:rPr>
              <w:t>机油的</w:t>
            </w:r>
            <w:r>
              <w:rPr>
                <w:rFonts w:hint="eastAsia"/>
                <w:b/>
                <w:bCs/>
                <w:color w:val="000000" w:themeColor="text1"/>
                <w:szCs w:val="21"/>
                <w:lang w:val="zh-CN"/>
                <w14:textFill>
                  <w14:solidFill>
                    <w14:schemeClr w14:val="tx1"/>
                  </w14:solidFill>
                </w14:textFill>
              </w:rPr>
              <w:t>废抹布</w:t>
            </w:r>
            <w:r>
              <w:rPr>
                <w:rFonts w:hint="eastAsia"/>
                <w:b/>
                <w:bCs/>
                <w:color w:val="000000" w:themeColor="text1"/>
                <w:szCs w:val="21"/>
                <w:lang w:val="en-US" w:eastAsia="zh-CN"/>
                <w14:textFill>
                  <w14:solidFill>
                    <w14:schemeClr w14:val="tx1"/>
                  </w14:solidFill>
                </w14:textFill>
              </w:rPr>
              <w:t>和</w:t>
            </w:r>
            <w:r>
              <w:rPr>
                <w:rFonts w:hint="eastAsia"/>
                <w:b/>
                <w:bCs/>
                <w:color w:val="000000" w:themeColor="text1"/>
                <w:szCs w:val="21"/>
                <w:lang w:val="zh-CN"/>
                <w14:textFill>
                  <w14:solidFill>
                    <w14:schemeClr w14:val="tx1"/>
                  </w14:solidFill>
                </w14:textFill>
              </w:rPr>
              <w:t>手套等</w:t>
            </w:r>
            <w:r>
              <w:rPr>
                <w:rFonts w:hint="eastAsia"/>
                <w:color w:val="000000" w:themeColor="text1"/>
                <w:szCs w:val="21"/>
                <w:lang w:val="zh-CN"/>
                <w14:textFill>
                  <w14:solidFill>
                    <w14:schemeClr w14:val="tx1"/>
                  </w14:solidFill>
                </w14:textFill>
              </w:rPr>
              <w:t>：</w:t>
            </w:r>
            <w:r>
              <w:rPr>
                <w:rFonts w:hint="eastAsia"/>
                <w:color w:val="000000" w:themeColor="text1"/>
                <w:szCs w:val="21"/>
                <w:lang w:val="en-US" w:eastAsia="zh-CN"/>
                <w14:textFill>
                  <w14:solidFill>
                    <w14:schemeClr w14:val="tx1"/>
                  </w14:solidFill>
                </w14:textFill>
              </w:rPr>
              <w:t>本</w:t>
            </w:r>
            <w:r>
              <w:rPr>
                <w:rFonts w:hint="eastAsia"/>
                <w:color w:val="000000" w:themeColor="text1"/>
                <w:szCs w:val="21"/>
                <w:lang w:val="zh-CN"/>
                <w14:textFill>
                  <w14:solidFill>
                    <w14:schemeClr w14:val="tx1"/>
                  </w14:solidFill>
                </w14:textFill>
              </w:rPr>
              <w:t>项目</w:t>
            </w:r>
            <w:r>
              <w:rPr>
                <w:rFonts w:hint="eastAsia"/>
                <w:color w:val="000000" w:themeColor="text1"/>
                <w:szCs w:val="21"/>
                <w:lang w:val="en-US" w:eastAsia="zh-CN"/>
                <w14:textFill>
                  <w14:solidFill>
                    <w14:schemeClr w14:val="tx1"/>
                  </w14:solidFill>
                </w14:textFill>
              </w:rPr>
              <w:t>在</w:t>
            </w:r>
            <w:r>
              <w:rPr>
                <w:rFonts w:hint="eastAsia"/>
                <w:color w:val="000000" w:themeColor="text1"/>
                <w:szCs w:val="21"/>
                <w14:textFill>
                  <w14:solidFill>
                    <w14:schemeClr w14:val="tx1"/>
                  </w14:solidFill>
                </w14:textFill>
              </w:rPr>
              <w:t>机器维护</w:t>
            </w:r>
            <w:r>
              <w:rPr>
                <w:rFonts w:hint="eastAsia"/>
                <w:color w:val="000000" w:themeColor="text1"/>
                <w:szCs w:val="21"/>
                <w:lang w:val="zh-CN"/>
                <w14:textFill>
                  <w14:solidFill>
                    <w14:schemeClr w14:val="tx1"/>
                  </w14:solidFill>
                </w14:textFill>
              </w:rPr>
              <w:t>过程中</w:t>
            </w:r>
            <w:r>
              <w:rPr>
                <w:rFonts w:hint="eastAsia"/>
                <w:color w:val="000000" w:themeColor="text1"/>
                <w:szCs w:val="21"/>
                <w:lang w:val="en-US" w:eastAsia="zh-CN"/>
                <w14:textFill>
                  <w14:solidFill>
                    <w14:schemeClr w14:val="tx1"/>
                  </w14:solidFill>
                </w14:textFill>
              </w:rPr>
              <w:t>产生含机油</w:t>
            </w:r>
            <w:r>
              <w:rPr>
                <w:rFonts w:hint="eastAsia"/>
                <w:color w:val="000000" w:themeColor="text1"/>
                <w:szCs w:val="21"/>
                <w:lang w:val="zh-CN"/>
                <w14:textFill>
                  <w14:solidFill>
                    <w14:schemeClr w14:val="tx1"/>
                  </w14:solidFill>
                </w14:textFill>
              </w:rPr>
              <w:t>的废抹布、手套，</w:t>
            </w:r>
            <w:r>
              <w:rPr>
                <w:rFonts w:hint="eastAsia"/>
                <w:color w:val="000000" w:themeColor="text1"/>
                <w:szCs w:val="21"/>
                <w:lang w:val="en-US" w:eastAsia="zh-CN"/>
                <w14:textFill>
                  <w14:solidFill>
                    <w14:schemeClr w14:val="tx1"/>
                  </w14:solidFill>
                </w14:textFill>
              </w:rPr>
              <w:t>本</w:t>
            </w:r>
            <w:r>
              <w:rPr>
                <w:rFonts w:hint="eastAsia"/>
                <w:color w:val="000000" w:themeColor="text1"/>
                <w:szCs w:val="21"/>
                <w:lang w:val="zh-CN"/>
                <w14:textFill>
                  <w14:solidFill>
                    <w14:schemeClr w14:val="tx1"/>
                  </w14:solidFill>
                </w14:textFill>
              </w:rPr>
              <w:t>项目常用</w:t>
            </w:r>
            <w:r>
              <w:rPr>
                <w:rFonts w:hint="eastAsia"/>
                <w:color w:val="000000" w:themeColor="text1"/>
                <w:szCs w:val="21"/>
                <w14:textFill>
                  <w14:solidFill>
                    <w14:schemeClr w14:val="tx1"/>
                  </w14:solidFill>
                </w14:textFill>
              </w:rPr>
              <w:t>干净</w:t>
            </w:r>
            <w:r>
              <w:rPr>
                <w:rFonts w:hint="eastAsia"/>
                <w:color w:val="000000" w:themeColor="text1"/>
                <w:szCs w:val="21"/>
                <w:lang w:val="zh-CN"/>
                <w14:textFill>
                  <w14:solidFill>
                    <w14:schemeClr w14:val="tx1"/>
                  </w14:solidFill>
                </w14:textFill>
              </w:rPr>
              <w:t>抹布、手套约</w:t>
            </w:r>
            <w:r>
              <w:rPr>
                <w:rFonts w:hint="eastAsia"/>
                <w:color w:val="000000" w:themeColor="text1"/>
                <w:szCs w:val="21"/>
                <w:lang w:val="en-US" w:eastAsia="zh-CN"/>
                <w14:textFill>
                  <w14:solidFill>
                    <w14:schemeClr w14:val="tx1"/>
                  </w14:solidFill>
                </w14:textFill>
              </w:rPr>
              <w:t>50</w:t>
            </w:r>
            <w:r>
              <w:rPr>
                <w:rFonts w:hint="eastAsia"/>
                <w:color w:val="000000" w:themeColor="text1"/>
                <w:szCs w:val="21"/>
                <w:lang w:val="zh-CN"/>
                <w14:textFill>
                  <w14:solidFill>
                    <w14:schemeClr w14:val="tx1"/>
                  </w14:solidFill>
                </w14:textFill>
              </w:rPr>
              <w:t>个，抹布、手套每个月更换一次，则年用抹布、手套约</w:t>
            </w:r>
            <w:r>
              <w:rPr>
                <w:rFonts w:hint="eastAsia"/>
                <w:color w:val="000000" w:themeColor="text1"/>
                <w:szCs w:val="21"/>
                <w:lang w:val="en-US" w:eastAsia="zh-CN"/>
                <w14:textFill>
                  <w14:solidFill>
                    <w14:schemeClr w14:val="tx1"/>
                  </w14:solidFill>
                </w14:textFill>
              </w:rPr>
              <w:t>600</w:t>
            </w:r>
            <w:r>
              <w:rPr>
                <w:rFonts w:hint="eastAsia"/>
                <w:color w:val="000000" w:themeColor="text1"/>
                <w:szCs w:val="21"/>
                <w:lang w:val="zh-CN"/>
                <w14:textFill>
                  <w14:solidFill>
                    <w14:schemeClr w14:val="tx1"/>
                  </w14:solidFill>
                </w14:textFill>
              </w:rPr>
              <w:t>个，单个抹布、手套质量约0.2kg，则</w:t>
            </w:r>
            <w:r>
              <w:rPr>
                <w:rFonts w:hint="eastAsia"/>
                <w:color w:val="000000" w:themeColor="text1"/>
                <w:szCs w:val="21"/>
                <w14:textFill>
                  <w14:solidFill>
                    <w14:schemeClr w14:val="tx1"/>
                  </w14:solidFill>
                </w14:textFill>
              </w:rPr>
              <w:t>含</w:t>
            </w:r>
            <w:r>
              <w:rPr>
                <w:rFonts w:hint="eastAsia"/>
                <w:color w:val="000000" w:themeColor="text1"/>
                <w:szCs w:val="21"/>
                <w:lang w:val="en-US" w:eastAsia="zh-CN"/>
                <w14:textFill>
                  <w14:solidFill>
                    <w14:schemeClr w14:val="tx1"/>
                  </w14:solidFill>
                </w14:textFill>
              </w:rPr>
              <w:t>机</w:t>
            </w:r>
            <w:r>
              <w:rPr>
                <w:rFonts w:hint="eastAsia"/>
                <w:color w:val="000000" w:themeColor="text1"/>
                <w:szCs w:val="21"/>
                <w14:textFill>
                  <w14:solidFill>
                    <w14:schemeClr w14:val="tx1"/>
                  </w14:solidFill>
                </w14:textFill>
              </w:rPr>
              <w:t>油</w:t>
            </w:r>
            <w:r>
              <w:rPr>
                <w:rFonts w:hint="eastAsia"/>
                <w:color w:val="000000" w:themeColor="text1"/>
                <w:szCs w:val="21"/>
                <w:lang w:val="en-US" w:eastAsia="zh-CN"/>
                <w14:textFill>
                  <w14:solidFill>
                    <w14:schemeClr w14:val="tx1"/>
                  </w14:solidFill>
                </w14:textFill>
              </w:rPr>
              <w:t>的</w:t>
            </w:r>
            <w:r>
              <w:rPr>
                <w:rFonts w:hint="eastAsia"/>
                <w:color w:val="000000" w:themeColor="text1"/>
                <w:szCs w:val="21"/>
                <w:lang w:val="zh-CN"/>
                <w14:textFill>
                  <w14:solidFill>
                    <w14:schemeClr w14:val="tx1"/>
                  </w14:solidFill>
                </w14:textFill>
              </w:rPr>
              <w:t>废抹布</w:t>
            </w:r>
            <w:r>
              <w:rPr>
                <w:rFonts w:hint="eastAsia"/>
                <w:color w:val="000000" w:themeColor="text1"/>
                <w:szCs w:val="21"/>
                <w:lang w:val="en-US" w:eastAsia="zh-CN"/>
                <w14:textFill>
                  <w14:solidFill>
                    <w14:schemeClr w14:val="tx1"/>
                  </w14:solidFill>
                </w14:textFill>
              </w:rPr>
              <w:t>和</w:t>
            </w:r>
            <w:r>
              <w:rPr>
                <w:rFonts w:hint="eastAsia"/>
                <w:color w:val="000000" w:themeColor="text1"/>
                <w:szCs w:val="21"/>
                <w:lang w:val="zh-CN"/>
                <w14:textFill>
                  <w14:solidFill>
                    <w14:schemeClr w14:val="tx1"/>
                  </w14:solidFill>
                </w14:textFill>
              </w:rPr>
              <w:t>手套产生量约</w:t>
            </w:r>
            <w:r>
              <w:rPr>
                <w:rFonts w:hint="eastAsia"/>
                <w:color w:val="000000" w:themeColor="text1"/>
                <w:szCs w:val="21"/>
                <w14:textFill>
                  <w14:solidFill>
                    <w14:schemeClr w14:val="tx1"/>
                  </w14:solidFill>
                </w14:textFill>
              </w:rPr>
              <w:t>为0.</w:t>
            </w:r>
            <w:r>
              <w:rPr>
                <w:rFonts w:hint="eastAsia"/>
                <w:color w:val="000000" w:themeColor="text1"/>
                <w:szCs w:val="21"/>
                <w:lang w:val="en-US" w:eastAsia="zh-CN"/>
                <w14:textFill>
                  <w14:solidFill>
                    <w14:schemeClr w14:val="tx1"/>
                  </w14:solidFill>
                </w14:textFill>
              </w:rPr>
              <w:t>12</w:t>
            </w:r>
            <w:r>
              <w:rPr>
                <w:rFonts w:hint="eastAsia"/>
                <w:color w:val="000000" w:themeColor="text1"/>
                <w:szCs w:val="21"/>
                <w14:textFill>
                  <w14:solidFill>
                    <w14:schemeClr w14:val="tx1"/>
                  </w14:solidFill>
                </w14:textFill>
              </w:rPr>
              <w:t>t/a。属于</w:t>
            </w:r>
            <w:r>
              <w:rPr>
                <w:rFonts w:hint="eastAsia"/>
                <w:color w:val="000000" w:themeColor="text1"/>
                <w:szCs w:val="21"/>
                <w:lang w:val="zh-CN"/>
                <w14:textFill>
                  <w14:solidFill>
                    <w14:schemeClr w14:val="tx1"/>
                  </w14:solidFill>
                </w14:textFill>
              </w:rPr>
              <w:t>《国家危险废物名录》</w:t>
            </w:r>
            <w:r>
              <w:rPr>
                <w:rFonts w:hint="eastAsia"/>
                <w:szCs w:val="21"/>
                <w:lang w:val="zh-CN"/>
              </w:rPr>
              <w:t>（202</w:t>
            </w:r>
            <w:r>
              <w:rPr>
                <w:rFonts w:hint="eastAsia"/>
                <w:szCs w:val="21"/>
                <w:lang w:val="en-US" w:eastAsia="zh-CN"/>
              </w:rPr>
              <w:t>5年</w:t>
            </w:r>
            <w:r>
              <w:rPr>
                <w:rFonts w:hint="eastAsia"/>
                <w:szCs w:val="21"/>
                <w:lang w:val="zh-CN"/>
              </w:rPr>
              <w:t>版）</w:t>
            </w:r>
            <w:r>
              <w:rPr>
                <w:rFonts w:hint="eastAsia"/>
                <w:color w:val="000000" w:themeColor="text1"/>
                <w:szCs w:val="21"/>
                <w:lang w:val="zh-CN"/>
                <w14:textFill>
                  <w14:solidFill>
                    <w14:schemeClr w14:val="tx1"/>
                  </w14:solidFill>
                </w14:textFill>
              </w:rPr>
              <w:t>危险废物。</w:t>
            </w:r>
          </w:p>
          <w:p w14:paraId="5B990DE4">
            <w:pPr>
              <w:spacing w:line="360" w:lineRule="auto"/>
              <w:ind w:firstLine="420" w:firstLineChars="200"/>
              <w:rPr>
                <w:szCs w:val="21"/>
              </w:rPr>
            </w:pPr>
            <w:r>
              <w:rPr>
                <w:rFonts w:hint="eastAsia"/>
                <w:szCs w:val="21"/>
                <w:lang w:val="zh-CN"/>
              </w:rPr>
              <w:t>项目上述危废，经分类收集储存后，定期</w:t>
            </w:r>
            <w:r>
              <w:rPr>
                <w:rFonts w:hint="eastAsia"/>
                <w:szCs w:val="21"/>
              </w:rPr>
              <w:t>交由具有相关危险废物经营许可证的单位处理。</w:t>
            </w:r>
          </w:p>
          <w:p w14:paraId="459EBE2B">
            <w:pPr>
              <w:pStyle w:val="6"/>
              <w:numPr>
                <w:ilvl w:val="0"/>
                <w:numId w:val="0"/>
              </w:numPr>
              <w:shd w:val="clear"/>
            </w:pPr>
            <w:r>
              <w:rPr>
                <w:rFonts w:hint="eastAsia"/>
                <w:lang w:val="en-US"/>
              </w:rPr>
              <w:t>表4-</w:t>
            </w:r>
            <w:r>
              <w:rPr>
                <w:rFonts w:hint="eastAsia"/>
                <w:lang w:val="en-US" w:eastAsia="zh-CN"/>
              </w:rPr>
              <w:t>20</w:t>
            </w:r>
            <w:r>
              <w:rPr>
                <w:rFonts w:hint="eastAsia"/>
              </w:rPr>
              <w:t>项目危险废物汇总表</w:t>
            </w:r>
          </w:p>
          <w:tbl>
            <w:tblPr>
              <w:tblStyle w:val="29"/>
              <w:tblW w:w="843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29"/>
              <w:gridCol w:w="972"/>
              <w:gridCol w:w="706"/>
              <w:gridCol w:w="705"/>
              <w:gridCol w:w="788"/>
              <w:gridCol w:w="1029"/>
              <w:gridCol w:w="492"/>
              <w:gridCol w:w="720"/>
              <w:gridCol w:w="708"/>
              <w:gridCol w:w="612"/>
              <w:gridCol w:w="612"/>
              <w:gridCol w:w="766"/>
            </w:tblGrid>
            <w:tr w14:paraId="7B65F1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9" w:type="dxa"/>
                  <w:tcBorders>
                    <w:tl2br w:val="nil"/>
                    <w:tr2bl w:val="nil"/>
                  </w:tcBorders>
                  <w:shd w:val="clear" w:color="auto" w:fill="D7D7D7"/>
                  <w:vAlign w:val="center"/>
                </w:tcPr>
                <w:p w14:paraId="35300EAB">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序号</w:t>
                  </w:r>
                </w:p>
              </w:tc>
              <w:tc>
                <w:tcPr>
                  <w:tcW w:w="972" w:type="dxa"/>
                  <w:tcBorders>
                    <w:tl2br w:val="nil"/>
                    <w:tr2bl w:val="nil"/>
                  </w:tcBorders>
                  <w:shd w:val="clear" w:color="auto" w:fill="D7D7D7"/>
                  <w:vAlign w:val="center"/>
                </w:tcPr>
                <w:p w14:paraId="2424C00B">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危险废物名称</w:t>
                  </w:r>
                </w:p>
              </w:tc>
              <w:tc>
                <w:tcPr>
                  <w:tcW w:w="706" w:type="dxa"/>
                  <w:tcBorders>
                    <w:tl2br w:val="nil"/>
                    <w:tr2bl w:val="nil"/>
                  </w:tcBorders>
                  <w:shd w:val="clear" w:color="auto" w:fill="D7D7D7"/>
                  <w:vAlign w:val="center"/>
                </w:tcPr>
                <w:p w14:paraId="384CF1E9">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危险废物类别</w:t>
                  </w:r>
                </w:p>
              </w:tc>
              <w:tc>
                <w:tcPr>
                  <w:tcW w:w="705" w:type="dxa"/>
                  <w:tcBorders>
                    <w:tl2br w:val="nil"/>
                    <w:tr2bl w:val="nil"/>
                  </w:tcBorders>
                  <w:shd w:val="clear" w:color="auto" w:fill="D7D7D7"/>
                  <w:vAlign w:val="center"/>
                </w:tcPr>
                <w:p w14:paraId="16EAF7B5">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危险废物代码</w:t>
                  </w:r>
                </w:p>
              </w:tc>
              <w:tc>
                <w:tcPr>
                  <w:tcW w:w="788" w:type="dxa"/>
                  <w:tcBorders>
                    <w:tl2br w:val="nil"/>
                    <w:tr2bl w:val="nil"/>
                  </w:tcBorders>
                  <w:shd w:val="clear" w:color="auto" w:fill="D7D7D7"/>
                  <w:vAlign w:val="center"/>
                </w:tcPr>
                <w:p w14:paraId="275B49FC">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产生量t/a</w:t>
                  </w:r>
                </w:p>
              </w:tc>
              <w:tc>
                <w:tcPr>
                  <w:tcW w:w="1029" w:type="dxa"/>
                  <w:tcBorders>
                    <w:tl2br w:val="nil"/>
                    <w:tr2bl w:val="nil"/>
                  </w:tcBorders>
                  <w:shd w:val="clear" w:color="auto" w:fill="D7D7D7"/>
                  <w:vAlign w:val="center"/>
                </w:tcPr>
                <w:p w14:paraId="0257BBD7">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产生工序及装置</w:t>
                  </w:r>
                </w:p>
              </w:tc>
              <w:tc>
                <w:tcPr>
                  <w:tcW w:w="492" w:type="dxa"/>
                  <w:tcBorders>
                    <w:tl2br w:val="nil"/>
                    <w:tr2bl w:val="nil"/>
                  </w:tcBorders>
                  <w:shd w:val="clear" w:color="auto" w:fill="D7D7D7"/>
                  <w:vAlign w:val="center"/>
                </w:tcPr>
                <w:p w14:paraId="0927A16D">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形态</w:t>
                  </w:r>
                </w:p>
              </w:tc>
              <w:tc>
                <w:tcPr>
                  <w:tcW w:w="720" w:type="dxa"/>
                  <w:tcBorders>
                    <w:tl2br w:val="nil"/>
                    <w:tr2bl w:val="nil"/>
                  </w:tcBorders>
                  <w:shd w:val="clear" w:color="auto" w:fill="D7D7D7"/>
                  <w:vAlign w:val="center"/>
                </w:tcPr>
                <w:p w14:paraId="2B725151">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主要成分</w:t>
                  </w:r>
                </w:p>
              </w:tc>
              <w:tc>
                <w:tcPr>
                  <w:tcW w:w="708" w:type="dxa"/>
                  <w:tcBorders>
                    <w:tl2br w:val="nil"/>
                    <w:tr2bl w:val="nil"/>
                  </w:tcBorders>
                  <w:shd w:val="clear" w:color="auto" w:fill="D7D7D7"/>
                  <w:vAlign w:val="center"/>
                </w:tcPr>
                <w:p w14:paraId="355C3827">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有害成分</w:t>
                  </w:r>
                </w:p>
              </w:tc>
              <w:tc>
                <w:tcPr>
                  <w:tcW w:w="612" w:type="dxa"/>
                  <w:tcBorders>
                    <w:tl2br w:val="nil"/>
                    <w:tr2bl w:val="nil"/>
                  </w:tcBorders>
                  <w:shd w:val="clear" w:color="auto" w:fill="D7D7D7"/>
                  <w:vAlign w:val="center"/>
                </w:tcPr>
                <w:p w14:paraId="10CA5931">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产废周期</w:t>
                  </w:r>
                </w:p>
              </w:tc>
              <w:tc>
                <w:tcPr>
                  <w:tcW w:w="612" w:type="dxa"/>
                  <w:tcBorders>
                    <w:tl2br w:val="nil"/>
                    <w:tr2bl w:val="nil"/>
                  </w:tcBorders>
                  <w:shd w:val="clear" w:color="auto" w:fill="D7D7D7"/>
                  <w:vAlign w:val="center"/>
                </w:tcPr>
                <w:p w14:paraId="19C6B964">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危险</w:t>
                  </w:r>
                </w:p>
                <w:p w14:paraId="3A59C6CC">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特性</w:t>
                  </w:r>
                </w:p>
              </w:tc>
              <w:tc>
                <w:tcPr>
                  <w:tcW w:w="766" w:type="dxa"/>
                  <w:tcBorders>
                    <w:tl2br w:val="nil"/>
                    <w:tr2bl w:val="nil"/>
                  </w:tcBorders>
                  <w:shd w:val="clear" w:color="auto" w:fill="D7D7D7"/>
                  <w:vAlign w:val="center"/>
                </w:tcPr>
                <w:p w14:paraId="122A892E">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污染防治措施</w:t>
                  </w:r>
                </w:p>
              </w:tc>
            </w:tr>
            <w:tr w14:paraId="16FDDA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9" w:type="dxa"/>
                  <w:tcBorders>
                    <w:tl2br w:val="nil"/>
                    <w:tr2bl w:val="nil"/>
                  </w:tcBorders>
                  <w:vAlign w:val="center"/>
                </w:tcPr>
                <w:p w14:paraId="4A1F68F7">
                  <w:pPr>
                    <w:pStyle w:val="96"/>
                    <w:rPr>
                      <w:rFonts w:hint="default" w:ascii="Times New Roman" w:hAnsi="Times New Roman" w:cs="Times New Roman"/>
                      <w:sz w:val="18"/>
                      <w:szCs w:val="18"/>
                    </w:rPr>
                  </w:pPr>
                  <w:r>
                    <w:rPr>
                      <w:rFonts w:hint="default" w:ascii="Times New Roman" w:hAnsi="Times New Roman" w:cs="Times New Roman"/>
                      <w:sz w:val="18"/>
                      <w:szCs w:val="18"/>
                    </w:rPr>
                    <w:t>1</w:t>
                  </w:r>
                </w:p>
              </w:tc>
              <w:tc>
                <w:tcPr>
                  <w:tcW w:w="972" w:type="dxa"/>
                  <w:tcBorders>
                    <w:tl2br w:val="nil"/>
                    <w:tr2bl w:val="nil"/>
                  </w:tcBorders>
                  <w:shd w:val="clear" w:color="auto" w:fill="auto"/>
                  <w:vAlign w:val="center"/>
                </w:tcPr>
                <w:p w14:paraId="151A7E54">
                  <w:pPr>
                    <w:jc w:val="center"/>
                    <w:rPr>
                      <w:rFonts w:hint="eastAsia" w:ascii="Times New Roman" w:hAnsi="Times New Roman" w:eastAsia="宋体" w:cs="Times New Roman"/>
                      <w:sz w:val="18"/>
                      <w:szCs w:val="18"/>
                      <w:lang w:val="en-US" w:eastAsia="zh-CN"/>
                    </w:rPr>
                  </w:pPr>
                  <w:r>
                    <w:rPr>
                      <w:rFonts w:hint="default" w:ascii="Times New Roman" w:hAnsi="Times New Roman" w:cs="Times New Roman"/>
                      <w:sz w:val="18"/>
                      <w:szCs w:val="18"/>
                    </w:rPr>
                    <w:t>废</w:t>
                  </w:r>
                  <w:r>
                    <w:rPr>
                      <w:rFonts w:hint="eastAsia" w:cs="Times New Roman"/>
                      <w:sz w:val="18"/>
                      <w:szCs w:val="18"/>
                      <w:lang w:val="en-US" w:eastAsia="zh-CN"/>
                    </w:rPr>
                    <w:t>化学品</w:t>
                  </w:r>
                  <w:r>
                    <w:rPr>
                      <w:rFonts w:hint="default" w:ascii="Times New Roman" w:hAnsi="Times New Roman" w:cs="Times New Roman"/>
                      <w:sz w:val="18"/>
                      <w:szCs w:val="18"/>
                    </w:rPr>
                    <w:t>包装</w:t>
                  </w:r>
                  <w:r>
                    <w:rPr>
                      <w:rFonts w:hint="eastAsia" w:cs="Times New Roman"/>
                      <w:sz w:val="18"/>
                      <w:szCs w:val="18"/>
                      <w:lang w:val="en-US" w:eastAsia="zh-CN"/>
                    </w:rPr>
                    <w:t>物</w:t>
                  </w:r>
                </w:p>
              </w:tc>
              <w:tc>
                <w:tcPr>
                  <w:tcW w:w="706" w:type="dxa"/>
                  <w:tcBorders>
                    <w:tl2br w:val="nil"/>
                    <w:tr2bl w:val="nil"/>
                  </w:tcBorders>
                  <w:shd w:val="clear" w:color="auto" w:fill="auto"/>
                  <w:vAlign w:val="center"/>
                </w:tcPr>
                <w:p w14:paraId="1A4E93D3">
                  <w:pPr>
                    <w:jc w:val="center"/>
                    <w:rPr>
                      <w:rFonts w:hint="default" w:ascii="Times New Roman" w:hAnsi="Times New Roman" w:cs="Times New Roman"/>
                      <w:sz w:val="18"/>
                      <w:szCs w:val="18"/>
                    </w:rPr>
                  </w:pPr>
                  <w:r>
                    <w:rPr>
                      <w:rFonts w:hint="default" w:ascii="Times New Roman" w:hAnsi="Times New Roman" w:cs="Times New Roman"/>
                      <w:sz w:val="18"/>
                      <w:szCs w:val="18"/>
                    </w:rPr>
                    <w:t>HW49</w:t>
                  </w:r>
                </w:p>
              </w:tc>
              <w:tc>
                <w:tcPr>
                  <w:tcW w:w="705" w:type="dxa"/>
                  <w:tcBorders>
                    <w:tl2br w:val="nil"/>
                    <w:tr2bl w:val="nil"/>
                  </w:tcBorders>
                  <w:shd w:val="clear" w:color="auto" w:fill="auto"/>
                  <w:vAlign w:val="center"/>
                </w:tcPr>
                <w:p w14:paraId="0710AF18">
                  <w:pPr>
                    <w:jc w:val="center"/>
                    <w:rPr>
                      <w:rFonts w:hint="default" w:ascii="Times New Roman" w:hAnsi="Times New Roman" w:cs="Times New Roman"/>
                      <w:sz w:val="18"/>
                      <w:szCs w:val="18"/>
                    </w:rPr>
                  </w:pPr>
                  <w:r>
                    <w:rPr>
                      <w:rFonts w:hint="default" w:ascii="Times New Roman" w:hAnsi="Times New Roman" w:cs="Times New Roman"/>
                      <w:kern w:val="0"/>
                      <w:sz w:val="18"/>
                      <w:szCs w:val="18"/>
                    </w:rPr>
                    <w:t>900-041-49</w:t>
                  </w:r>
                </w:p>
              </w:tc>
              <w:tc>
                <w:tcPr>
                  <w:tcW w:w="788" w:type="dxa"/>
                  <w:tcBorders>
                    <w:tl2br w:val="nil"/>
                    <w:tr2bl w:val="nil"/>
                  </w:tcBorders>
                  <w:shd w:val="clear" w:color="auto" w:fill="auto"/>
                  <w:vAlign w:val="center"/>
                </w:tcPr>
                <w:p w14:paraId="23CEA2E9">
                  <w:pPr>
                    <w:jc w:val="center"/>
                    <w:rPr>
                      <w:rFonts w:hint="default" w:ascii="Times New Roman" w:hAnsi="Times New Roman" w:eastAsia="宋体" w:cs="Times New Roman"/>
                      <w:sz w:val="18"/>
                      <w:szCs w:val="18"/>
                      <w:lang w:val="en-US" w:eastAsia="zh-CN"/>
                    </w:rPr>
                  </w:pPr>
                  <w:r>
                    <w:rPr>
                      <w:rFonts w:hint="eastAsia"/>
                      <w:sz w:val="18"/>
                      <w:szCs w:val="18"/>
                      <w:lang w:val="en-US" w:eastAsia="zh-CN"/>
                    </w:rPr>
                    <w:t>0.4877</w:t>
                  </w:r>
                </w:p>
              </w:tc>
              <w:tc>
                <w:tcPr>
                  <w:tcW w:w="1029" w:type="dxa"/>
                  <w:tcBorders>
                    <w:tl2br w:val="nil"/>
                    <w:tr2bl w:val="nil"/>
                  </w:tcBorders>
                  <w:vAlign w:val="center"/>
                </w:tcPr>
                <w:p w14:paraId="37890247">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电镀助剂生产线</w:t>
                  </w:r>
                </w:p>
              </w:tc>
              <w:tc>
                <w:tcPr>
                  <w:tcW w:w="492" w:type="dxa"/>
                  <w:tcBorders>
                    <w:tl2br w:val="nil"/>
                    <w:tr2bl w:val="nil"/>
                  </w:tcBorders>
                  <w:vAlign w:val="center"/>
                </w:tcPr>
                <w:p w14:paraId="5495FE9C">
                  <w:pPr>
                    <w:jc w:val="center"/>
                    <w:rPr>
                      <w:rFonts w:hint="default" w:ascii="Times New Roman" w:hAnsi="Times New Roman" w:cs="Times New Roman"/>
                      <w:sz w:val="18"/>
                      <w:szCs w:val="18"/>
                    </w:rPr>
                  </w:pPr>
                  <w:r>
                    <w:rPr>
                      <w:rFonts w:hint="default" w:ascii="Times New Roman" w:hAnsi="Times New Roman" w:cs="Times New Roman"/>
                      <w:sz w:val="18"/>
                      <w:szCs w:val="18"/>
                    </w:rPr>
                    <w:t>固态</w:t>
                  </w:r>
                </w:p>
              </w:tc>
              <w:tc>
                <w:tcPr>
                  <w:tcW w:w="720" w:type="dxa"/>
                  <w:tcBorders>
                    <w:tl2br w:val="nil"/>
                    <w:tr2bl w:val="nil"/>
                  </w:tcBorders>
                  <w:vAlign w:val="center"/>
                </w:tcPr>
                <w:p w14:paraId="495835E1">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化学物质</w:t>
                  </w:r>
                </w:p>
              </w:tc>
              <w:tc>
                <w:tcPr>
                  <w:tcW w:w="708" w:type="dxa"/>
                  <w:tcBorders>
                    <w:tl2br w:val="nil"/>
                    <w:tr2bl w:val="nil"/>
                  </w:tcBorders>
                  <w:vAlign w:val="center"/>
                </w:tcPr>
                <w:p w14:paraId="7A9304C1">
                  <w:pPr>
                    <w:jc w:val="center"/>
                    <w:rPr>
                      <w:rFonts w:hint="default" w:ascii="Times New Roman" w:hAnsi="Times New Roman" w:cs="Times New Roman"/>
                      <w:sz w:val="18"/>
                      <w:szCs w:val="18"/>
                    </w:rPr>
                  </w:pPr>
                  <w:r>
                    <w:rPr>
                      <w:rFonts w:hint="eastAsia" w:cs="Times New Roman"/>
                      <w:sz w:val="18"/>
                      <w:szCs w:val="18"/>
                      <w:lang w:val="en-US" w:eastAsia="zh-CN"/>
                    </w:rPr>
                    <w:t>化学物质</w:t>
                  </w:r>
                </w:p>
              </w:tc>
              <w:tc>
                <w:tcPr>
                  <w:tcW w:w="612" w:type="dxa"/>
                  <w:tcBorders>
                    <w:tl2br w:val="nil"/>
                    <w:tr2bl w:val="nil"/>
                  </w:tcBorders>
                  <w:vAlign w:val="center"/>
                </w:tcPr>
                <w:p w14:paraId="4BB53876">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不定期</w:t>
                  </w:r>
                </w:p>
              </w:tc>
              <w:tc>
                <w:tcPr>
                  <w:tcW w:w="612" w:type="dxa"/>
                  <w:tcBorders>
                    <w:tl2br w:val="nil"/>
                    <w:tr2bl w:val="nil"/>
                  </w:tcBorders>
                  <w:vAlign w:val="center"/>
                </w:tcPr>
                <w:p w14:paraId="19712E75">
                  <w:pPr>
                    <w:jc w:val="center"/>
                    <w:rPr>
                      <w:rFonts w:hint="default" w:ascii="Times New Roman" w:hAnsi="Times New Roman" w:cs="Times New Roman"/>
                      <w:sz w:val="18"/>
                      <w:szCs w:val="18"/>
                    </w:rPr>
                  </w:pPr>
                  <w:r>
                    <w:rPr>
                      <w:rFonts w:hint="default" w:ascii="Times New Roman" w:hAnsi="Times New Roman" w:cs="Times New Roman"/>
                      <w:sz w:val="18"/>
                      <w:szCs w:val="18"/>
                    </w:rPr>
                    <w:t>T/In</w:t>
                  </w:r>
                </w:p>
              </w:tc>
              <w:tc>
                <w:tcPr>
                  <w:tcW w:w="766" w:type="dxa"/>
                  <w:vMerge w:val="restart"/>
                  <w:tcBorders>
                    <w:tl2br w:val="nil"/>
                    <w:tr2bl w:val="nil"/>
                  </w:tcBorders>
                  <w:vAlign w:val="center"/>
                </w:tcPr>
                <w:p w14:paraId="7B83C7A5">
                  <w:pPr>
                    <w:jc w:val="center"/>
                    <w:rPr>
                      <w:rFonts w:hint="default" w:ascii="Times New Roman" w:hAnsi="Times New Roman" w:cs="Times New Roman"/>
                      <w:sz w:val="18"/>
                      <w:szCs w:val="18"/>
                    </w:rPr>
                  </w:pPr>
                  <w:r>
                    <w:rPr>
                      <w:rFonts w:hint="default" w:ascii="Times New Roman" w:hAnsi="Times New Roman" w:cs="Times New Roman"/>
                      <w:sz w:val="18"/>
                      <w:szCs w:val="18"/>
                    </w:rPr>
                    <w:t>设置危险废物暂存间，</w:t>
                  </w:r>
                </w:p>
                <w:p w14:paraId="14381C21">
                  <w:pPr>
                    <w:jc w:val="center"/>
                    <w:rPr>
                      <w:rFonts w:hint="default" w:ascii="Times New Roman" w:hAnsi="Times New Roman" w:cs="Times New Roman"/>
                      <w:sz w:val="18"/>
                      <w:szCs w:val="18"/>
                    </w:rPr>
                  </w:pPr>
                  <w:r>
                    <w:rPr>
                      <w:rFonts w:hint="default" w:ascii="Times New Roman" w:hAnsi="Times New Roman" w:cs="Times New Roman"/>
                      <w:sz w:val="18"/>
                      <w:szCs w:val="18"/>
                    </w:rPr>
                    <w:t>定期交有相应危险废物经营许可证的单位处理</w:t>
                  </w:r>
                </w:p>
              </w:tc>
            </w:tr>
            <w:tr w14:paraId="0708A7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9" w:type="dxa"/>
                  <w:tcBorders>
                    <w:tl2br w:val="nil"/>
                    <w:tr2bl w:val="nil"/>
                  </w:tcBorders>
                  <w:shd w:val="clear" w:color="auto" w:fill="auto"/>
                  <w:vAlign w:val="center"/>
                </w:tcPr>
                <w:p w14:paraId="1D95530F">
                  <w:pPr>
                    <w:pStyle w:val="96"/>
                    <w:rPr>
                      <w:rFonts w:hint="default" w:ascii="Times New Roman" w:hAnsi="Times New Roman" w:cs="Times New Roman"/>
                      <w:sz w:val="18"/>
                      <w:szCs w:val="18"/>
                      <w:lang w:val="en-US" w:eastAsia="zh-CN"/>
                    </w:rPr>
                  </w:pPr>
                  <w:r>
                    <w:rPr>
                      <w:rFonts w:hint="eastAsia" w:cs="Times New Roman"/>
                      <w:sz w:val="18"/>
                      <w:szCs w:val="18"/>
                      <w:lang w:val="en-US" w:eastAsia="zh-CN"/>
                    </w:rPr>
                    <w:t>2</w:t>
                  </w:r>
                </w:p>
              </w:tc>
              <w:tc>
                <w:tcPr>
                  <w:tcW w:w="972" w:type="dxa"/>
                  <w:tcBorders>
                    <w:tl2br w:val="nil"/>
                    <w:tr2bl w:val="nil"/>
                  </w:tcBorders>
                  <w:shd w:val="clear" w:color="auto" w:fill="auto"/>
                  <w:vAlign w:val="center"/>
                </w:tcPr>
                <w:p w14:paraId="248A41F9">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18"/>
                      <w:szCs w:val="18"/>
                      <w:lang w:val="en-US" w:eastAsia="zh-CN"/>
                    </w:rPr>
                  </w:pPr>
                  <w:r>
                    <w:rPr>
                      <w:rFonts w:hint="default" w:ascii="Times New Roman" w:hAnsi="Times New Roman" w:cs="Times New Roman"/>
                      <w:color w:val="auto"/>
                      <w:sz w:val="18"/>
                      <w:szCs w:val="18"/>
                      <w:lang w:val="en-US" w:eastAsia="zh-CN"/>
                    </w:rPr>
                    <w:t>废机油</w:t>
                  </w:r>
                </w:p>
              </w:tc>
              <w:tc>
                <w:tcPr>
                  <w:tcW w:w="706" w:type="dxa"/>
                  <w:tcBorders>
                    <w:tl2br w:val="nil"/>
                    <w:tr2bl w:val="nil"/>
                  </w:tcBorders>
                  <w:shd w:val="clear" w:color="auto" w:fill="auto"/>
                  <w:vAlign w:val="center"/>
                </w:tcPr>
                <w:p w14:paraId="17BA6BD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color w:val="auto"/>
                      <w:sz w:val="18"/>
                      <w:szCs w:val="18"/>
                      <w:lang w:val="en-US" w:eastAsia="zh-CN"/>
                    </w:rPr>
                    <w:t>HW08</w:t>
                  </w:r>
                </w:p>
              </w:tc>
              <w:tc>
                <w:tcPr>
                  <w:tcW w:w="705" w:type="dxa"/>
                  <w:tcBorders>
                    <w:tl2br w:val="nil"/>
                    <w:tr2bl w:val="nil"/>
                  </w:tcBorders>
                  <w:shd w:val="clear" w:color="auto" w:fill="auto"/>
                  <w:vAlign w:val="center"/>
                </w:tcPr>
                <w:p w14:paraId="6F61FD7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color w:val="auto"/>
                      <w:kern w:val="0"/>
                      <w:sz w:val="18"/>
                      <w:szCs w:val="18"/>
                      <w:lang w:val="en-US" w:eastAsia="zh-CN"/>
                    </w:rPr>
                    <w:t>900-214-08</w:t>
                  </w:r>
                </w:p>
              </w:tc>
              <w:tc>
                <w:tcPr>
                  <w:tcW w:w="788" w:type="dxa"/>
                  <w:tcBorders>
                    <w:tl2br w:val="nil"/>
                    <w:tr2bl w:val="nil"/>
                  </w:tcBorders>
                  <w:shd w:val="clear" w:color="auto" w:fill="auto"/>
                  <w:vAlign w:val="center"/>
                </w:tcPr>
                <w:p w14:paraId="49FB82FF">
                  <w:pPr>
                    <w:jc w:val="center"/>
                    <w:rPr>
                      <w:rFonts w:hint="default" w:ascii="Times New Roman" w:hAnsi="Times New Roman" w:eastAsia="宋体" w:cs="Times New Roman"/>
                      <w:sz w:val="18"/>
                      <w:szCs w:val="18"/>
                      <w:lang w:val="en-US" w:eastAsia="zh-CN"/>
                    </w:rPr>
                  </w:pPr>
                  <w:r>
                    <w:rPr>
                      <w:sz w:val="18"/>
                      <w:szCs w:val="18"/>
                    </w:rPr>
                    <w:t>0.0</w:t>
                  </w:r>
                  <w:r>
                    <w:rPr>
                      <w:rFonts w:hint="eastAsia"/>
                      <w:sz w:val="18"/>
                      <w:szCs w:val="18"/>
                    </w:rPr>
                    <w:t>06</w:t>
                  </w:r>
                </w:p>
              </w:tc>
              <w:tc>
                <w:tcPr>
                  <w:tcW w:w="1029" w:type="dxa"/>
                  <w:tcBorders>
                    <w:tl2br w:val="nil"/>
                    <w:tr2bl w:val="nil"/>
                  </w:tcBorders>
                  <w:shd w:val="clear" w:color="auto" w:fill="auto"/>
                  <w:vAlign w:val="center"/>
                </w:tcPr>
                <w:p w14:paraId="7455C7C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设备维护</w:t>
                  </w:r>
                </w:p>
              </w:tc>
              <w:tc>
                <w:tcPr>
                  <w:tcW w:w="492" w:type="dxa"/>
                  <w:tcBorders>
                    <w:tl2br w:val="nil"/>
                    <w:tr2bl w:val="nil"/>
                  </w:tcBorders>
                  <w:shd w:val="clear" w:color="auto" w:fill="auto"/>
                  <w:vAlign w:val="center"/>
                </w:tcPr>
                <w:p w14:paraId="0972A0F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液体</w:t>
                  </w:r>
                </w:p>
              </w:tc>
              <w:tc>
                <w:tcPr>
                  <w:tcW w:w="720" w:type="dxa"/>
                  <w:tcBorders>
                    <w:tl2br w:val="nil"/>
                    <w:tr2bl w:val="nil"/>
                  </w:tcBorders>
                  <w:shd w:val="clear" w:color="auto" w:fill="auto"/>
                  <w:vAlign w:val="center"/>
                </w:tcPr>
                <w:p w14:paraId="53D1FAD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矿物油</w:t>
                  </w:r>
                </w:p>
              </w:tc>
              <w:tc>
                <w:tcPr>
                  <w:tcW w:w="708" w:type="dxa"/>
                  <w:tcBorders>
                    <w:tl2br w:val="nil"/>
                    <w:tr2bl w:val="nil"/>
                  </w:tcBorders>
                  <w:shd w:val="clear" w:color="auto" w:fill="auto"/>
                  <w:vAlign w:val="center"/>
                </w:tcPr>
                <w:p w14:paraId="44D6AED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矿物油</w:t>
                  </w:r>
                </w:p>
              </w:tc>
              <w:tc>
                <w:tcPr>
                  <w:tcW w:w="612" w:type="dxa"/>
                  <w:tcBorders>
                    <w:tl2br w:val="nil"/>
                    <w:tr2bl w:val="nil"/>
                  </w:tcBorders>
                  <w:shd w:val="clear" w:color="auto" w:fill="auto"/>
                  <w:vAlign w:val="center"/>
                </w:tcPr>
                <w:p w14:paraId="0AD4FA1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不定期</w:t>
                  </w:r>
                </w:p>
              </w:tc>
              <w:tc>
                <w:tcPr>
                  <w:tcW w:w="612" w:type="dxa"/>
                  <w:tcBorders>
                    <w:tl2br w:val="nil"/>
                    <w:tr2bl w:val="nil"/>
                  </w:tcBorders>
                  <w:shd w:val="clear" w:color="auto" w:fill="auto"/>
                  <w:vAlign w:val="center"/>
                </w:tcPr>
                <w:p w14:paraId="4838EE3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T/In</w:t>
                  </w:r>
                </w:p>
              </w:tc>
              <w:tc>
                <w:tcPr>
                  <w:tcW w:w="766" w:type="dxa"/>
                  <w:vMerge w:val="continue"/>
                  <w:tcBorders>
                    <w:tl2br w:val="nil"/>
                    <w:tr2bl w:val="nil"/>
                  </w:tcBorders>
                  <w:vAlign w:val="center"/>
                </w:tcPr>
                <w:p w14:paraId="5C3A0935">
                  <w:pPr>
                    <w:jc w:val="center"/>
                    <w:rPr>
                      <w:rFonts w:hint="default" w:ascii="Times New Roman" w:hAnsi="Times New Roman" w:cs="Times New Roman"/>
                      <w:sz w:val="18"/>
                      <w:szCs w:val="18"/>
                    </w:rPr>
                  </w:pPr>
                </w:p>
              </w:tc>
            </w:tr>
            <w:tr w14:paraId="125D11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329" w:type="dxa"/>
                  <w:tcBorders>
                    <w:tl2br w:val="nil"/>
                    <w:tr2bl w:val="nil"/>
                  </w:tcBorders>
                  <w:shd w:val="clear" w:color="auto" w:fill="auto"/>
                  <w:vAlign w:val="center"/>
                </w:tcPr>
                <w:p w14:paraId="629FAC72">
                  <w:pPr>
                    <w:pStyle w:val="96"/>
                    <w:rPr>
                      <w:rFonts w:hint="default" w:ascii="Times New Roman" w:hAnsi="Times New Roman" w:cs="Times New Roman"/>
                      <w:sz w:val="18"/>
                      <w:szCs w:val="18"/>
                      <w:lang w:val="en-US" w:eastAsia="zh-CN"/>
                    </w:rPr>
                  </w:pPr>
                  <w:r>
                    <w:rPr>
                      <w:rFonts w:hint="eastAsia" w:cs="Times New Roman"/>
                      <w:sz w:val="18"/>
                      <w:szCs w:val="18"/>
                      <w:lang w:val="en-US" w:eastAsia="zh-CN"/>
                    </w:rPr>
                    <w:t>3</w:t>
                  </w:r>
                </w:p>
              </w:tc>
              <w:tc>
                <w:tcPr>
                  <w:tcW w:w="972" w:type="dxa"/>
                  <w:tcBorders>
                    <w:tl2br w:val="nil"/>
                    <w:tr2bl w:val="nil"/>
                  </w:tcBorders>
                  <w:shd w:val="clear" w:color="auto" w:fill="auto"/>
                  <w:vAlign w:val="center"/>
                </w:tcPr>
                <w:p w14:paraId="1BD8F7F2">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18"/>
                      <w:szCs w:val="18"/>
                      <w:lang w:val="en-US" w:eastAsia="zh-CN"/>
                    </w:rPr>
                  </w:pPr>
                  <w:r>
                    <w:rPr>
                      <w:rFonts w:hint="default" w:ascii="Times New Roman" w:hAnsi="Times New Roman" w:cs="Times New Roman"/>
                      <w:color w:val="auto"/>
                      <w:sz w:val="18"/>
                      <w:szCs w:val="18"/>
                      <w:lang w:val="en-US" w:eastAsia="zh-CN"/>
                    </w:rPr>
                    <w:t>废机油包装桶</w:t>
                  </w:r>
                </w:p>
              </w:tc>
              <w:tc>
                <w:tcPr>
                  <w:tcW w:w="706" w:type="dxa"/>
                  <w:tcBorders>
                    <w:tl2br w:val="nil"/>
                    <w:tr2bl w:val="nil"/>
                  </w:tcBorders>
                  <w:shd w:val="clear" w:color="auto" w:fill="auto"/>
                  <w:vAlign w:val="center"/>
                </w:tcPr>
                <w:p w14:paraId="57FC687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color w:val="auto"/>
                      <w:sz w:val="18"/>
                      <w:szCs w:val="18"/>
                      <w:lang w:val="en-US" w:eastAsia="zh-CN"/>
                    </w:rPr>
                    <w:t>HW08</w:t>
                  </w:r>
                </w:p>
              </w:tc>
              <w:tc>
                <w:tcPr>
                  <w:tcW w:w="705" w:type="dxa"/>
                  <w:tcBorders>
                    <w:tl2br w:val="nil"/>
                    <w:tr2bl w:val="nil"/>
                  </w:tcBorders>
                  <w:shd w:val="clear" w:color="auto" w:fill="auto"/>
                  <w:vAlign w:val="center"/>
                </w:tcPr>
                <w:p w14:paraId="7AE3AD0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color w:val="auto"/>
                      <w:kern w:val="0"/>
                      <w:sz w:val="18"/>
                      <w:szCs w:val="18"/>
                      <w:lang w:val="en-US" w:eastAsia="zh-CN"/>
                    </w:rPr>
                    <w:t>900-249-08</w:t>
                  </w:r>
                </w:p>
              </w:tc>
              <w:tc>
                <w:tcPr>
                  <w:tcW w:w="788" w:type="dxa"/>
                  <w:tcBorders>
                    <w:tl2br w:val="nil"/>
                    <w:tr2bl w:val="nil"/>
                  </w:tcBorders>
                  <w:shd w:val="clear" w:color="auto" w:fill="auto"/>
                  <w:vAlign w:val="center"/>
                </w:tcPr>
                <w:p w14:paraId="01832D1C">
                  <w:pPr>
                    <w:jc w:val="center"/>
                    <w:rPr>
                      <w:rFonts w:hint="default" w:ascii="Times New Roman" w:hAnsi="Times New Roman" w:cs="Times New Roman"/>
                      <w:sz w:val="18"/>
                      <w:szCs w:val="18"/>
                      <w:lang w:val="en-US" w:eastAsia="zh-CN"/>
                    </w:rPr>
                  </w:pPr>
                  <w:r>
                    <w:rPr>
                      <w:sz w:val="18"/>
                      <w:szCs w:val="18"/>
                    </w:rPr>
                    <w:t>0.0</w:t>
                  </w:r>
                  <w:r>
                    <w:rPr>
                      <w:rFonts w:hint="eastAsia"/>
                      <w:sz w:val="18"/>
                      <w:szCs w:val="18"/>
                    </w:rPr>
                    <w:t>0</w:t>
                  </w:r>
                  <w:r>
                    <w:rPr>
                      <w:sz w:val="18"/>
                      <w:szCs w:val="18"/>
                    </w:rPr>
                    <w:t>1</w:t>
                  </w:r>
                </w:p>
              </w:tc>
              <w:tc>
                <w:tcPr>
                  <w:tcW w:w="1029" w:type="dxa"/>
                  <w:tcBorders>
                    <w:tl2br w:val="nil"/>
                    <w:tr2bl w:val="nil"/>
                  </w:tcBorders>
                  <w:shd w:val="clear" w:color="auto" w:fill="auto"/>
                  <w:vAlign w:val="center"/>
                </w:tcPr>
                <w:p w14:paraId="4994D7B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设备维护</w:t>
                  </w:r>
                </w:p>
              </w:tc>
              <w:tc>
                <w:tcPr>
                  <w:tcW w:w="492" w:type="dxa"/>
                  <w:tcBorders>
                    <w:tl2br w:val="nil"/>
                    <w:tr2bl w:val="nil"/>
                  </w:tcBorders>
                  <w:shd w:val="clear" w:color="auto" w:fill="auto"/>
                  <w:vAlign w:val="center"/>
                </w:tcPr>
                <w:p w14:paraId="0A25F6C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固体</w:t>
                  </w:r>
                </w:p>
              </w:tc>
              <w:tc>
                <w:tcPr>
                  <w:tcW w:w="720" w:type="dxa"/>
                  <w:tcBorders>
                    <w:tl2br w:val="nil"/>
                    <w:tr2bl w:val="nil"/>
                  </w:tcBorders>
                  <w:shd w:val="clear" w:color="auto" w:fill="auto"/>
                  <w:vAlign w:val="center"/>
                </w:tcPr>
                <w:p w14:paraId="722C6D5D">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矿物油</w:t>
                  </w:r>
                </w:p>
              </w:tc>
              <w:tc>
                <w:tcPr>
                  <w:tcW w:w="708" w:type="dxa"/>
                  <w:tcBorders>
                    <w:tl2br w:val="nil"/>
                    <w:tr2bl w:val="nil"/>
                  </w:tcBorders>
                  <w:shd w:val="clear" w:color="auto" w:fill="auto"/>
                  <w:vAlign w:val="center"/>
                </w:tcPr>
                <w:p w14:paraId="65541D4F">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矿物油</w:t>
                  </w:r>
                </w:p>
              </w:tc>
              <w:tc>
                <w:tcPr>
                  <w:tcW w:w="612" w:type="dxa"/>
                  <w:tcBorders>
                    <w:tl2br w:val="nil"/>
                    <w:tr2bl w:val="nil"/>
                  </w:tcBorders>
                  <w:shd w:val="clear" w:color="auto" w:fill="auto"/>
                  <w:vAlign w:val="center"/>
                </w:tcPr>
                <w:p w14:paraId="3700BA08">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不定期</w:t>
                  </w:r>
                </w:p>
              </w:tc>
              <w:tc>
                <w:tcPr>
                  <w:tcW w:w="612" w:type="dxa"/>
                  <w:tcBorders>
                    <w:tl2br w:val="nil"/>
                    <w:tr2bl w:val="nil"/>
                  </w:tcBorders>
                  <w:shd w:val="clear" w:color="auto" w:fill="auto"/>
                  <w:vAlign w:val="center"/>
                </w:tcPr>
                <w:p w14:paraId="715D5893">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T/In</w:t>
                  </w:r>
                </w:p>
              </w:tc>
              <w:tc>
                <w:tcPr>
                  <w:tcW w:w="766" w:type="dxa"/>
                  <w:vMerge w:val="continue"/>
                  <w:tcBorders>
                    <w:tl2br w:val="nil"/>
                    <w:tr2bl w:val="nil"/>
                  </w:tcBorders>
                  <w:vAlign w:val="center"/>
                </w:tcPr>
                <w:p w14:paraId="25946FCD">
                  <w:pPr>
                    <w:jc w:val="center"/>
                    <w:rPr>
                      <w:rFonts w:hint="default" w:ascii="Times New Roman" w:hAnsi="Times New Roman" w:cs="Times New Roman"/>
                      <w:sz w:val="18"/>
                      <w:szCs w:val="18"/>
                    </w:rPr>
                  </w:pPr>
                </w:p>
              </w:tc>
            </w:tr>
            <w:tr w14:paraId="3585D7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9" w:type="dxa"/>
                  <w:tcBorders>
                    <w:tl2br w:val="nil"/>
                    <w:tr2bl w:val="nil"/>
                  </w:tcBorders>
                  <w:shd w:val="clear" w:color="auto" w:fill="auto"/>
                  <w:vAlign w:val="center"/>
                </w:tcPr>
                <w:p w14:paraId="2F3C7BBE">
                  <w:pPr>
                    <w:pStyle w:val="96"/>
                    <w:rPr>
                      <w:rFonts w:hint="default" w:ascii="Times New Roman" w:hAnsi="Times New Roman" w:cs="Times New Roman"/>
                      <w:sz w:val="18"/>
                      <w:szCs w:val="18"/>
                      <w:lang w:val="en-US" w:eastAsia="zh-CN"/>
                    </w:rPr>
                  </w:pPr>
                  <w:r>
                    <w:rPr>
                      <w:rFonts w:hint="eastAsia" w:cs="Times New Roman"/>
                      <w:sz w:val="18"/>
                      <w:szCs w:val="18"/>
                      <w:lang w:val="en-US" w:eastAsia="zh-CN"/>
                    </w:rPr>
                    <w:t>4</w:t>
                  </w:r>
                </w:p>
              </w:tc>
              <w:tc>
                <w:tcPr>
                  <w:tcW w:w="972" w:type="dxa"/>
                  <w:tcBorders>
                    <w:tl2br w:val="nil"/>
                    <w:tr2bl w:val="nil"/>
                  </w:tcBorders>
                  <w:shd w:val="clear" w:color="auto" w:fill="auto"/>
                  <w:vAlign w:val="center"/>
                </w:tcPr>
                <w:p w14:paraId="19C21D9F">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含</w:t>
                  </w:r>
                  <w:r>
                    <w:rPr>
                      <w:rFonts w:hint="eastAsia" w:cs="Times New Roman"/>
                      <w:sz w:val="18"/>
                      <w:szCs w:val="18"/>
                      <w:lang w:val="en-US" w:eastAsia="zh-CN"/>
                    </w:rPr>
                    <w:t>机油的</w:t>
                  </w:r>
                  <w:r>
                    <w:rPr>
                      <w:rFonts w:hint="default" w:ascii="Times New Roman" w:hAnsi="Times New Roman" w:cs="Times New Roman"/>
                      <w:sz w:val="18"/>
                      <w:szCs w:val="18"/>
                    </w:rPr>
                    <w:t>废抹布</w:t>
                  </w:r>
                  <w:r>
                    <w:rPr>
                      <w:rFonts w:hint="eastAsia" w:cs="Times New Roman"/>
                      <w:sz w:val="18"/>
                      <w:szCs w:val="18"/>
                      <w:lang w:val="en-US" w:eastAsia="zh-CN"/>
                    </w:rPr>
                    <w:t>和</w:t>
                  </w:r>
                  <w:r>
                    <w:rPr>
                      <w:rFonts w:hint="default" w:ascii="Times New Roman" w:hAnsi="Times New Roman" w:cs="Times New Roman"/>
                      <w:sz w:val="18"/>
                      <w:szCs w:val="18"/>
                    </w:rPr>
                    <w:t>手套</w:t>
                  </w:r>
                </w:p>
              </w:tc>
              <w:tc>
                <w:tcPr>
                  <w:tcW w:w="706" w:type="dxa"/>
                  <w:tcBorders>
                    <w:tl2br w:val="nil"/>
                    <w:tr2bl w:val="nil"/>
                  </w:tcBorders>
                  <w:shd w:val="clear" w:color="auto" w:fill="auto"/>
                  <w:vAlign w:val="center"/>
                </w:tcPr>
                <w:p w14:paraId="22ED619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rPr>
                    <w:t>HW49</w:t>
                  </w:r>
                </w:p>
              </w:tc>
              <w:tc>
                <w:tcPr>
                  <w:tcW w:w="705" w:type="dxa"/>
                  <w:tcBorders>
                    <w:tl2br w:val="nil"/>
                    <w:tr2bl w:val="nil"/>
                  </w:tcBorders>
                  <w:shd w:val="clear" w:color="auto" w:fill="auto"/>
                  <w:vAlign w:val="center"/>
                </w:tcPr>
                <w:p w14:paraId="6D0BDD3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kern w:val="0"/>
                      <w:sz w:val="18"/>
                      <w:szCs w:val="18"/>
                    </w:rPr>
                    <w:t>900-041-49</w:t>
                  </w:r>
                </w:p>
              </w:tc>
              <w:tc>
                <w:tcPr>
                  <w:tcW w:w="788" w:type="dxa"/>
                  <w:tcBorders>
                    <w:tl2br w:val="nil"/>
                    <w:tr2bl w:val="nil"/>
                  </w:tcBorders>
                  <w:shd w:val="clear" w:color="auto" w:fill="auto"/>
                  <w:vAlign w:val="center"/>
                </w:tcPr>
                <w:p w14:paraId="323C6B55">
                  <w:pPr>
                    <w:jc w:val="center"/>
                    <w:rPr>
                      <w:rFonts w:hint="eastAsia" w:ascii="Times New Roman" w:hAnsi="Times New Roman" w:cs="Times New Roman"/>
                      <w:sz w:val="18"/>
                      <w:szCs w:val="18"/>
                      <w:lang w:val="en-US" w:eastAsia="zh-CN"/>
                    </w:rPr>
                  </w:pPr>
                  <w:r>
                    <w:rPr>
                      <w:sz w:val="18"/>
                      <w:szCs w:val="18"/>
                    </w:rPr>
                    <w:t>0.1</w:t>
                  </w:r>
                  <w:r>
                    <w:rPr>
                      <w:rFonts w:hint="eastAsia"/>
                      <w:sz w:val="18"/>
                      <w:szCs w:val="18"/>
                    </w:rPr>
                    <w:t>2</w:t>
                  </w:r>
                </w:p>
              </w:tc>
              <w:tc>
                <w:tcPr>
                  <w:tcW w:w="1029" w:type="dxa"/>
                  <w:tcBorders>
                    <w:tl2br w:val="nil"/>
                    <w:tr2bl w:val="nil"/>
                  </w:tcBorders>
                  <w:shd w:val="clear" w:color="auto" w:fill="auto"/>
                  <w:vAlign w:val="center"/>
                </w:tcPr>
                <w:p w14:paraId="61B29E3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设备维护</w:t>
                  </w:r>
                </w:p>
              </w:tc>
              <w:tc>
                <w:tcPr>
                  <w:tcW w:w="492" w:type="dxa"/>
                  <w:tcBorders>
                    <w:tl2br w:val="nil"/>
                    <w:tr2bl w:val="nil"/>
                  </w:tcBorders>
                  <w:shd w:val="clear" w:color="auto" w:fill="auto"/>
                  <w:vAlign w:val="center"/>
                </w:tcPr>
                <w:p w14:paraId="71A3EBE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rPr>
                    <w:t>固态</w:t>
                  </w:r>
                </w:p>
              </w:tc>
              <w:tc>
                <w:tcPr>
                  <w:tcW w:w="720" w:type="dxa"/>
                  <w:tcBorders>
                    <w:tl2br w:val="nil"/>
                    <w:tr2bl w:val="nil"/>
                  </w:tcBorders>
                  <w:shd w:val="clear" w:color="auto" w:fill="auto"/>
                  <w:vAlign w:val="center"/>
                </w:tcPr>
                <w:p w14:paraId="1DD25F95">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矿物油</w:t>
                  </w:r>
                </w:p>
              </w:tc>
              <w:tc>
                <w:tcPr>
                  <w:tcW w:w="708" w:type="dxa"/>
                  <w:tcBorders>
                    <w:tl2br w:val="nil"/>
                    <w:tr2bl w:val="nil"/>
                  </w:tcBorders>
                  <w:shd w:val="clear" w:color="auto" w:fill="auto"/>
                  <w:vAlign w:val="center"/>
                </w:tcPr>
                <w:p w14:paraId="57E5168C">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矿物油</w:t>
                  </w:r>
                </w:p>
              </w:tc>
              <w:tc>
                <w:tcPr>
                  <w:tcW w:w="612" w:type="dxa"/>
                  <w:tcBorders>
                    <w:tl2br w:val="nil"/>
                    <w:tr2bl w:val="nil"/>
                  </w:tcBorders>
                  <w:shd w:val="clear" w:color="auto" w:fill="auto"/>
                  <w:vAlign w:val="center"/>
                </w:tcPr>
                <w:p w14:paraId="0B4FA989">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不定期</w:t>
                  </w:r>
                </w:p>
              </w:tc>
              <w:tc>
                <w:tcPr>
                  <w:tcW w:w="612" w:type="dxa"/>
                  <w:tcBorders>
                    <w:tl2br w:val="nil"/>
                    <w:tr2bl w:val="nil"/>
                  </w:tcBorders>
                  <w:shd w:val="clear" w:color="auto" w:fill="auto"/>
                  <w:vAlign w:val="center"/>
                </w:tcPr>
                <w:p w14:paraId="12F86078">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T/In</w:t>
                  </w:r>
                </w:p>
              </w:tc>
              <w:tc>
                <w:tcPr>
                  <w:tcW w:w="766" w:type="dxa"/>
                  <w:vMerge w:val="continue"/>
                  <w:tcBorders>
                    <w:tl2br w:val="nil"/>
                    <w:tr2bl w:val="nil"/>
                  </w:tcBorders>
                  <w:vAlign w:val="center"/>
                </w:tcPr>
                <w:p w14:paraId="470BDCC9">
                  <w:pPr>
                    <w:jc w:val="center"/>
                    <w:rPr>
                      <w:rFonts w:hint="default" w:ascii="Times New Roman" w:hAnsi="Times New Roman" w:cs="Times New Roman"/>
                      <w:sz w:val="18"/>
                      <w:szCs w:val="18"/>
                    </w:rPr>
                  </w:pPr>
                </w:p>
              </w:tc>
            </w:tr>
          </w:tbl>
          <w:p w14:paraId="1A4CB85A">
            <w:pPr>
              <w:pStyle w:val="6"/>
              <w:numPr>
                <w:ilvl w:val="0"/>
                <w:numId w:val="0"/>
              </w:numPr>
              <w:jc w:val="both"/>
              <w:rPr>
                <w:lang w:val="en-US"/>
              </w:rPr>
            </w:pPr>
          </w:p>
          <w:p w14:paraId="4C0B5D4C">
            <w:pPr>
              <w:pStyle w:val="6"/>
              <w:numPr>
                <w:ilvl w:val="0"/>
                <w:numId w:val="0"/>
              </w:numPr>
            </w:pPr>
            <w:r>
              <w:rPr>
                <w:rFonts w:hint="eastAsia"/>
                <w:lang w:val="en-US"/>
              </w:rPr>
              <w:t>表4-</w:t>
            </w:r>
            <w:r>
              <w:rPr>
                <w:rFonts w:hint="eastAsia"/>
                <w:lang w:val="en-US" w:eastAsia="zh-CN"/>
              </w:rPr>
              <w:t>21</w:t>
            </w:r>
            <w:r>
              <w:rPr>
                <w:rFonts w:hint="eastAsia"/>
              </w:rPr>
              <w:t>项目危险废物贮存场所基本情况表</w:t>
            </w:r>
          </w:p>
          <w:tbl>
            <w:tblPr>
              <w:tblStyle w:val="29"/>
              <w:tblW w:w="845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87"/>
              <w:gridCol w:w="941"/>
              <w:gridCol w:w="1680"/>
              <w:gridCol w:w="876"/>
              <w:gridCol w:w="1248"/>
              <w:gridCol w:w="456"/>
              <w:gridCol w:w="672"/>
              <w:gridCol w:w="795"/>
              <w:gridCol w:w="696"/>
              <w:gridCol w:w="603"/>
            </w:tblGrid>
            <w:tr w14:paraId="4D4240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487" w:type="dxa"/>
                  <w:tcBorders>
                    <w:tl2br w:val="nil"/>
                    <w:tr2bl w:val="nil"/>
                  </w:tcBorders>
                  <w:shd w:val="clear" w:color="auto" w:fill="D7D7D7"/>
                  <w:vAlign w:val="center"/>
                </w:tcPr>
                <w:p w14:paraId="60F92E3A">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序号</w:t>
                  </w:r>
                </w:p>
              </w:tc>
              <w:tc>
                <w:tcPr>
                  <w:tcW w:w="941" w:type="dxa"/>
                  <w:tcBorders>
                    <w:tl2br w:val="nil"/>
                    <w:tr2bl w:val="nil"/>
                  </w:tcBorders>
                  <w:shd w:val="clear" w:color="auto" w:fill="D7D7D7"/>
                  <w:vAlign w:val="center"/>
                </w:tcPr>
                <w:p w14:paraId="4BD8A7BA">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贮存场所名称</w:t>
                  </w:r>
                </w:p>
              </w:tc>
              <w:tc>
                <w:tcPr>
                  <w:tcW w:w="1680" w:type="dxa"/>
                  <w:tcBorders>
                    <w:tl2br w:val="nil"/>
                    <w:tr2bl w:val="nil"/>
                  </w:tcBorders>
                  <w:shd w:val="clear" w:color="auto" w:fill="D7D7D7"/>
                  <w:vAlign w:val="center"/>
                </w:tcPr>
                <w:p w14:paraId="1DC1A071">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危险废物名称</w:t>
                  </w:r>
                </w:p>
              </w:tc>
              <w:tc>
                <w:tcPr>
                  <w:tcW w:w="876" w:type="dxa"/>
                  <w:tcBorders>
                    <w:tl2br w:val="nil"/>
                    <w:tr2bl w:val="nil"/>
                  </w:tcBorders>
                  <w:shd w:val="clear" w:color="auto" w:fill="D7D7D7"/>
                  <w:vAlign w:val="center"/>
                </w:tcPr>
                <w:p w14:paraId="7E880832">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危险废物类别</w:t>
                  </w:r>
                </w:p>
              </w:tc>
              <w:tc>
                <w:tcPr>
                  <w:tcW w:w="1248" w:type="dxa"/>
                  <w:tcBorders>
                    <w:tl2br w:val="nil"/>
                    <w:tr2bl w:val="nil"/>
                  </w:tcBorders>
                  <w:shd w:val="clear" w:color="auto" w:fill="D7D7D7"/>
                  <w:vAlign w:val="center"/>
                </w:tcPr>
                <w:p w14:paraId="7D4137EF">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危险废物</w:t>
                  </w:r>
                </w:p>
                <w:p w14:paraId="04ED7363">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代码</w:t>
                  </w:r>
                </w:p>
              </w:tc>
              <w:tc>
                <w:tcPr>
                  <w:tcW w:w="456" w:type="dxa"/>
                  <w:tcBorders>
                    <w:tl2br w:val="nil"/>
                    <w:tr2bl w:val="nil"/>
                  </w:tcBorders>
                  <w:shd w:val="clear" w:color="auto" w:fill="D7D7D7"/>
                  <w:vAlign w:val="center"/>
                </w:tcPr>
                <w:p w14:paraId="17F10E78">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位置</w:t>
                  </w:r>
                </w:p>
              </w:tc>
              <w:tc>
                <w:tcPr>
                  <w:tcW w:w="672" w:type="dxa"/>
                  <w:tcBorders>
                    <w:tl2br w:val="nil"/>
                    <w:tr2bl w:val="nil"/>
                  </w:tcBorders>
                  <w:shd w:val="clear" w:color="auto" w:fill="D7D7D7"/>
                  <w:vAlign w:val="center"/>
                </w:tcPr>
                <w:p w14:paraId="1CC3EA4E">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占地面积</w:t>
                  </w:r>
                </w:p>
              </w:tc>
              <w:tc>
                <w:tcPr>
                  <w:tcW w:w="795" w:type="dxa"/>
                  <w:tcBorders>
                    <w:tl2br w:val="nil"/>
                    <w:tr2bl w:val="nil"/>
                  </w:tcBorders>
                  <w:shd w:val="clear" w:color="auto" w:fill="D7D7D7"/>
                  <w:vAlign w:val="center"/>
                </w:tcPr>
                <w:p w14:paraId="2D539D9C">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贮存方式</w:t>
                  </w:r>
                </w:p>
              </w:tc>
              <w:tc>
                <w:tcPr>
                  <w:tcW w:w="696" w:type="dxa"/>
                  <w:tcBorders>
                    <w:tl2br w:val="nil"/>
                    <w:tr2bl w:val="nil"/>
                  </w:tcBorders>
                  <w:shd w:val="clear" w:color="auto" w:fill="D7D7D7"/>
                  <w:vAlign w:val="center"/>
                </w:tcPr>
                <w:p w14:paraId="59FD10EB">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贮存</w:t>
                  </w:r>
                </w:p>
                <w:p w14:paraId="44A28918">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能力</w:t>
                  </w:r>
                </w:p>
              </w:tc>
              <w:tc>
                <w:tcPr>
                  <w:tcW w:w="603" w:type="dxa"/>
                  <w:tcBorders>
                    <w:tl2br w:val="nil"/>
                    <w:tr2bl w:val="nil"/>
                  </w:tcBorders>
                  <w:shd w:val="clear" w:color="auto" w:fill="D7D7D7"/>
                  <w:vAlign w:val="center"/>
                </w:tcPr>
                <w:p w14:paraId="0BE0271E">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贮存</w:t>
                  </w:r>
                </w:p>
                <w:p w14:paraId="706DE58E">
                  <w:pPr>
                    <w:pStyle w:val="96"/>
                    <w:rPr>
                      <w:rFonts w:hint="default" w:ascii="Times New Roman" w:hAnsi="Times New Roman" w:cs="Times New Roman"/>
                      <w:b/>
                      <w:bCs/>
                      <w:sz w:val="18"/>
                      <w:szCs w:val="18"/>
                    </w:rPr>
                  </w:pPr>
                  <w:r>
                    <w:rPr>
                      <w:rFonts w:hint="default" w:ascii="Times New Roman" w:hAnsi="Times New Roman" w:cs="Times New Roman"/>
                      <w:b/>
                      <w:bCs/>
                      <w:sz w:val="18"/>
                      <w:szCs w:val="18"/>
                    </w:rPr>
                    <w:t>周期</w:t>
                  </w:r>
                </w:p>
              </w:tc>
            </w:tr>
            <w:tr w14:paraId="15F8E7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3" w:hRule="atLeast"/>
                <w:jc w:val="center"/>
              </w:trPr>
              <w:tc>
                <w:tcPr>
                  <w:tcW w:w="487" w:type="dxa"/>
                  <w:tcBorders>
                    <w:tl2br w:val="nil"/>
                    <w:tr2bl w:val="nil"/>
                  </w:tcBorders>
                  <w:vAlign w:val="center"/>
                </w:tcPr>
                <w:p w14:paraId="4DD6E020">
                  <w:pPr>
                    <w:pStyle w:val="96"/>
                    <w:rPr>
                      <w:rFonts w:hint="default" w:ascii="Times New Roman" w:hAnsi="Times New Roman" w:cs="Times New Roman"/>
                      <w:sz w:val="18"/>
                      <w:szCs w:val="18"/>
                    </w:rPr>
                  </w:pPr>
                  <w:r>
                    <w:rPr>
                      <w:rFonts w:hint="default" w:ascii="Times New Roman" w:hAnsi="Times New Roman" w:cs="Times New Roman"/>
                      <w:sz w:val="18"/>
                      <w:szCs w:val="18"/>
                    </w:rPr>
                    <w:t>1</w:t>
                  </w:r>
                </w:p>
              </w:tc>
              <w:tc>
                <w:tcPr>
                  <w:tcW w:w="941" w:type="dxa"/>
                  <w:vMerge w:val="restart"/>
                  <w:tcBorders>
                    <w:tl2br w:val="nil"/>
                    <w:tr2bl w:val="nil"/>
                  </w:tcBorders>
                  <w:vAlign w:val="center"/>
                </w:tcPr>
                <w:p w14:paraId="4ED8D078">
                  <w:pPr>
                    <w:jc w:val="center"/>
                    <w:rPr>
                      <w:rFonts w:hint="eastAsia" w:ascii="Times New Roman" w:hAnsi="Times New Roman" w:eastAsia="宋体" w:cs="Times New Roman"/>
                      <w:sz w:val="18"/>
                      <w:szCs w:val="18"/>
                      <w:lang w:val="en-US" w:eastAsia="zh-CN"/>
                    </w:rPr>
                  </w:pPr>
                  <w:r>
                    <w:rPr>
                      <w:rFonts w:hint="default" w:ascii="Times New Roman" w:hAnsi="Times New Roman" w:cs="Times New Roman"/>
                      <w:kern w:val="0"/>
                      <w:sz w:val="18"/>
                      <w:szCs w:val="18"/>
                    </w:rPr>
                    <w:t>危废暂存区</w:t>
                  </w:r>
                </w:p>
              </w:tc>
              <w:tc>
                <w:tcPr>
                  <w:tcW w:w="1680" w:type="dxa"/>
                  <w:tcBorders>
                    <w:tl2br w:val="nil"/>
                    <w:tr2bl w:val="nil"/>
                  </w:tcBorders>
                  <w:vAlign w:val="center"/>
                </w:tcPr>
                <w:p w14:paraId="35C78610">
                  <w:pPr>
                    <w:jc w:val="center"/>
                    <w:rPr>
                      <w:rFonts w:hint="default" w:ascii="Times New Roman" w:hAnsi="Times New Roman" w:cs="Times New Roman"/>
                      <w:sz w:val="18"/>
                      <w:szCs w:val="18"/>
                    </w:rPr>
                  </w:pPr>
                  <w:r>
                    <w:rPr>
                      <w:rFonts w:hint="default" w:ascii="Times New Roman" w:hAnsi="Times New Roman" w:cs="Times New Roman"/>
                      <w:sz w:val="18"/>
                      <w:szCs w:val="18"/>
                    </w:rPr>
                    <w:t>废</w:t>
                  </w:r>
                  <w:r>
                    <w:rPr>
                      <w:rFonts w:hint="eastAsia" w:cs="Times New Roman"/>
                      <w:sz w:val="18"/>
                      <w:szCs w:val="18"/>
                      <w:lang w:val="en-US" w:eastAsia="zh-CN"/>
                    </w:rPr>
                    <w:t>化学品</w:t>
                  </w:r>
                  <w:r>
                    <w:rPr>
                      <w:rFonts w:hint="default" w:ascii="Times New Roman" w:hAnsi="Times New Roman" w:cs="Times New Roman"/>
                      <w:sz w:val="18"/>
                      <w:szCs w:val="18"/>
                    </w:rPr>
                    <w:t>包装</w:t>
                  </w:r>
                  <w:r>
                    <w:rPr>
                      <w:rFonts w:hint="eastAsia" w:cs="Times New Roman"/>
                      <w:sz w:val="18"/>
                      <w:szCs w:val="18"/>
                      <w:lang w:val="en-US" w:eastAsia="zh-CN"/>
                    </w:rPr>
                    <w:t>物</w:t>
                  </w:r>
                </w:p>
              </w:tc>
              <w:tc>
                <w:tcPr>
                  <w:tcW w:w="876" w:type="dxa"/>
                  <w:tcBorders>
                    <w:tl2br w:val="nil"/>
                    <w:tr2bl w:val="nil"/>
                  </w:tcBorders>
                  <w:vAlign w:val="center"/>
                </w:tcPr>
                <w:p w14:paraId="31DAFC2D">
                  <w:pPr>
                    <w:jc w:val="center"/>
                    <w:rPr>
                      <w:rFonts w:hint="default" w:ascii="Times New Roman" w:hAnsi="Times New Roman" w:cs="Times New Roman"/>
                      <w:sz w:val="18"/>
                      <w:szCs w:val="18"/>
                    </w:rPr>
                  </w:pPr>
                  <w:r>
                    <w:rPr>
                      <w:rFonts w:hint="default" w:ascii="Times New Roman" w:hAnsi="Times New Roman" w:cs="Times New Roman"/>
                      <w:sz w:val="18"/>
                      <w:szCs w:val="18"/>
                    </w:rPr>
                    <w:t>HW49</w:t>
                  </w:r>
                </w:p>
              </w:tc>
              <w:tc>
                <w:tcPr>
                  <w:tcW w:w="1248" w:type="dxa"/>
                  <w:tcBorders>
                    <w:tl2br w:val="nil"/>
                    <w:tr2bl w:val="nil"/>
                  </w:tcBorders>
                  <w:vAlign w:val="center"/>
                </w:tcPr>
                <w:p w14:paraId="528EC645">
                  <w:pPr>
                    <w:jc w:val="center"/>
                    <w:rPr>
                      <w:rFonts w:hint="default" w:ascii="Times New Roman" w:hAnsi="Times New Roman" w:cs="Times New Roman"/>
                      <w:sz w:val="18"/>
                      <w:szCs w:val="18"/>
                    </w:rPr>
                  </w:pPr>
                  <w:r>
                    <w:rPr>
                      <w:rFonts w:hint="default" w:ascii="Times New Roman" w:hAnsi="Times New Roman" w:cs="Times New Roman"/>
                      <w:kern w:val="0"/>
                      <w:sz w:val="18"/>
                      <w:szCs w:val="18"/>
                    </w:rPr>
                    <w:t>900-041-49</w:t>
                  </w:r>
                </w:p>
              </w:tc>
              <w:tc>
                <w:tcPr>
                  <w:tcW w:w="456" w:type="dxa"/>
                  <w:vMerge w:val="restart"/>
                  <w:tcBorders>
                    <w:tl2br w:val="nil"/>
                    <w:tr2bl w:val="nil"/>
                  </w:tcBorders>
                  <w:vAlign w:val="center"/>
                </w:tcPr>
                <w:p w14:paraId="22F0AC39">
                  <w:pPr>
                    <w:jc w:val="center"/>
                    <w:rPr>
                      <w:rFonts w:hint="eastAsia" w:ascii="Times New Roman" w:hAnsi="Times New Roman" w:eastAsia="宋体" w:cs="Times New Roman"/>
                      <w:sz w:val="18"/>
                      <w:szCs w:val="18"/>
                      <w:lang w:val="en-US" w:eastAsia="zh-CN"/>
                    </w:rPr>
                  </w:pPr>
                  <w:r>
                    <w:rPr>
                      <w:rFonts w:hint="default" w:ascii="Times New Roman" w:hAnsi="Times New Roman" w:cs="Times New Roman"/>
                      <w:kern w:val="0"/>
                      <w:sz w:val="18"/>
                      <w:szCs w:val="18"/>
                    </w:rPr>
                    <w:t>危废</w:t>
                  </w:r>
                  <w:r>
                    <w:rPr>
                      <w:rFonts w:hint="eastAsia" w:cs="Times New Roman"/>
                      <w:kern w:val="0"/>
                      <w:sz w:val="18"/>
                      <w:szCs w:val="18"/>
                      <w:lang w:val="en-US" w:eastAsia="zh-CN"/>
                    </w:rPr>
                    <w:t>间</w:t>
                  </w:r>
                </w:p>
              </w:tc>
              <w:tc>
                <w:tcPr>
                  <w:tcW w:w="672" w:type="dxa"/>
                  <w:tcBorders>
                    <w:tl2br w:val="nil"/>
                    <w:tr2bl w:val="nil"/>
                  </w:tcBorders>
                  <w:vAlign w:val="center"/>
                </w:tcPr>
                <w:p w14:paraId="1686E40D">
                  <w:pPr>
                    <w:jc w:val="center"/>
                    <w:rPr>
                      <w:rFonts w:hint="default" w:ascii="Times New Roman" w:hAnsi="Times New Roman" w:cs="Times New Roman"/>
                      <w:sz w:val="18"/>
                      <w:szCs w:val="18"/>
                    </w:rPr>
                  </w:pPr>
                  <w:r>
                    <w:rPr>
                      <w:rFonts w:hint="eastAsia" w:cs="Times New Roman"/>
                      <w:kern w:val="0"/>
                      <w:sz w:val="18"/>
                      <w:szCs w:val="18"/>
                      <w:lang w:val="en-US" w:eastAsia="zh-CN"/>
                    </w:rPr>
                    <w:t>5</w:t>
                  </w:r>
                  <w:r>
                    <w:rPr>
                      <w:rFonts w:hint="default" w:ascii="Times New Roman" w:hAnsi="Times New Roman" w:cs="Times New Roman"/>
                      <w:kern w:val="0"/>
                      <w:sz w:val="18"/>
                      <w:szCs w:val="18"/>
                    </w:rPr>
                    <w:t>m</w:t>
                  </w:r>
                  <w:r>
                    <w:rPr>
                      <w:rFonts w:hint="default" w:ascii="Times New Roman" w:hAnsi="Times New Roman" w:cs="Times New Roman"/>
                      <w:kern w:val="0"/>
                      <w:sz w:val="18"/>
                      <w:szCs w:val="18"/>
                      <w:vertAlign w:val="superscript"/>
                    </w:rPr>
                    <w:t>2</w:t>
                  </w:r>
                </w:p>
              </w:tc>
              <w:tc>
                <w:tcPr>
                  <w:tcW w:w="795" w:type="dxa"/>
                  <w:tcBorders>
                    <w:tl2br w:val="nil"/>
                    <w:tr2bl w:val="nil"/>
                  </w:tcBorders>
                  <w:vAlign w:val="center"/>
                </w:tcPr>
                <w:p w14:paraId="3A726794">
                  <w:pPr>
                    <w:jc w:val="center"/>
                    <w:rPr>
                      <w:rFonts w:hint="default" w:ascii="Times New Roman" w:hAnsi="Times New Roman" w:eastAsia="宋体" w:cs="Times New Roman"/>
                      <w:sz w:val="18"/>
                      <w:szCs w:val="18"/>
                      <w:lang w:val="en-US" w:eastAsia="zh-CN"/>
                    </w:rPr>
                  </w:pPr>
                  <w:r>
                    <w:rPr>
                      <w:rFonts w:hint="eastAsia" w:cs="Times New Roman"/>
                      <w:kern w:val="0"/>
                      <w:sz w:val="18"/>
                      <w:szCs w:val="18"/>
                      <w:lang w:val="en-US" w:eastAsia="zh-CN"/>
                    </w:rPr>
                    <w:t>包装物密封后捆绑</w:t>
                  </w:r>
                </w:p>
              </w:tc>
              <w:tc>
                <w:tcPr>
                  <w:tcW w:w="696" w:type="dxa"/>
                  <w:tcBorders>
                    <w:tl2br w:val="nil"/>
                    <w:tr2bl w:val="nil"/>
                  </w:tcBorders>
                  <w:vAlign w:val="center"/>
                </w:tcPr>
                <w:p w14:paraId="552E3D98">
                  <w:pPr>
                    <w:jc w:val="center"/>
                    <w:rPr>
                      <w:rFonts w:hint="default" w:ascii="Times New Roman" w:hAnsi="Times New Roman" w:cs="Times New Roman"/>
                      <w:kern w:val="0"/>
                      <w:sz w:val="18"/>
                      <w:szCs w:val="18"/>
                    </w:rPr>
                  </w:pPr>
                  <w:r>
                    <w:rPr>
                      <w:rFonts w:hint="eastAsia" w:cs="Times New Roman"/>
                      <w:kern w:val="0"/>
                      <w:sz w:val="18"/>
                      <w:szCs w:val="18"/>
                      <w:lang w:val="en-US" w:eastAsia="zh-CN"/>
                    </w:rPr>
                    <w:t>1</w:t>
                  </w:r>
                  <w:r>
                    <w:rPr>
                      <w:rFonts w:hint="default" w:ascii="Times New Roman" w:hAnsi="Times New Roman" w:cs="Times New Roman"/>
                      <w:kern w:val="0"/>
                      <w:sz w:val="18"/>
                      <w:szCs w:val="18"/>
                    </w:rPr>
                    <w:t>t</w:t>
                  </w:r>
                </w:p>
              </w:tc>
              <w:tc>
                <w:tcPr>
                  <w:tcW w:w="603" w:type="dxa"/>
                  <w:vMerge w:val="restart"/>
                  <w:tcBorders>
                    <w:tl2br w:val="nil"/>
                    <w:tr2bl w:val="nil"/>
                  </w:tcBorders>
                  <w:vAlign w:val="center"/>
                </w:tcPr>
                <w:p w14:paraId="38661263">
                  <w:pPr>
                    <w:jc w:val="center"/>
                    <w:rPr>
                      <w:rFonts w:hint="default" w:ascii="Times New Roman" w:hAnsi="Times New Roman" w:cs="Times New Roman"/>
                      <w:sz w:val="18"/>
                      <w:szCs w:val="18"/>
                    </w:rPr>
                  </w:pPr>
                  <w:r>
                    <w:rPr>
                      <w:rFonts w:hint="default" w:ascii="Times New Roman" w:hAnsi="Times New Roman" w:cs="Times New Roman"/>
                      <w:sz w:val="18"/>
                      <w:szCs w:val="18"/>
                    </w:rPr>
                    <w:t>每季/次</w:t>
                  </w:r>
                </w:p>
              </w:tc>
            </w:tr>
            <w:tr w14:paraId="0CB9EF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487" w:type="dxa"/>
                  <w:tcBorders>
                    <w:tl2br w:val="nil"/>
                    <w:tr2bl w:val="nil"/>
                  </w:tcBorders>
                  <w:vAlign w:val="center"/>
                </w:tcPr>
                <w:p w14:paraId="3BCFFFF9">
                  <w:pPr>
                    <w:pStyle w:val="96"/>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2</w:t>
                  </w:r>
                </w:p>
              </w:tc>
              <w:tc>
                <w:tcPr>
                  <w:tcW w:w="941" w:type="dxa"/>
                  <w:vMerge w:val="continue"/>
                  <w:tcBorders>
                    <w:tl2br w:val="nil"/>
                    <w:tr2bl w:val="nil"/>
                  </w:tcBorders>
                  <w:vAlign w:val="center"/>
                </w:tcPr>
                <w:p w14:paraId="1B021FA4">
                  <w:pPr>
                    <w:jc w:val="center"/>
                    <w:rPr>
                      <w:rFonts w:hint="default" w:ascii="Times New Roman" w:hAnsi="Times New Roman" w:cs="Times New Roman"/>
                      <w:kern w:val="0"/>
                      <w:sz w:val="18"/>
                      <w:szCs w:val="18"/>
                    </w:rPr>
                  </w:pPr>
                </w:p>
              </w:tc>
              <w:tc>
                <w:tcPr>
                  <w:tcW w:w="1680" w:type="dxa"/>
                  <w:tcBorders>
                    <w:tl2br w:val="nil"/>
                    <w:tr2bl w:val="nil"/>
                  </w:tcBorders>
                  <w:vAlign w:val="center"/>
                </w:tcPr>
                <w:p w14:paraId="0D15952F">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18"/>
                      <w:szCs w:val="18"/>
                    </w:rPr>
                  </w:pPr>
                  <w:r>
                    <w:rPr>
                      <w:rFonts w:hint="default" w:ascii="Times New Roman" w:hAnsi="Times New Roman" w:cs="Times New Roman"/>
                      <w:color w:val="auto"/>
                      <w:sz w:val="18"/>
                      <w:szCs w:val="18"/>
                      <w:lang w:val="en-US" w:eastAsia="zh-CN"/>
                    </w:rPr>
                    <w:t>废机油</w:t>
                  </w:r>
                </w:p>
              </w:tc>
              <w:tc>
                <w:tcPr>
                  <w:tcW w:w="876" w:type="dxa"/>
                  <w:tcBorders>
                    <w:tl2br w:val="nil"/>
                    <w:tr2bl w:val="nil"/>
                  </w:tcBorders>
                  <w:vAlign w:val="center"/>
                </w:tcPr>
                <w:p w14:paraId="1775F6ED">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18"/>
                      <w:szCs w:val="18"/>
                    </w:rPr>
                  </w:pPr>
                  <w:r>
                    <w:rPr>
                      <w:rFonts w:hint="default" w:ascii="Times New Roman" w:hAnsi="Times New Roman" w:cs="Times New Roman"/>
                      <w:color w:val="auto"/>
                      <w:sz w:val="18"/>
                      <w:szCs w:val="18"/>
                      <w:lang w:val="en-US" w:eastAsia="zh-CN"/>
                    </w:rPr>
                    <w:t>HW08</w:t>
                  </w:r>
                </w:p>
              </w:tc>
              <w:tc>
                <w:tcPr>
                  <w:tcW w:w="1248" w:type="dxa"/>
                  <w:tcBorders>
                    <w:tl2br w:val="nil"/>
                    <w:tr2bl w:val="nil"/>
                  </w:tcBorders>
                  <w:vAlign w:val="center"/>
                </w:tcPr>
                <w:p w14:paraId="1AD8B97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kern w:val="0"/>
                      <w:sz w:val="18"/>
                      <w:szCs w:val="18"/>
                      <w:lang w:val="en-US" w:eastAsia="zh-CN"/>
                    </w:rPr>
                  </w:pPr>
                  <w:r>
                    <w:rPr>
                      <w:rFonts w:hint="default" w:ascii="Times New Roman" w:hAnsi="Times New Roman" w:cs="Times New Roman"/>
                      <w:color w:val="auto"/>
                      <w:kern w:val="0"/>
                      <w:sz w:val="18"/>
                      <w:szCs w:val="18"/>
                      <w:lang w:val="en-US" w:eastAsia="zh-CN"/>
                    </w:rPr>
                    <w:t>900-214-08</w:t>
                  </w:r>
                </w:p>
              </w:tc>
              <w:tc>
                <w:tcPr>
                  <w:tcW w:w="456" w:type="dxa"/>
                  <w:vMerge w:val="continue"/>
                  <w:tcBorders>
                    <w:tl2br w:val="nil"/>
                    <w:tr2bl w:val="nil"/>
                  </w:tcBorders>
                  <w:vAlign w:val="center"/>
                </w:tcPr>
                <w:p w14:paraId="7E3B4897">
                  <w:pPr>
                    <w:jc w:val="center"/>
                    <w:rPr>
                      <w:rFonts w:hint="default" w:ascii="Times New Roman" w:hAnsi="Times New Roman" w:cs="Times New Roman"/>
                      <w:kern w:val="0"/>
                      <w:sz w:val="18"/>
                      <w:szCs w:val="18"/>
                    </w:rPr>
                  </w:pPr>
                </w:p>
              </w:tc>
              <w:tc>
                <w:tcPr>
                  <w:tcW w:w="672" w:type="dxa"/>
                  <w:vMerge w:val="restart"/>
                  <w:tcBorders>
                    <w:tl2br w:val="nil"/>
                    <w:tr2bl w:val="nil"/>
                  </w:tcBorders>
                  <w:vAlign w:val="center"/>
                </w:tcPr>
                <w:p w14:paraId="4983C40B">
                  <w:pPr>
                    <w:jc w:val="center"/>
                    <w:rPr>
                      <w:rFonts w:hint="default" w:ascii="Times New Roman" w:hAnsi="Times New Roman" w:cs="Times New Roman"/>
                      <w:kern w:val="0"/>
                      <w:sz w:val="18"/>
                      <w:szCs w:val="18"/>
                    </w:rPr>
                  </w:pPr>
                  <w:r>
                    <w:rPr>
                      <w:rFonts w:hint="eastAsia" w:cs="Times New Roman"/>
                      <w:kern w:val="0"/>
                      <w:sz w:val="18"/>
                      <w:szCs w:val="18"/>
                      <w:lang w:val="en-US" w:eastAsia="zh-CN"/>
                    </w:rPr>
                    <w:t>5</w:t>
                  </w:r>
                  <w:r>
                    <w:rPr>
                      <w:rFonts w:hint="default" w:ascii="Times New Roman" w:hAnsi="Times New Roman" w:cs="Times New Roman"/>
                      <w:kern w:val="0"/>
                      <w:sz w:val="18"/>
                      <w:szCs w:val="18"/>
                    </w:rPr>
                    <w:t>m</w:t>
                  </w:r>
                  <w:r>
                    <w:rPr>
                      <w:rFonts w:hint="default" w:ascii="Times New Roman" w:hAnsi="Times New Roman" w:cs="Times New Roman"/>
                      <w:kern w:val="0"/>
                      <w:sz w:val="18"/>
                      <w:szCs w:val="18"/>
                      <w:vertAlign w:val="superscript"/>
                    </w:rPr>
                    <w:t>2</w:t>
                  </w:r>
                </w:p>
              </w:tc>
              <w:tc>
                <w:tcPr>
                  <w:tcW w:w="795" w:type="dxa"/>
                  <w:tcBorders>
                    <w:tl2br w:val="nil"/>
                    <w:tr2bl w:val="nil"/>
                  </w:tcBorders>
                  <w:vAlign w:val="center"/>
                </w:tcPr>
                <w:p w14:paraId="5403C459">
                  <w:pPr>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桶装</w:t>
                  </w:r>
                </w:p>
              </w:tc>
              <w:tc>
                <w:tcPr>
                  <w:tcW w:w="696" w:type="dxa"/>
                  <w:tcBorders>
                    <w:tl2br w:val="nil"/>
                    <w:tr2bl w:val="nil"/>
                  </w:tcBorders>
                  <w:vAlign w:val="center"/>
                </w:tcPr>
                <w:p w14:paraId="2ED46D4D">
                  <w:pPr>
                    <w:jc w:val="center"/>
                    <w:rPr>
                      <w:rFonts w:hint="default" w:ascii="Times New Roman" w:hAnsi="Times New Roman" w:eastAsia="宋体" w:cs="Times New Roman"/>
                      <w:kern w:val="0"/>
                      <w:sz w:val="18"/>
                      <w:szCs w:val="18"/>
                      <w:lang w:val="en-US" w:eastAsia="zh-CN"/>
                    </w:rPr>
                  </w:pPr>
                  <w:r>
                    <w:rPr>
                      <w:rFonts w:hint="eastAsia" w:cs="Times New Roman"/>
                      <w:kern w:val="0"/>
                      <w:sz w:val="18"/>
                      <w:szCs w:val="18"/>
                      <w:lang w:val="en-US" w:eastAsia="zh-CN"/>
                    </w:rPr>
                    <w:t>0.1</w:t>
                  </w:r>
                  <w:r>
                    <w:rPr>
                      <w:rFonts w:hint="default" w:ascii="Times New Roman" w:hAnsi="Times New Roman" w:cs="Times New Roman"/>
                      <w:kern w:val="0"/>
                      <w:sz w:val="18"/>
                      <w:szCs w:val="18"/>
                    </w:rPr>
                    <w:t>t</w:t>
                  </w:r>
                </w:p>
              </w:tc>
              <w:tc>
                <w:tcPr>
                  <w:tcW w:w="603" w:type="dxa"/>
                  <w:vMerge w:val="continue"/>
                  <w:tcBorders>
                    <w:tl2br w:val="nil"/>
                    <w:tr2bl w:val="nil"/>
                  </w:tcBorders>
                  <w:vAlign w:val="center"/>
                </w:tcPr>
                <w:p w14:paraId="3F8F6E60">
                  <w:pPr>
                    <w:jc w:val="center"/>
                    <w:rPr>
                      <w:rFonts w:hint="default" w:ascii="Times New Roman" w:hAnsi="Times New Roman" w:cs="Times New Roman"/>
                      <w:sz w:val="18"/>
                      <w:szCs w:val="18"/>
                    </w:rPr>
                  </w:pPr>
                </w:p>
              </w:tc>
            </w:tr>
            <w:tr w14:paraId="77C345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487" w:type="dxa"/>
                  <w:tcBorders>
                    <w:tl2br w:val="nil"/>
                    <w:tr2bl w:val="nil"/>
                  </w:tcBorders>
                  <w:vAlign w:val="center"/>
                </w:tcPr>
                <w:p w14:paraId="29C153AD">
                  <w:pPr>
                    <w:pStyle w:val="96"/>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3</w:t>
                  </w:r>
                </w:p>
              </w:tc>
              <w:tc>
                <w:tcPr>
                  <w:tcW w:w="941" w:type="dxa"/>
                  <w:vMerge w:val="continue"/>
                  <w:tcBorders>
                    <w:tl2br w:val="nil"/>
                    <w:tr2bl w:val="nil"/>
                  </w:tcBorders>
                  <w:vAlign w:val="center"/>
                </w:tcPr>
                <w:p w14:paraId="393B295A">
                  <w:pPr>
                    <w:jc w:val="center"/>
                    <w:rPr>
                      <w:rFonts w:hint="default" w:ascii="Times New Roman" w:hAnsi="Times New Roman" w:cs="Times New Roman"/>
                      <w:kern w:val="0"/>
                      <w:sz w:val="18"/>
                      <w:szCs w:val="18"/>
                    </w:rPr>
                  </w:pPr>
                </w:p>
              </w:tc>
              <w:tc>
                <w:tcPr>
                  <w:tcW w:w="1680" w:type="dxa"/>
                  <w:tcBorders>
                    <w:tl2br w:val="nil"/>
                    <w:tr2bl w:val="nil"/>
                  </w:tcBorders>
                  <w:vAlign w:val="center"/>
                </w:tcPr>
                <w:p w14:paraId="2EF1F103">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18"/>
                      <w:szCs w:val="18"/>
                      <w:lang w:val="en-US" w:eastAsia="zh-CN"/>
                    </w:rPr>
                  </w:pPr>
                  <w:r>
                    <w:rPr>
                      <w:rFonts w:hint="default" w:ascii="Times New Roman" w:hAnsi="Times New Roman" w:cs="Times New Roman"/>
                      <w:color w:val="auto"/>
                      <w:sz w:val="18"/>
                      <w:szCs w:val="18"/>
                      <w:lang w:val="en-US" w:eastAsia="zh-CN"/>
                    </w:rPr>
                    <w:t>废机油包装桶</w:t>
                  </w:r>
                </w:p>
              </w:tc>
              <w:tc>
                <w:tcPr>
                  <w:tcW w:w="876" w:type="dxa"/>
                  <w:tcBorders>
                    <w:tl2br w:val="nil"/>
                    <w:tr2bl w:val="nil"/>
                  </w:tcBorders>
                  <w:vAlign w:val="center"/>
                </w:tcPr>
                <w:p w14:paraId="3091D7D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rPr>
                  </w:pPr>
                  <w:r>
                    <w:rPr>
                      <w:rFonts w:hint="default" w:ascii="Times New Roman" w:hAnsi="Times New Roman" w:cs="Times New Roman"/>
                      <w:color w:val="auto"/>
                      <w:sz w:val="18"/>
                      <w:szCs w:val="18"/>
                      <w:lang w:val="en-US" w:eastAsia="zh-CN"/>
                    </w:rPr>
                    <w:t>HW08</w:t>
                  </w:r>
                </w:p>
              </w:tc>
              <w:tc>
                <w:tcPr>
                  <w:tcW w:w="1248" w:type="dxa"/>
                  <w:tcBorders>
                    <w:tl2br w:val="nil"/>
                    <w:tr2bl w:val="nil"/>
                  </w:tcBorders>
                  <w:vAlign w:val="center"/>
                </w:tcPr>
                <w:p w14:paraId="508BB59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color w:val="auto"/>
                      <w:kern w:val="0"/>
                      <w:sz w:val="18"/>
                      <w:szCs w:val="18"/>
                      <w:lang w:val="en-US" w:eastAsia="zh-CN"/>
                    </w:rPr>
                    <w:t>900-249-08</w:t>
                  </w:r>
                </w:p>
              </w:tc>
              <w:tc>
                <w:tcPr>
                  <w:tcW w:w="456" w:type="dxa"/>
                  <w:vMerge w:val="continue"/>
                  <w:tcBorders>
                    <w:tl2br w:val="nil"/>
                    <w:tr2bl w:val="nil"/>
                  </w:tcBorders>
                  <w:vAlign w:val="center"/>
                </w:tcPr>
                <w:p w14:paraId="58CC76A5">
                  <w:pPr>
                    <w:jc w:val="center"/>
                    <w:rPr>
                      <w:rFonts w:hint="default" w:ascii="Times New Roman" w:hAnsi="Times New Roman" w:cs="Times New Roman"/>
                      <w:kern w:val="0"/>
                      <w:sz w:val="18"/>
                      <w:szCs w:val="18"/>
                    </w:rPr>
                  </w:pPr>
                </w:p>
              </w:tc>
              <w:tc>
                <w:tcPr>
                  <w:tcW w:w="672" w:type="dxa"/>
                  <w:vMerge w:val="continue"/>
                  <w:tcBorders>
                    <w:tl2br w:val="nil"/>
                    <w:tr2bl w:val="nil"/>
                  </w:tcBorders>
                  <w:vAlign w:val="center"/>
                </w:tcPr>
                <w:p w14:paraId="3FFC2EA6">
                  <w:pPr>
                    <w:jc w:val="center"/>
                    <w:rPr>
                      <w:rFonts w:hint="default" w:ascii="Times New Roman" w:hAnsi="Times New Roman" w:cs="Times New Roman"/>
                      <w:kern w:val="0"/>
                      <w:sz w:val="18"/>
                      <w:szCs w:val="18"/>
                    </w:rPr>
                  </w:pPr>
                </w:p>
              </w:tc>
              <w:tc>
                <w:tcPr>
                  <w:tcW w:w="795" w:type="dxa"/>
                  <w:tcBorders>
                    <w:tl2br w:val="nil"/>
                    <w:tr2bl w:val="nil"/>
                  </w:tcBorders>
                  <w:vAlign w:val="center"/>
                </w:tcPr>
                <w:p w14:paraId="364AD09B">
                  <w:pPr>
                    <w:jc w:val="center"/>
                    <w:rPr>
                      <w:rFonts w:hint="default" w:ascii="Times New Roman" w:hAnsi="Times New Roman" w:eastAsia="宋体" w:cs="Times New Roman"/>
                      <w:kern w:val="0"/>
                      <w:sz w:val="18"/>
                      <w:szCs w:val="18"/>
                      <w:lang w:val="en-US" w:eastAsia="zh-CN"/>
                    </w:rPr>
                  </w:pPr>
                  <w:r>
                    <w:rPr>
                      <w:rFonts w:hint="default" w:ascii="Times New Roman" w:hAnsi="Times New Roman" w:cs="Times New Roman"/>
                      <w:kern w:val="0"/>
                      <w:sz w:val="18"/>
                      <w:szCs w:val="18"/>
                    </w:rPr>
                    <w:t>桶装</w:t>
                  </w:r>
                </w:p>
              </w:tc>
              <w:tc>
                <w:tcPr>
                  <w:tcW w:w="696" w:type="dxa"/>
                  <w:tcBorders>
                    <w:tl2br w:val="nil"/>
                    <w:tr2bl w:val="nil"/>
                  </w:tcBorders>
                  <w:vAlign w:val="center"/>
                </w:tcPr>
                <w:p w14:paraId="76EFCDB5">
                  <w:pPr>
                    <w:jc w:val="center"/>
                    <w:rPr>
                      <w:rFonts w:hint="default" w:ascii="Times New Roman" w:hAnsi="Times New Roman" w:cs="Times New Roman"/>
                      <w:kern w:val="0"/>
                      <w:sz w:val="18"/>
                      <w:szCs w:val="18"/>
                    </w:rPr>
                  </w:pPr>
                  <w:r>
                    <w:rPr>
                      <w:rFonts w:hint="eastAsia" w:cs="Times New Roman"/>
                      <w:kern w:val="0"/>
                      <w:sz w:val="18"/>
                      <w:szCs w:val="18"/>
                      <w:lang w:val="en-US" w:eastAsia="zh-CN"/>
                    </w:rPr>
                    <w:t>0.1</w:t>
                  </w:r>
                  <w:r>
                    <w:rPr>
                      <w:rFonts w:hint="default" w:ascii="Times New Roman" w:hAnsi="Times New Roman" w:cs="Times New Roman"/>
                      <w:kern w:val="0"/>
                      <w:sz w:val="18"/>
                      <w:szCs w:val="18"/>
                    </w:rPr>
                    <w:t>t</w:t>
                  </w:r>
                </w:p>
              </w:tc>
              <w:tc>
                <w:tcPr>
                  <w:tcW w:w="603" w:type="dxa"/>
                  <w:vMerge w:val="continue"/>
                  <w:tcBorders>
                    <w:tl2br w:val="nil"/>
                    <w:tr2bl w:val="nil"/>
                  </w:tcBorders>
                  <w:vAlign w:val="center"/>
                </w:tcPr>
                <w:p w14:paraId="361E22F0">
                  <w:pPr>
                    <w:jc w:val="center"/>
                    <w:rPr>
                      <w:rFonts w:hint="default" w:ascii="Times New Roman" w:hAnsi="Times New Roman" w:cs="Times New Roman"/>
                      <w:sz w:val="18"/>
                      <w:szCs w:val="18"/>
                    </w:rPr>
                  </w:pPr>
                </w:p>
              </w:tc>
            </w:tr>
            <w:tr w14:paraId="2BF407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487" w:type="dxa"/>
                  <w:tcBorders>
                    <w:tl2br w:val="nil"/>
                    <w:tr2bl w:val="nil"/>
                  </w:tcBorders>
                  <w:vAlign w:val="center"/>
                </w:tcPr>
                <w:p w14:paraId="36351FCB">
                  <w:pPr>
                    <w:pStyle w:val="96"/>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4</w:t>
                  </w:r>
                </w:p>
              </w:tc>
              <w:tc>
                <w:tcPr>
                  <w:tcW w:w="941" w:type="dxa"/>
                  <w:vMerge w:val="continue"/>
                  <w:tcBorders>
                    <w:tl2br w:val="nil"/>
                    <w:tr2bl w:val="nil"/>
                  </w:tcBorders>
                  <w:vAlign w:val="center"/>
                </w:tcPr>
                <w:p w14:paraId="6482A889">
                  <w:pPr>
                    <w:jc w:val="center"/>
                    <w:rPr>
                      <w:rFonts w:hint="default" w:ascii="Times New Roman" w:hAnsi="Times New Roman" w:cs="Times New Roman"/>
                      <w:kern w:val="0"/>
                      <w:sz w:val="18"/>
                      <w:szCs w:val="18"/>
                    </w:rPr>
                  </w:pPr>
                </w:p>
              </w:tc>
              <w:tc>
                <w:tcPr>
                  <w:tcW w:w="1680" w:type="dxa"/>
                  <w:tcBorders>
                    <w:tl2br w:val="nil"/>
                    <w:tr2bl w:val="nil"/>
                  </w:tcBorders>
                  <w:vAlign w:val="center"/>
                </w:tcPr>
                <w:p w14:paraId="439089C2">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含</w:t>
                  </w:r>
                  <w:r>
                    <w:rPr>
                      <w:rFonts w:hint="eastAsia" w:cs="Times New Roman"/>
                      <w:sz w:val="18"/>
                      <w:szCs w:val="18"/>
                      <w:lang w:val="en-US" w:eastAsia="zh-CN"/>
                    </w:rPr>
                    <w:t>机油的</w:t>
                  </w:r>
                  <w:r>
                    <w:rPr>
                      <w:rFonts w:hint="default" w:ascii="Times New Roman" w:hAnsi="Times New Roman" w:cs="Times New Roman"/>
                      <w:sz w:val="18"/>
                      <w:szCs w:val="18"/>
                    </w:rPr>
                    <w:t>废抹布</w:t>
                  </w:r>
                  <w:r>
                    <w:rPr>
                      <w:rFonts w:hint="eastAsia" w:cs="Times New Roman"/>
                      <w:sz w:val="18"/>
                      <w:szCs w:val="18"/>
                      <w:lang w:val="en-US" w:eastAsia="zh-CN"/>
                    </w:rPr>
                    <w:t>和</w:t>
                  </w:r>
                  <w:r>
                    <w:rPr>
                      <w:rFonts w:hint="default" w:ascii="Times New Roman" w:hAnsi="Times New Roman" w:cs="Times New Roman"/>
                      <w:sz w:val="18"/>
                      <w:szCs w:val="18"/>
                    </w:rPr>
                    <w:t>手套</w:t>
                  </w:r>
                </w:p>
              </w:tc>
              <w:tc>
                <w:tcPr>
                  <w:tcW w:w="876" w:type="dxa"/>
                  <w:tcBorders>
                    <w:tl2br w:val="nil"/>
                    <w:tr2bl w:val="nil"/>
                  </w:tcBorders>
                  <w:vAlign w:val="center"/>
                </w:tcPr>
                <w:p w14:paraId="4AACA83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rPr>
                    <w:t>HW49</w:t>
                  </w:r>
                </w:p>
              </w:tc>
              <w:tc>
                <w:tcPr>
                  <w:tcW w:w="1248" w:type="dxa"/>
                  <w:tcBorders>
                    <w:tl2br w:val="nil"/>
                    <w:tr2bl w:val="nil"/>
                  </w:tcBorders>
                  <w:vAlign w:val="center"/>
                </w:tcPr>
                <w:p w14:paraId="1B7032C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kern w:val="0"/>
                      <w:sz w:val="18"/>
                      <w:szCs w:val="18"/>
                    </w:rPr>
                    <w:t>900-041-49</w:t>
                  </w:r>
                </w:p>
              </w:tc>
              <w:tc>
                <w:tcPr>
                  <w:tcW w:w="456" w:type="dxa"/>
                  <w:vMerge w:val="continue"/>
                  <w:tcBorders>
                    <w:tl2br w:val="nil"/>
                    <w:tr2bl w:val="nil"/>
                  </w:tcBorders>
                  <w:vAlign w:val="center"/>
                </w:tcPr>
                <w:p w14:paraId="714C2481">
                  <w:pPr>
                    <w:jc w:val="center"/>
                    <w:rPr>
                      <w:rFonts w:hint="default" w:ascii="Times New Roman" w:hAnsi="Times New Roman" w:cs="Times New Roman"/>
                      <w:kern w:val="0"/>
                      <w:sz w:val="18"/>
                      <w:szCs w:val="18"/>
                    </w:rPr>
                  </w:pPr>
                </w:p>
              </w:tc>
              <w:tc>
                <w:tcPr>
                  <w:tcW w:w="672" w:type="dxa"/>
                  <w:tcBorders>
                    <w:tl2br w:val="nil"/>
                    <w:tr2bl w:val="nil"/>
                  </w:tcBorders>
                  <w:vAlign w:val="center"/>
                </w:tcPr>
                <w:p w14:paraId="37D033DF">
                  <w:pPr>
                    <w:jc w:val="center"/>
                    <w:rPr>
                      <w:rFonts w:hint="default" w:ascii="Times New Roman" w:hAnsi="Times New Roman" w:cs="Times New Roman"/>
                      <w:kern w:val="0"/>
                      <w:sz w:val="18"/>
                      <w:szCs w:val="18"/>
                    </w:rPr>
                  </w:pPr>
                  <w:r>
                    <w:rPr>
                      <w:rFonts w:hint="eastAsia" w:cs="Times New Roman"/>
                      <w:kern w:val="0"/>
                      <w:sz w:val="18"/>
                      <w:szCs w:val="18"/>
                      <w:lang w:val="en-US" w:eastAsia="zh-CN"/>
                    </w:rPr>
                    <w:t>5</w:t>
                  </w:r>
                  <w:r>
                    <w:rPr>
                      <w:rFonts w:hint="default" w:ascii="Times New Roman" w:hAnsi="Times New Roman" w:cs="Times New Roman"/>
                      <w:kern w:val="0"/>
                      <w:sz w:val="18"/>
                      <w:szCs w:val="18"/>
                    </w:rPr>
                    <w:t>m</w:t>
                  </w:r>
                  <w:r>
                    <w:rPr>
                      <w:rFonts w:hint="default" w:ascii="Times New Roman" w:hAnsi="Times New Roman" w:cs="Times New Roman"/>
                      <w:kern w:val="0"/>
                      <w:sz w:val="18"/>
                      <w:szCs w:val="18"/>
                      <w:vertAlign w:val="superscript"/>
                    </w:rPr>
                    <w:t>2</w:t>
                  </w:r>
                </w:p>
              </w:tc>
              <w:tc>
                <w:tcPr>
                  <w:tcW w:w="795" w:type="dxa"/>
                  <w:tcBorders>
                    <w:tl2br w:val="nil"/>
                    <w:tr2bl w:val="nil"/>
                  </w:tcBorders>
                  <w:vAlign w:val="center"/>
                </w:tcPr>
                <w:p w14:paraId="02DC3CDF">
                  <w:pPr>
                    <w:jc w:val="center"/>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rPr>
                    <w:t>桶装</w:t>
                  </w:r>
                </w:p>
              </w:tc>
              <w:tc>
                <w:tcPr>
                  <w:tcW w:w="696" w:type="dxa"/>
                  <w:tcBorders>
                    <w:tl2br w:val="nil"/>
                    <w:tr2bl w:val="nil"/>
                  </w:tcBorders>
                  <w:vAlign w:val="center"/>
                </w:tcPr>
                <w:p w14:paraId="30385E41">
                  <w:pPr>
                    <w:jc w:val="center"/>
                    <w:rPr>
                      <w:rFonts w:hint="default" w:ascii="Times New Roman" w:hAnsi="Times New Roman" w:cs="Times New Roman"/>
                      <w:kern w:val="0"/>
                      <w:sz w:val="18"/>
                      <w:szCs w:val="18"/>
                    </w:rPr>
                  </w:pPr>
                  <w:r>
                    <w:rPr>
                      <w:rFonts w:hint="eastAsia" w:cs="Times New Roman"/>
                      <w:kern w:val="0"/>
                      <w:sz w:val="18"/>
                      <w:szCs w:val="18"/>
                      <w:lang w:val="en-US" w:eastAsia="zh-CN"/>
                    </w:rPr>
                    <w:t>0.3</w:t>
                  </w:r>
                  <w:r>
                    <w:rPr>
                      <w:rFonts w:hint="default" w:ascii="Times New Roman" w:hAnsi="Times New Roman" w:cs="Times New Roman"/>
                      <w:kern w:val="0"/>
                      <w:sz w:val="18"/>
                      <w:szCs w:val="18"/>
                    </w:rPr>
                    <w:t>t</w:t>
                  </w:r>
                </w:p>
              </w:tc>
              <w:tc>
                <w:tcPr>
                  <w:tcW w:w="603" w:type="dxa"/>
                  <w:vMerge w:val="continue"/>
                  <w:tcBorders>
                    <w:tl2br w:val="nil"/>
                    <w:tr2bl w:val="nil"/>
                  </w:tcBorders>
                  <w:vAlign w:val="center"/>
                </w:tcPr>
                <w:p w14:paraId="3E52220B">
                  <w:pPr>
                    <w:jc w:val="center"/>
                    <w:rPr>
                      <w:rFonts w:hint="default" w:ascii="Times New Roman" w:hAnsi="Times New Roman" w:cs="Times New Roman"/>
                      <w:sz w:val="18"/>
                      <w:szCs w:val="18"/>
                    </w:rPr>
                  </w:pPr>
                </w:p>
              </w:tc>
            </w:tr>
          </w:tbl>
          <w:p w14:paraId="2AD64FDF">
            <w:pPr>
              <w:spacing w:line="360" w:lineRule="auto"/>
              <w:ind w:firstLine="420" w:firstLineChars="200"/>
              <w:rPr>
                <w:szCs w:val="21"/>
              </w:rPr>
            </w:pPr>
            <w:r>
              <w:rPr>
                <w:rFonts w:hint="eastAsia"/>
                <w:szCs w:val="21"/>
              </w:rPr>
              <w:t>对以上工业固体废物设置专用临时堆放场地，参照《危险废物贮存污染控制标准》（GB18597-2023）的要求规范建设和维护使用。</w:t>
            </w:r>
          </w:p>
          <w:p w14:paraId="447D3CFA">
            <w:pPr>
              <w:keepNext w:val="0"/>
              <w:keepLines w:val="0"/>
              <w:suppressLineNumbers w:val="0"/>
              <w:spacing w:before="0" w:beforeAutospacing="0" w:after="0" w:afterAutospacing="0" w:line="360" w:lineRule="auto"/>
              <w:ind w:left="0" w:right="0" w:firstLine="420" w:firstLineChars="200"/>
              <w:rPr>
                <w:rFonts w:hint="default"/>
                <w:szCs w:val="21"/>
              </w:rPr>
            </w:pPr>
            <w:r>
              <w:rPr>
                <w:rFonts w:hint="eastAsia"/>
                <w:szCs w:val="21"/>
                <w:lang w:val="en-US" w:eastAsia="zh-CN"/>
              </w:rPr>
              <w:t>企业</w:t>
            </w:r>
            <w:r>
              <w:rPr>
                <w:rFonts w:hint="eastAsia"/>
                <w:szCs w:val="21"/>
              </w:rPr>
              <w:t>必须对固体废物贮存进行严格管理：</w:t>
            </w:r>
          </w:p>
          <w:p w14:paraId="35D7FAF6">
            <w:pPr>
              <w:keepNext w:val="0"/>
              <w:keepLines w:val="0"/>
              <w:suppressLineNumbers w:val="0"/>
              <w:spacing w:before="0" w:beforeAutospacing="0" w:after="0" w:afterAutospacing="0" w:line="360" w:lineRule="auto"/>
              <w:ind w:left="0" w:right="0" w:firstLine="420" w:firstLineChars="200"/>
              <w:rPr>
                <w:rFonts w:hint="default"/>
                <w:szCs w:val="21"/>
              </w:rPr>
            </w:pPr>
            <w:r>
              <w:rPr>
                <w:rFonts w:hint="eastAsia"/>
                <w:szCs w:val="21"/>
              </w:rPr>
              <w:t>（1）一般固体废物</w:t>
            </w:r>
          </w:p>
          <w:p w14:paraId="7B9F53E8">
            <w:pPr>
              <w:keepNext w:val="0"/>
              <w:keepLines w:val="0"/>
              <w:suppressLineNumbers w:val="0"/>
              <w:spacing w:before="0" w:beforeAutospacing="0" w:after="0" w:afterAutospacing="0" w:line="360" w:lineRule="auto"/>
              <w:ind w:left="0" w:right="0" w:firstLine="420" w:firstLineChars="20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一般工业固废根据《中华人民共和国固体废物污染环境防治法》及《广东省固体废物污染环境防治条例》，应交有一般工业固废处理能力的单位处置。</w:t>
            </w:r>
            <w:r>
              <w:rPr>
                <w:rFonts w:hint="eastAsia"/>
                <w:color w:val="000000" w:themeColor="text1"/>
                <w:szCs w:val="21"/>
                <w:lang w:val="en-US" w:eastAsia="zh-CN"/>
                <w14:textFill>
                  <w14:solidFill>
                    <w14:schemeClr w14:val="tx1"/>
                  </w14:solidFill>
                </w14:textFill>
              </w:rPr>
              <w:t>一般工业固废</w:t>
            </w:r>
            <w:r>
              <w:rPr>
                <w:rFonts w:hint="eastAsia"/>
                <w:color w:val="000000" w:themeColor="text1"/>
                <w:szCs w:val="21"/>
                <w14:textFill>
                  <w14:solidFill>
                    <w14:schemeClr w14:val="tx1"/>
                  </w14:solidFill>
                </w14:textFill>
              </w:rPr>
              <w:t>根据不同属性类别的固废进行分类收集、储存，禁止将不相容（相互反应）固体废物在同一容器内混装</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一般工业固废采取防扬散、防流失、防渗漏或者其他防止污染环境的措施</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不得擅自倾倒、堆放、丢弃、遗撒固体废物，其中一般工业固废暂存区建设必须防风、防雨、防晒、防渗漏。</w:t>
            </w:r>
          </w:p>
          <w:p w14:paraId="1739A0C2">
            <w:pPr>
              <w:keepNext w:val="0"/>
              <w:keepLines w:val="0"/>
              <w:suppressLineNumbers w:val="0"/>
              <w:spacing w:before="0" w:beforeAutospacing="0" w:after="0" w:afterAutospacing="0" w:line="360" w:lineRule="auto"/>
              <w:ind w:left="0" w:right="0" w:firstLine="420" w:firstLineChars="200"/>
              <w:rPr>
                <w:rFonts w:hint="default"/>
                <w:szCs w:val="21"/>
              </w:rPr>
            </w:pPr>
            <w:r>
              <w:rPr>
                <w:rFonts w:hint="eastAsia"/>
                <w:szCs w:val="21"/>
              </w:rPr>
              <w:t>（2）危险废物</w:t>
            </w:r>
          </w:p>
          <w:p w14:paraId="7567F1DB">
            <w:pPr>
              <w:keepNext w:val="0"/>
              <w:keepLines w:val="0"/>
              <w:suppressLineNumbers w:val="0"/>
              <w:spacing w:before="0" w:beforeAutospacing="0" w:after="0" w:afterAutospacing="0" w:line="360" w:lineRule="auto"/>
              <w:ind w:left="0" w:right="0" w:firstLine="420" w:firstLineChars="200"/>
              <w:rPr>
                <w:rFonts w:hint="default"/>
                <w:szCs w:val="21"/>
              </w:rPr>
            </w:pPr>
            <w:r>
              <w:rPr>
                <w:rFonts w:hint="eastAsia"/>
                <w:szCs w:val="21"/>
              </w:rPr>
              <w:t>①根据危险废物的类别、数量形态、物理化学性质和环境风险等因素，选择贮存库、贮存场、贮存池和贮存罐区等贮存设施，危险废物登记管理单位（小微单位）可以采用“贮存点”方式，但实时贮存量不能超过3吨。</w:t>
            </w:r>
          </w:p>
          <w:p w14:paraId="3EBFAD68">
            <w:pPr>
              <w:keepNext w:val="0"/>
              <w:keepLines w:val="0"/>
              <w:suppressLineNumbers w:val="0"/>
              <w:spacing w:before="0" w:beforeAutospacing="0" w:after="0" w:afterAutospacing="0" w:line="360" w:lineRule="auto"/>
              <w:ind w:left="0" w:right="0" w:firstLine="420" w:firstLineChars="200"/>
              <w:rPr>
                <w:rFonts w:hint="default"/>
                <w:szCs w:val="21"/>
              </w:rPr>
            </w:pPr>
            <w:r>
              <w:rPr>
                <w:rFonts w:hint="eastAsia"/>
                <w:szCs w:val="21"/>
              </w:rPr>
              <w:t>其中：贮存仓库应根据要求设置必要的贮存分区，分区之间可采用过道、隔板或隔墙等方式隔离，根据需要，设置液体泄漏堵截设施、渗滤液收集设施、气体收集装置和气体净化设施。贮存罐区应设置在围堰内，围堰应进行表面防渗、基础防渗，围堰不能有缺口，容积应至少满足其内部最大贮存罐发生意外泄漏时所需要的危险废物收集容积要求。贮存池用于贮存单一类别液态或半固态危险废物，应位于室内或具有顶棚（盖）防渗层应覆盖整个池体，并进行基础防渗，具有防止雨水、地面径流等进入，减少大气污染物的无组织排放等的措施。贮存场用于贮存不易产生粉尘、挥发性有机物（VOCs）、酸雾、有毒有害大气污染物和刺激性气味气体的大宗危险废物，应设置径流疏导系统，整体或分区设计液体导流和收集设施。</w:t>
            </w:r>
          </w:p>
          <w:p w14:paraId="6803D5B7">
            <w:pPr>
              <w:keepNext w:val="0"/>
              <w:keepLines w:val="0"/>
              <w:suppressLineNumbers w:val="0"/>
              <w:spacing w:before="0" w:beforeAutospacing="0" w:after="0" w:afterAutospacing="0" w:line="360" w:lineRule="auto"/>
              <w:ind w:left="0" w:right="0" w:firstLine="420" w:firstLineChars="200"/>
              <w:rPr>
                <w:rFonts w:hint="default"/>
                <w:szCs w:val="21"/>
              </w:rPr>
            </w:pPr>
            <w:r>
              <w:rPr>
                <w:rFonts w:hint="eastAsia"/>
                <w:szCs w:val="21"/>
              </w:rPr>
              <w:t>②防渗要求：采用坚固的材料建造，表面无裂缝，防渗、防腐材料应覆盖所有可能与废物及其渗滤液、渗漏液等接触的构筑物表面。表面防渗：应与所接触的物料或污染物相容，可采用抗渗混凝土、高密度聚乙烯膜、钠基膨润土防水毯或其他防渗性能等效的材料。基础防渗：防渗层为至少1m厚黏土层(渗透系数不大于10</w:t>
            </w:r>
            <w:r>
              <w:rPr>
                <w:rFonts w:hint="eastAsia"/>
                <w:szCs w:val="21"/>
                <w:vertAlign w:val="superscript"/>
              </w:rPr>
              <w:t>-7</w:t>
            </w:r>
            <w:r>
              <w:rPr>
                <w:rFonts w:hint="eastAsia"/>
                <w:szCs w:val="21"/>
              </w:rPr>
              <w:t>cm/s)，或至少2mm厚高密度聚乙烯膜等人工防渗材料（渗透系数不大于10</w:t>
            </w:r>
            <w:r>
              <w:rPr>
                <w:rFonts w:hint="eastAsia"/>
                <w:szCs w:val="21"/>
                <w:vertAlign w:val="superscript"/>
              </w:rPr>
              <w:t>-1</w:t>
            </w:r>
            <w:r>
              <w:rPr>
                <w:rFonts w:hint="eastAsia"/>
                <w:szCs w:val="21"/>
              </w:rPr>
              <w:t>cm/s），或其他防渗性能等效的材料。</w:t>
            </w:r>
          </w:p>
          <w:p w14:paraId="79B59475">
            <w:pPr>
              <w:keepNext w:val="0"/>
              <w:keepLines w:val="0"/>
              <w:suppressLineNumbers w:val="0"/>
              <w:spacing w:before="0" w:beforeAutospacing="0" w:after="0" w:afterAutospacing="0" w:line="360" w:lineRule="auto"/>
              <w:ind w:left="0" w:right="0" w:firstLine="420" w:firstLineChars="200"/>
              <w:rPr>
                <w:rFonts w:hint="default"/>
                <w:szCs w:val="21"/>
              </w:rPr>
            </w:pPr>
            <w:r>
              <w:rPr>
                <w:rFonts w:hint="eastAsia"/>
                <w:szCs w:val="21"/>
              </w:rPr>
              <w:t>③防雨要求：不应露天堆放危险废物；在贮存设施内的，也应防止雨水冲淋危险废物通过径流疏导系统，或其他防止雨水、地面径流等进入的措施，保证能防止当地重现期不小于25年的暴雨流入。</w:t>
            </w:r>
          </w:p>
          <w:p w14:paraId="7EEBDE1E">
            <w:pPr>
              <w:keepNext w:val="0"/>
              <w:keepLines w:val="0"/>
              <w:suppressLineNumbers w:val="0"/>
              <w:spacing w:before="0" w:beforeAutospacing="0" w:after="0" w:afterAutospacing="0" w:line="360" w:lineRule="auto"/>
              <w:ind w:left="0" w:right="0" w:firstLine="420" w:firstLineChars="200"/>
              <w:rPr>
                <w:rFonts w:hint="default"/>
                <w:szCs w:val="21"/>
              </w:rPr>
            </w:pPr>
            <w:r>
              <w:rPr>
                <w:rFonts w:hint="eastAsia"/>
                <w:szCs w:val="21"/>
              </w:rPr>
              <w:t>④泄漏堵截要求：在贮存库内或通过贮存分区方式贮存液态危险废物的</w:t>
            </w:r>
            <w:r>
              <w:rPr>
                <w:rFonts w:hint="eastAsia"/>
                <w:szCs w:val="21"/>
                <w:lang w:eastAsia="zh-CN"/>
              </w:rPr>
              <w:t>，</w:t>
            </w:r>
            <w:r>
              <w:rPr>
                <w:rFonts w:hint="eastAsia"/>
                <w:szCs w:val="21"/>
              </w:rPr>
              <w:t>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贮存罐区围堰容积应至少满足其内部最大贮存罐发生意外泄漏时所需要的危险废物收集容积要求。贮存场可整体或分区设计液体（不仅指泄漏）导流和收集设施，收集设施容积应保证在最不利条件下可以容纳对应贮存区域产生的渗滤液、废水等液态物质。</w:t>
            </w:r>
          </w:p>
          <w:p w14:paraId="61A298D3">
            <w:pPr>
              <w:keepNext w:val="0"/>
              <w:keepLines w:val="0"/>
              <w:suppressLineNumbers w:val="0"/>
              <w:spacing w:before="0" w:beforeAutospacing="0" w:after="0" w:afterAutospacing="0" w:line="360" w:lineRule="auto"/>
              <w:ind w:left="0" w:right="0" w:firstLine="420" w:firstLineChars="200"/>
              <w:rPr>
                <w:rFonts w:hint="default"/>
                <w:szCs w:val="21"/>
              </w:rPr>
            </w:pPr>
            <w:r>
              <w:rPr>
                <w:rFonts w:hint="eastAsia"/>
                <w:szCs w:val="21"/>
              </w:rPr>
              <w:t>⑤若发生泄漏，泄漏的化学品采用吸收棉或其他吸收材料吸收，并交由具有相关危险废物经营许可证的单位处理。</w:t>
            </w:r>
          </w:p>
          <w:p w14:paraId="1CABE894">
            <w:pPr>
              <w:keepNext w:val="0"/>
              <w:keepLines w:val="0"/>
              <w:suppressLineNumbers w:val="0"/>
              <w:spacing w:before="0" w:beforeAutospacing="0" w:after="0" w:afterAutospacing="0" w:line="360" w:lineRule="auto"/>
              <w:ind w:left="0" w:right="0" w:firstLine="420" w:firstLineChars="200"/>
              <w:rPr>
                <w:rFonts w:hint="default"/>
                <w:szCs w:val="21"/>
              </w:rPr>
            </w:pPr>
            <w:r>
              <w:rPr>
                <w:rFonts w:hint="eastAsia"/>
                <w:szCs w:val="21"/>
              </w:rPr>
              <w:t>⑥不得将不相容的废物混合或合并存放。</w:t>
            </w:r>
          </w:p>
          <w:p w14:paraId="27C848D7">
            <w:pPr>
              <w:keepNext w:val="0"/>
              <w:keepLines w:val="0"/>
              <w:suppressLineNumbers w:val="0"/>
              <w:spacing w:before="0" w:beforeAutospacing="0" w:after="0" w:afterAutospacing="0" w:line="360" w:lineRule="auto"/>
              <w:ind w:left="0" w:right="0" w:firstLine="420" w:firstLineChars="200"/>
              <w:rPr>
                <w:rFonts w:hint="default"/>
                <w:szCs w:val="21"/>
              </w:rPr>
            </w:pPr>
            <w:r>
              <w:rPr>
                <w:rFonts w:hint="eastAsia"/>
                <w:szCs w:val="21"/>
              </w:rPr>
              <w:t>⑦在一定时间内定期将危险废物转移处理，贮存场所内清理出来的泄漏物一并按危险废物处理。</w:t>
            </w:r>
          </w:p>
          <w:p w14:paraId="79A8ADDE">
            <w:pPr>
              <w:spacing w:line="360" w:lineRule="auto"/>
              <w:ind w:firstLine="420" w:firstLineChars="200"/>
              <w:rPr>
                <w:rFonts w:hint="eastAsia" w:eastAsia="宋体"/>
                <w:szCs w:val="21"/>
                <w:lang w:eastAsia="zh-CN"/>
              </w:rPr>
            </w:pPr>
            <w:r>
              <w:rPr>
                <w:rFonts w:hint="eastAsia"/>
                <w:szCs w:val="21"/>
              </w:rPr>
              <w:t>项目危险废物存储场所对各类危险废物的堆存要求较严，危险废物存储场所应根据不同性质的危废进行分区堆放储存</w:t>
            </w:r>
            <w:r>
              <w:rPr>
                <w:rFonts w:hint="eastAsia"/>
                <w:szCs w:val="21"/>
                <w:lang w:eastAsia="zh-CN"/>
              </w:rPr>
              <w:t>；</w:t>
            </w:r>
            <w:r>
              <w:rPr>
                <w:rFonts w:hint="eastAsia"/>
                <w:szCs w:val="21"/>
              </w:rPr>
              <w:t>桶装危险废物可集中堆放在某区块，但必须用标签标明该桶所装危险废物名称，且不相容废物不得混合装同一桶内</w:t>
            </w:r>
            <w:r>
              <w:rPr>
                <w:rFonts w:hint="eastAsia"/>
                <w:szCs w:val="21"/>
                <w:lang w:eastAsia="zh-CN"/>
              </w:rPr>
              <w:t>；</w:t>
            </w:r>
            <w:r>
              <w:rPr>
                <w:rFonts w:hint="eastAsia"/>
                <w:szCs w:val="21"/>
              </w:rPr>
              <w:t>废包装袋单独堆放，也需用指示牌标明。各分区之间须有明确的界限，并做好防风、防雨、防晒、防渗漏和防火等防范措施，存储区必须严格按照《危险废物贮存污染控制标准》</w:t>
            </w:r>
            <w:r>
              <w:rPr>
                <w:rFonts w:hint="eastAsia"/>
                <w:szCs w:val="21"/>
                <w:lang w:eastAsia="zh-CN"/>
              </w:rPr>
              <w:t>（</w:t>
            </w:r>
            <w:r>
              <w:rPr>
                <w:rFonts w:hint="eastAsia"/>
                <w:szCs w:val="21"/>
              </w:rPr>
              <w:t>GB 18597-2023</w:t>
            </w:r>
            <w:r>
              <w:rPr>
                <w:rFonts w:hint="eastAsia"/>
                <w:szCs w:val="21"/>
                <w:lang w:eastAsia="zh-CN"/>
              </w:rPr>
              <w:t>）</w:t>
            </w:r>
            <w:r>
              <w:rPr>
                <w:rFonts w:hint="eastAsia"/>
                <w:szCs w:val="21"/>
              </w:rPr>
              <w:t>建设和维护使用</w:t>
            </w:r>
            <w:r>
              <w:rPr>
                <w:rFonts w:hint="eastAsia"/>
                <w:szCs w:val="21"/>
                <w:lang w:eastAsia="zh-CN"/>
              </w:rPr>
              <w:t>。</w:t>
            </w:r>
          </w:p>
          <w:p w14:paraId="485E5561">
            <w:pPr>
              <w:spacing w:line="360" w:lineRule="auto"/>
              <w:ind w:firstLine="420" w:firstLineChars="200"/>
              <w:rPr>
                <w:szCs w:val="21"/>
              </w:rPr>
            </w:pPr>
            <w:r>
              <w:rPr>
                <w:rFonts w:hint="eastAsia"/>
                <w:szCs w:val="21"/>
              </w:rPr>
              <w:t>综上所述，本项目分类收集、回收、处置固体废物的措施安全有效，去向明确。经上述“资源化、减量化、无害化”处置后，对环境的危害性大大减少。可将固废对周围环境产生的影响减少到最低限度，不会对周围环境产生明显的影响。</w:t>
            </w:r>
          </w:p>
          <w:p w14:paraId="2E7C4966">
            <w:pPr>
              <w:spacing w:line="360" w:lineRule="auto"/>
            </w:pPr>
          </w:p>
          <w:p w14:paraId="0158DC53">
            <w:pPr>
              <w:adjustRightInd w:val="0"/>
              <w:snapToGrid w:val="0"/>
              <w:spacing w:line="360" w:lineRule="auto"/>
              <w:rPr>
                <w:b/>
                <w:spacing w:val="-10"/>
                <w:sz w:val="24"/>
              </w:rPr>
            </w:pPr>
            <w:r>
              <w:rPr>
                <w:rFonts w:hint="eastAsia"/>
                <w:b/>
                <w:spacing w:val="-10"/>
                <w:sz w:val="24"/>
              </w:rPr>
              <w:t>五</w:t>
            </w:r>
            <w:r>
              <w:rPr>
                <w:b/>
                <w:spacing w:val="-10"/>
                <w:sz w:val="24"/>
              </w:rPr>
              <w:t>、地下水</w:t>
            </w:r>
          </w:p>
          <w:p w14:paraId="742CBA69">
            <w:pPr>
              <w:pStyle w:val="106"/>
              <w:ind w:firstLine="420" w:firstLineChars="200"/>
              <w:rPr>
                <w:rFonts w:hint="default" w:ascii="Times New Roman" w:hAnsi="Times New Roman" w:cs="Times New Roman"/>
                <w:color w:val="000000"/>
                <w:kern w:val="0"/>
                <w:sz w:val="21"/>
                <w:szCs w:val="21"/>
              </w:rPr>
            </w:pPr>
            <w:r>
              <w:rPr>
                <w:rFonts w:hint="default" w:ascii="Times New Roman" w:hAnsi="Times New Roman" w:cs="Times New Roman"/>
                <w:sz w:val="21"/>
              </w:rPr>
              <w:t>本项目地下水的污染途径</w:t>
            </w:r>
            <w:r>
              <w:rPr>
                <w:rFonts w:hint="default" w:ascii="Times New Roman" w:hAnsi="Times New Roman" w:eastAsia="宋体" w:cs="Times New Roman"/>
                <w:sz w:val="21"/>
              </w:rPr>
              <w:t>为</w:t>
            </w:r>
            <w:r>
              <w:rPr>
                <w:rFonts w:hint="eastAsia" w:ascii="Times New Roman" w:hAnsi="Times New Roman" w:cs="Times New Roman"/>
                <w:sz w:val="21"/>
              </w:rPr>
              <w:t>硼酸、</w:t>
            </w:r>
            <w:r>
              <w:rPr>
                <w:rFonts w:hint="eastAsia" w:ascii="Times New Roman" w:hAnsi="Times New Roman" w:cs="Times New Roman"/>
                <w:sz w:val="21"/>
                <w:lang w:val="en-US" w:eastAsia="zh-CN"/>
              </w:rPr>
              <w:t>机油及</w:t>
            </w:r>
            <w:r>
              <w:rPr>
                <w:rFonts w:hint="default" w:ascii="Times New Roman" w:hAnsi="Times New Roman" w:eastAsia="宋体" w:cs="Times New Roman"/>
                <w:sz w:val="21"/>
              </w:rPr>
              <w:t>其包装物</w:t>
            </w:r>
            <w:r>
              <w:rPr>
                <w:rFonts w:hint="default" w:ascii="Times New Roman" w:hAnsi="Times New Roman" w:cs="Times New Roman"/>
                <w:sz w:val="21"/>
              </w:rPr>
              <w:t>等泄漏、固体废物渗漏等。企业所在</w:t>
            </w:r>
            <w:r>
              <w:rPr>
                <w:rFonts w:hint="default" w:ascii="Times New Roman" w:hAnsi="Times New Roman" w:cs="Times New Roman"/>
                <w:sz w:val="21"/>
                <w:lang w:val="en-US" w:eastAsia="zh-CN"/>
              </w:rPr>
              <w:t>园区</w:t>
            </w:r>
            <w:r>
              <w:rPr>
                <w:rFonts w:hint="default" w:ascii="Times New Roman" w:hAnsi="Times New Roman" w:cs="Times New Roman"/>
                <w:sz w:val="21"/>
              </w:rPr>
              <w:t>已对地面、道路全部采用混凝土硬化，企业可依托使用现有</w:t>
            </w:r>
            <w:r>
              <w:rPr>
                <w:rFonts w:hint="default" w:ascii="Times New Roman" w:hAnsi="Times New Roman" w:cs="Times New Roman"/>
                <w:sz w:val="21"/>
                <w:lang w:val="en-US" w:eastAsia="zh-CN"/>
              </w:rPr>
              <w:t>园区</w:t>
            </w:r>
            <w:r>
              <w:rPr>
                <w:rFonts w:hint="default" w:ascii="Times New Roman" w:hAnsi="Times New Roman" w:cs="Times New Roman"/>
                <w:sz w:val="21"/>
              </w:rPr>
              <w:t>的硬化地面，具有可依托性</w:t>
            </w:r>
            <w:r>
              <w:rPr>
                <w:rFonts w:hint="default" w:ascii="Times New Roman" w:hAnsi="Times New Roman" w:cs="Times New Roman"/>
              </w:rPr>
              <w:t>。</w:t>
            </w:r>
            <w:r>
              <w:rPr>
                <w:rFonts w:hint="default" w:ascii="Times New Roman" w:hAnsi="Times New Roman" w:cs="Times New Roman"/>
                <w:sz w:val="21"/>
              </w:rPr>
              <w:t>同时企业应在</w:t>
            </w:r>
            <w:r>
              <w:rPr>
                <w:rFonts w:hint="eastAsia" w:ascii="Times New Roman" w:hAnsi="Times New Roman" w:cs="Times New Roman"/>
                <w:sz w:val="21"/>
                <w:lang w:val="en-US" w:eastAsia="zh-CN"/>
              </w:rPr>
              <w:t>仓库/原材料存放区、</w:t>
            </w:r>
            <w:r>
              <w:rPr>
                <w:rFonts w:hint="default" w:ascii="Times New Roman" w:hAnsi="Times New Roman" w:cs="Times New Roman"/>
                <w:sz w:val="21"/>
              </w:rPr>
              <w:t>化学品</w:t>
            </w:r>
            <w:r>
              <w:rPr>
                <w:rFonts w:hint="default" w:ascii="Times New Roman" w:hAnsi="Times New Roman" w:cs="Times New Roman"/>
                <w:sz w:val="21"/>
                <w:lang w:val="en-US" w:eastAsia="zh-CN"/>
              </w:rPr>
              <w:t>仓库、</w:t>
            </w:r>
            <w:r>
              <w:rPr>
                <w:rFonts w:hint="default" w:ascii="Times New Roman" w:hAnsi="Times New Roman" w:cs="Times New Roman"/>
                <w:sz w:val="21"/>
              </w:rPr>
              <w:t>一般固体废物暂存</w:t>
            </w:r>
            <w:r>
              <w:rPr>
                <w:rFonts w:hint="eastAsia" w:ascii="Times New Roman" w:hAnsi="Times New Roman" w:cs="Times New Roman"/>
                <w:sz w:val="21"/>
                <w:lang w:val="en-US" w:eastAsia="zh-CN"/>
              </w:rPr>
              <w:t>间</w:t>
            </w:r>
            <w:r>
              <w:rPr>
                <w:rFonts w:hint="default" w:ascii="Times New Roman" w:hAnsi="Times New Roman" w:cs="Times New Roman"/>
                <w:sz w:val="21"/>
              </w:rPr>
              <w:t>和危险废物暂存间按要求设置有围堰、采用环氧树脂对地面进行防渗防漏。</w:t>
            </w:r>
            <w:r>
              <w:rPr>
                <w:rFonts w:hint="default" w:ascii="Times New Roman" w:hAnsi="Times New Roman" w:cs="Times New Roman"/>
                <w:kern w:val="0"/>
                <w:sz w:val="21"/>
                <w:szCs w:val="21"/>
              </w:rPr>
              <w:t>项目所在区域及周围地面已全部进行硬底化，500米范围内的无地下水集中式饮用水水源和热水、 矿泉水、 温泉等特殊地下水资源。</w:t>
            </w:r>
          </w:p>
          <w:p w14:paraId="04242B34">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由于原辅料中以及生产过程中不产生《有毒有害水污染名录》中污染因子且项目，且项目场地地面除绿化外都已经硬化，正常情况下，污染物不会对地下水造成影响。根据分析，本项目对地下水可能造成污染的途径如下：</w:t>
            </w:r>
          </w:p>
          <w:p w14:paraId="31B93686">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①如果有部分生活污水、化学品仓库</w:t>
            </w:r>
            <w:r>
              <w:rPr>
                <w:rFonts w:hint="default" w:ascii="Times New Roman" w:hAnsi="Times New Roman" w:cs="Times New Roman"/>
                <w:szCs w:val="21"/>
                <w:lang w:val="en-US" w:eastAsia="zh-CN"/>
              </w:rPr>
              <w:t>和</w:t>
            </w:r>
            <w:r>
              <w:rPr>
                <w:rFonts w:hint="default" w:ascii="Times New Roman" w:hAnsi="Times New Roman" w:cs="Times New Roman"/>
                <w:szCs w:val="21"/>
              </w:rPr>
              <w:t>危险废物泄漏进入地下水，经过蒸发和包气带吸附，污染物进入含水层也较少，在包气带较厚时，对潜水水质基本没有影响，在包气带薄水位埋深小的地区，潜水可能会受到污染。</w:t>
            </w:r>
          </w:p>
          <w:p w14:paraId="18477BA9">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②危险废物如果随处堆放，堆放场所地面无防渗措施，将造成雨水对危险废物淋洗，进而污染地下水。</w:t>
            </w:r>
          </w:p>
          <w:p w14:paraId="1C71BD4A">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建设项目只要做好生活污水、原辅料、危险废物的收集和输送设施的防渗措施并加强日常维护管理工作，对地下水影响很小。</w:t>
            </w:r>
          </w:p>
          <w:p w14:paraId="41CE93DF">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针对上述分析，厂家应该做好如下措施，防治地下水污染：</w:t>
            </w:r>
          </w:p>
          <w:p w14:paraId="0A243362">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（1）加强对工业三废的治理，开展回收利用工作，严格控制三废排放标准，消除生产设备和管道“跑、冒、滴、漏”现象。</w:t>
            </w:r>
          </w:p>
          <w:p w14:paraId="0782A047">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（2）一旦发现地下水被污染，应该立即查明污染源，并采取紧急措施，制止污染进一步扩散，然后对污染区域进行逐步净化。</w:t>
            </w:r>
          </w:p>
          <w:p w14:paraId="1ECF248C">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（3）加大宣传力度，</w:t>
            </w:r>
            <w:r>
              <w:rPr>
                <w:rFonts w:hint="default" w:ascii="Times New Roman" w:hAnsi="Times New Roman" w:cs="Times New Roman"/>
                <w:szCs w:val="21"/>
                <w:lang w:eastAsia="zh-CN"/>
              </w:rPr>
              <w:t>增强</w:t>
            </w:r>
            <w:r>
              <w:rPr>
                <w:rFonts w:hint="default" w:ascii="Times New Roman" w:hAnsi="Times New Roman" w:cs="Times New Roman"/>
                <w:szCs w:val="21"/>
              </w:rPr>
              <w:t>公众环保意识。</w:t>
            </w:r>
          </w:p>
          <w:p w14:paraId="298BA761">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（4）制定地下水环境影响跟踪监测计划，定期开展跟踪监测。</w:t>
            </w:r>
          </w:p>
          <w:p w14:paraId="6AC4F0D5">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（5）按照厂区装置和生产特点以及可能产生的风险强度和污染物入渗影响地下水的情况，根据不同区域和等级的防渗要求，将厂址区的防渗划分为非污染控制区、一般防渗区和重点防渗区。</w:t>
            </w:r>
          </w:p>
          <w:p w14:paraId="6B18ABA9">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重点防渗区：对于本项目，重点防渗区</w:t>
            </w:r>
            <w:r>
              <w:rPr>
                <w:rFonts w:hint="default" w:ascii="Times New Roman" w:hAnsi="Times New Roman" w:cs="Times New Roman"/>
                <w:szCs w:val="21"/>
                <w:shd w:val="clear" w:color="auto"/>
              </w:rPr>
              <w:t>主要包括生产车间</w:t>
            </w:r>
            <w:r>
              <w:rPr>
                <w:rFonts w:hint="eastAsia" w:cs="Times New Roman"/>
                <w:szCs w:val="21"/>
                <w:shd w:val="clear" w:color="auto"/>
                <w:lang w:eastAsia="zh-CN"/>
              </w:rPr>
              <w:t>、</w:t>
            </w:r>
            <w:r>
              <w:rPr>
                <w:rFonts w:hint="eastAsia" w:cs="Times New Roman"/>
                <w:szCs w:val="21"/>
                <w:shd w:val="clear" w:color="auto"/>
                <w:lang w:val="en-US" w:eastAsia="zh-CN"/>
              </w:rPr>
              <w:t>仓库/原材料存放区、</w:t>
            </w:r>
            <w:r>
              <w:rPr>
                <w:rFonts w:hint="default" w:ascii="Times New Roman" w:hAnsi="Times New Roman" w:cs="Times New Roman"/>
                <w:szCs w:val="21"/>
                <w:shd w:val="clear" w:color="auto"/>
              </w:rPr>
              <w:t>化学品仓库、</w:t>
            </w:r>
            <w:r>
              <w:rPr>
                <w:rFonts w:hint="default" w:ascii="Times New Roman" w:hAnsi="Times New Roman" w:cs="Times New Roman"/>
                <w:sz w:val="21"/>
              </w:rPr>
              <w:t>危险废物暂存间</w:t>
            </w:r>
            <w:r>
              <w:rPr>
                <w:rFonts w:hint="default" w:ascii="Times New Roman" w:hAnsi="Times New Roman" w:cs="Times New Roman"/>
                <w:szCs w:val="21"/>
                <w:shd w:val="clear" w:color="auto"/>
              </w:rPr>
              <w:t>等。</w:t>
            </w:r>
            <w:r>
              <w:rPr>
                <w:rFonts w:hint="default" w:ascii="Times New Roman" w:hAnsi="Times New Roman" w:cs="Times New Roman"/>
                <w:szCs w:val="21"/>
              </w:rPr>
              <w:t>应对地表进行严格的防渗处理，场地底部采用高密度聚乙烯</w:t>
            </w:r>
            <w:r>
              <w:rPr>
                <w:rFonts w:hint="default" w:ascii="Times New Roman" w:hAnsi="Times New Roman" w:cs="Times New Roman"/>
                <w:szCs w:val="21"/>
                <w:lang w:eastAsia="zh-CN"/>
              </w:rPr>
              <w:t>做</w:t>
            </w:r>
            <w:r>
              <w:rPr>
                <w:rFonts w:hint="default" w:ascii="Times New Roman" w:hAnsi="Times New Roman" w:cs="Times New Roman"/>
                <w:szCs w:val="21"/>
              </w:rPr>
              <w:t>防渗材料，渗透系数小于10</w:t>
            </w:r>
            <w:r>
              <w:rPr>
                <w:rFonts w:hint="eastAsia" w:cs="Times New Roman"/>
                <w:szCs w:val="21"/>
                <w:vertAlign w:val="superscript"/>
                <w:lang w:val="en-US" w:eastAsia="zh-CN"/>
              </w:rPr>
              <w:t>-</w:t>
            </w:r>
            <w:r>
              <w:rPr>
                <w:rFonts w:hint="default" w:ascii="Times New Roman" w:hAnsi="Times New Roman" w:cs="Times New Roman"/>
                <w:szCs w:val="21"/>
                <w:vertAlign w:val="superscript"/>
              </w:rPr>
              <w:t>13</w:t>
            </w:r>
            <w:r>
              <w:rPr>
                <w:rFonts w:hint="default" w:ascii="Times New Roman" w:hAnsi="Times New Roman" w:cs="Times New Roman"/>
                <w:szCs w:val="21"/>
              </w:rPr>
              <w:t>cm/s，以避免渗漏液污染地下水。化学品仓库、危废仓设置围堰。</w:t>
            </w:r>
          </w:p>
          <w:p w14:paraId="76E92503">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一般防渗区：厂区内除重点防渗区以外的地面的生产功能单元，如公用工程房等。通过在抗渗钢纤维混凝土面层中掺入水泥基渗透结晶型防水剂，其下铺砌砂石基层，原土夯实达到防渗的目的。</w:t>
            </w:r>
          </w:p>
          <w:p w14:paraId="5244AFE1">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非污染防治区：指不会对地下水环境造成污染的区域。主要包括厂区道路、办公区、绿化区等，一般不</w:t>
            </w:r>
            <w:r>
              <w:rPr>
                <w:rFonts w:hint="default" w:ascii="Times New Roman" w:hAnsi="Times New Roman" w:cs="Times New Roman"/>
                <w:szCs w:val="21"/>
                <w:lang w:eastAsia="zh-CN"/>
              </w:rPr>
              <w:t>作</w:t>
            </w:r>
            <w:r>
              <w:rPr>
                <w:rFonts w:hint="default" w:ascii="Times New Roman" w:hAnsi="Times New Roman" w:cs="Times New Roman"/>
                <w:szCs w:val="21"/>
              </w:rPr>
              <w:t>防渗要求。</w:t>
            </w:r>
          </w:p>
          <w:p w14:paraId="7DFF5E3E">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采取以上措施后，本项目可有效防止对地下水环境造成明显影响，无需开展跟踪监测，地下水污染防治措施可行。</w:t>
            </w:r>
          </w:p>
          <w:p w14:paraId="1846976F">
            <w:pPr>
              <w:adjustRightInd w:val="0"/>
              <w:snapToGrid w:val="0"/>
              <w:spacing w:line="360" w:lineRule="auto"/>
              <w:rPr>
                <w:rFonts w:hint="default" w:ascii="Times New Roman" w:hAnsi="Times New Roman" w:cs="Times New Roman"/>
                <w:b/>
                <w:spacing w:val="-10"/>
                <w:szCs w:val="21"/>
              </w:rPr>
            </w:pPr>
          </w:p>
          <w:p w14:paraId="32B93AE4">
            <w:pPr>
              <w:adjustRightInd w:val="0"/>
              <w:snapToGrid w:val="0"/>
              <w:spacing w:line="360" w:lineRule="auto"/>
              <w:rPr>
                <w:b/>
                <w:spacing w:val="-10"/>
                <w:sz w:val="24"/>
              </w:rPr>
            </w:pPr>
            <w:r>
              <w:rPr>
                <w:rFonts w:hint="eastAsia"/>
                <w:b/>
                <w:spacing w:val="-10"/>
                <w:sz w:val="24"/>
              </w:rPr>
              <w:t>六</w:t>
            </w:r>
            <w:r>
              <w:rPr>
                <w:b/>
                <w:spacing w:val="-10"/>
                <w:sz w:val="24"/>
              </w:rPr>
              <w:t>、土壤</w:t>
            </w:r>
          </w:p>
          <w:p w14:paraId="3B4C5A5C">
            <w:pPr>
              <w:pStyle w:val="21"/>
              <w:spacing w:line="360" w:lineRule="auto"/>
              <w:ind w:firstLine="420" w:firstLineChars="200"/>
            </w:pPr>
            <w:r>
              <w:rPr>
                <w:rFonts w:hint="eastAsia"/>
                <w:sz w:val="21"/>
                <w:szCs w:val="24"/>
              </w:rPr>
              <w:t>本项目土壤污染途径为大气沉降和垂直入渗，大气沉降污染物主要为</w:t>
            </w:r>
            <w:r>
              <w:rPr>
                <w:rFonts w:hint="eastAsia"/>
                <w:sz w:val="21"/>
                <w:szCs w:val="24"/>
                <w:lang w:val="en-US" w:eastAsia="zh-CN"/>
              </w:rPr>
              <w:t>颗粒物、</w:t>
            </w:r>
            <w:r>
              <w:rPr>
                <w:rFonts w:hint="eastAsia"/>
                <w:sz w:val="21"/>
                <w:szCs w:val="24"/>
              </w:rPr>
              <w:t>臭气浓度</w:t>
            </w:r>
            <w:r>
              <w:rPr>
                <w:rFonts w:hint="eastAsia"/>
                <w:sz w:val="21"/>
                <w:szCs w:val="24"/>
                <w:lang w:val="en-US" w:eastAsia="zh-CN"/>
              </w:rPr>
              <w:t>等</w:t>
            </w:r>
            <w:r>
              <w:rPr>
                <w:rFonts w:hint="eastAsia"/>
                <w:sz w:val="21"/>
                <w:szCs w:val="24"/>
              </w:rPr>
              <w:t>，垂直入渗污染物主要为pH、CODcr、</w:t>
            </w:r>
            <w:r>
              <w:rPr>
                <w:rFonts w:hint="eastAsia"/>
                <w:sz w:val="21"/>
                <w:szCs w:val="24"/>
                <w:lang w:val="en-US" w:eastAsia="zh-CN"/>
              </w:rPr>
              <w:t>BOD</w:t>
            </w:r>
            <w:r>
              <w:rPr>
                <w:rFonts w:hint="eastAsia"/>
                <w:sz w:val="21"/>
                <w:szCs w:val="24"/>
                <w:vertAlign w:val="subscript"/>
                <w:lang w:val="en-US" w:eastAsia="zh-CN"/>
              </w:rPr>
              <w:t>5</w:t>
            </w:r>
            <w:r>
              <w:rPr>
                <w:rFonts w:hint="eastAsia"/>
                <w:sz w:val="21"/>
                <w:szCs w:val="24"/>
                <w:lang w:val="en-US" w:eastAsia="zh-CN"/>
              </w:rPr>
              <w:t>、</w:t>
            </w:r>
            <w:r>
              <w:rPr>
                <w:rFonts w:hint="eastAsia"/>
                <w:sz w:val="21"/>
                <w:szCs w:val="24"/>
              </w:rPr>
              <w:t>NH</w:t>
            </w:r>
            <w:r>
              <w:rPr>
                <w:rFonts w:hint="eastAsia"/>
                <w:sz w:val="21"/>
                <w:szCs w:val="24"/>
                <w:vertAlign w:val="subscript"/>
              </w:rPr>
              <w:t>3</w:t>
            </w:r>
            <w:r>
              <w:rPr>
                <w:rFonts w:hint="eastAsia"/>
                <w:sz w:val="21"/>
                <w:szCs w:val="24"/>
              </w:rPr>
              <w:t>-N</w:t>
            </w:r>
            <w:r>
              <w:rPr>
                <w:rFonts w:hint="eastAsia"/>
                <w:sz w:val="21"/>
                <w:szCs w:val="24"/>
                <w:lang w:eastAsia="zh-CN"/>
              </w:rPr>
              <w:t>、</w:t>
            </w:r>
            <w:r>
              <w:rPr>
                <w:rFonts w:hint="eastAsia"/>
                <w:sz w:val="21"/>
                <w:szCs w:val="24"/>
                <w:lang w:val="en-US" w:eastAsia="zh-CN"/>
              </w:rPr>
              <w:t>SS等</w:t>
            </w:r>
            <w:r>
              <w:rPr>
                <w:rFonts w:hint="eastAsia"/>
                <w:sz w:val="21"/>
                <w:szCs w:val="24"/>
              </w:rPr>
              <w:t>，以上都可能会对项目土壤造成污染。</w:t>
            </w:r>
            <w:r>
              <w:rPr>
                <w:rFonts w:hint="eastAsia"/>
                <w:sz w:val="21"/>
              </w:rPr>
              <w:t>企业所在</w:t>
            </w:r>
            <w:r>
              <w:rPr>
                <w:rFonts w:hint="eastAsia"/>
                <w:sz w:val="21"/>
                <w:lang w:val="en-US" w:eastAsia="zh-CN"/>
              </w:rPr>
              <w:t>园区</w:t>
            </w:r>
            <w:r>
              <w:rPr>
                <w:rFonts w:hint="eastAsia"/>
                <w:sz w:val="21"/>
              </w:rPr>
              <w:t>已对地面、道路全部采用混凝土硬化，企业可依托使用</w:t>
            </w:r>
            <w:r>
              <w:rPr>
                <w:rFonts w:hint="eastAsia"/>
                <w:sz w:val="21"/>
                <w:lang w:val="en-US" w:eastAsia="zh-CN"/>
              </w:rPr>
              <w:t>园区</w:t>
            </w:r>
            <w:r>
              <w:rPr>
                <w:rFonts w:hint="eastAsia"/>
                <w:sz w:val="21"/>
              </w:rPr>
              <w:t>现有的硬化地面，具有可依托性</w:t>
            </w:r>
            <w:r>
              <w:rPr>
                <w:rFonts w:hint="eastAsia"/>
              </w:rPr>
              <w:t>。</w:t>
            </w:r>
          </w:p>
          <w:p w14:paraId="1036206D">
            <w:pPr>
              <w:spacing w:line="360" w:lineRule="auto"/>
              <w:ind w:firstLine="420" w:firstLineChars="200"/>
              <w:rPr>
                <w:szCs w:val="21"/>
              </w:rPr>
            </w:pPr>
            <w:r>
              <w:rPr>
                <w:rFonts w:hint="eastAsia"/>
                <w:szCs w:val="21"/>
              </w:rPr>
              <w:t>本项目在做好防渗措施后，可有效防止垂直入渗对土壤环境的影响，故正常生产过程中不会对土壤环境造成不良影响。项目非正常情况下，对土壤的影响主要表现</w:t>
            </w:r>
            <w:r>
              <w:rPr>
                <w:rFonts w:hint="eastAsia"/>
                <w:szCs w:val="21"/>
                <w:lang w:val="en-US" w:eastAsia="zh-CN"/>
              </w:rPr>
              <w:t>为</w:t>
            </w:r>
            <w:r>
              <w:rPr>
                <w:rFonts w:hint="eastAsia"/>
                <w:szCs w:val="21"/>
              </w:rPr>
              <w:t>危废收集桶破损导致泄漏，火灾和废气处理设施非正常工况排放等状况下，泄漏物质或消防废水等可能通过地表漫流或垂直渗入或大气沉降，对土壤环境产生不良影响。</w:t>
            </w:r>
          </w:p>
          <w:p w14:paraId="66AA4931">
            <w:pPr>
              <w:spacing w:line="360" w:lineRule="auto"/>
              <w:ind w:firstLine="420" w:firstLineChars="200"/>
              <w:rPr>
                <w:szCs w:val="21"/>
              </w:rPr>
            </w:pPr>
            <w:r>
              <w:rPr>
                <w:rFonts w:hint="eastAsia"/>
              </w:rPr>
              <w:t>企业所在厂区已对地面、道路全部采用混凝土硬化；企业应同时在</w:t>
            </w:r>
            <w:r>
              <w:rPr>
                <w:rFonts w:hint="eastAsia"/>
                <w:lang w:val="en-US" w:eastAsia="zh-CN"/>
              </w:rPr>
              <w:t>仓库/原材料存放区、</w:t>
            </w:r>
            <w:r>
              <w:rPr>
                <w:rFonts w:hint="eastAsia"/>
              </w:rPr>
              <w:t>化学品</w:t>
            </w:r>
            <w:r>
              <w:rPr>
                <w:rFonts w:hint="eastAsia"/>
                <w:lang w:val="en-US" w:eastAsia="zh-CN"/>
              </w:rPr>
              <w:t>仓库、</w:t>
            </w:r>
            <w:r>
              <w:rPr>
                <w:rFonts w:hint="eastAsia"/>
              </w:rPr>
              <w:t>一般固体废物暂存</w:t>
            </w:r>
            <w:r>
              <w:rPr>
                <w:rFonts w:hint="eastAsia"/>
                <w:lang w:val="en-US" w:eastAsia="zh-CN"/>
              </w:rPr>
              <w:t>间</w:t>
            </w:r>
            <w:r>
              <w:rPr>
                <w:rFonts w:hint="eastAsia"/>
              </w:rPr>
              <w:t>和危险废物暂存间按要求设置有围堰、采用环氧树脂对地面进行防渗防漏。</w:t>
            </w:r>
          </w:p>
          <w:p w14:paraId="46787951">
            <w:pPr>
              <w:spacing w:line="360" w:lineRule="auto"/>
              <w:ind w:firstLine="420" w:firstLineChars="200"/>
              <w:rPr>
                <w:szCs w:val="21"/>
              </w:rPr>
            </w:pPr>
            <w:r>
              <w:rPr>
                <w:rFonts w:hint="eastAsia"/>
                <w:szCs w:val="21"/>
              </w:rPr>
              <w:t>项目</w:t>
            </w:r>
            <w:r>
              <w:rPr>
                <w:rFonts w:hint="eastAsia"/>
              </w:rPr>
              <w:t>危险废物暂存间</w:t>
            </w:r>
            <w:r>
              <w:rPr>
                <w:rFonts w:hint="eastAsia"/>
                <w:szCs w:val="21"/>
              </w:rPr>
              <w:t>应严格按照《危险废物贮存污染控制标准》（GB18597-2023）有关规范设计，设置围堰，项目建成后周边土壤的影响较小。同时本项目产生</w:t>
            </w:r>
            <w:r>
              <w:rPr>
                <w:rFonts w:hint="eastAsia"/>
                <w:szCs w:val="21"/>
                <w:lang w:val="en-US" w:eastAsia="zh-CN"/>
              </w:rPr>
              <w:t>的</w:t>
            </w:r>
            <w:r>
              <w:rPr>
                <w:rFonts w:hint="eastAsia"/>
                <w:szCs w:val="21"/>
              </w:rPr>
              <w:t>危险废物也均得到安全处理和处置。因此只要各个环节得到良好控制，可以将本项目对土壤、地下水的影响降至最低。</w:t>
            </w:r>
          </w:p>
          <w:p w14:paraId="4880772F">
            <w:pPr>
              <w:spacing w:line="360" w:lineRule="auto"/>
              <w:ind w:firstLine="420" w:firstLineChars="200"/>
              <w:rPr>
                <w:szCs w:val="21"/>
              </w:rPr>
            </w:pPr>
            <w:r>
              <w:rPr>
                <w:rFonts w:hint="eastAsia"/>
                <w:szCs w:val="21"/>
              </w:rPr>
              <w:t>根据现场勘查，项目</w:t>
            </w:r>
            <w:r>
              <w:rPr>
                <w:rFonts w:hint="eastAsia"/>
                <w:szCs w:val="21"/>
                <w:lang w:eastAsia="zh-CN"/>
              </w:rPr>
              <w:t>生产区</w:t>
            </w:r>
            <w:r>
              <w:rPr>
                <w:rFonts w:hint="eastAsia"/>
                <w:szCs w:val="21"/>
              </w:rPr>
              <w:t>为独立厂房，除绿化区域外基本无裸露地面，所有产品均在厂房内生产，无露天堆放场，</w:t>
            </w:r>
            <w:r>
              <w:rPr>
                <w:rFonts w:hint="eastAsia"/>
              </w:rPr>
              <w:t>危险废物暂存间</w:t>
            </w:r>
            <w:r>
              <w:rPr>
                <w:rFonts w:hint="eastAsia"/>
                <w:szCs w:val="21"/>
              </w:rPr>
              <w:t>、</w:t>
            </w:r>
            <w:r>
              <w:rPr>
                <w:rFonts w:hint="eastAsia"/>
                <w:szCs w:val="21"/>
                <w:lang w:val="en-US" w:eastAsia="zh-CN"/>
              </w:rPr>
              <w:t>仓库/原材料暂存区、</w:t>
            </w:r>
            <w:r>
              <w:rPr>
                <w:rFonts w:hint="eastAsia"/>
                <w:szCs w:val="21"/>
              </w:rPr>
              <w:t>化学品仓库等均位于室内</w:t>
            </w:r>
            <w:r>
              <w:rPr>
                <w:rFonts w:hint="eastAsia"/>
                <w:szCs w:val="21"/>
                <w:lang w:val="en-US" w:eastAsia="zh-CN"/>
              </w:rPr>
              <w:t>且</w:t>
            </w:r>
            <w:r>
              <w:rPr>
                <w:rFonts w:hint="eastAsia"/>
                <w:szCs w:val="21"/>
                <w:shd w:val="clear" w:color="auto"/>
                <w:lang w:val="en-US" w:eastAsia="zh-CN"/>
              </w:rPr>
              <w:t>四周</w:t>
            </w:r>
            <w:r>
              <w:rPr>
                <w:rFonts w:hint="eastAsia"/>
                <w:i w:val="0"/>
                <w:iCs w:val="0"/>
                <w:szCs w:val="21"/>
                <w:shd w:val="clear" w:color="auto"/>
              </w:rPr>
              <w:t>均</w:t>
            </w:r>
            <w:r>
              <w:rPr>
                <w:rFonts w:hint="eastAsia"/>
                <w:szCs w:val="21"/>
                <w:shd w:val="clear" w:color="auto"/>
              </w:rPr>
              <w:t>设置围堰，</w:t>
            </w:r>
            <w:r>
              <w:rPr>
                <w:rFonts w:hint="eastAsia"/>
                <w:szCs w:val="21"/>
              </w:rPr>
              <w:t>并按要求进行防渗处理，因此降雨时基本不会使生产所产生的污染物随地面漫流进入环境中。项目危废收集桶在非正常情况下存在破裂或跑冒漏滴的风险，本项目根据《危险废物贮存污染控制标准》（GB18597-2023）的要求，根据场地特性和项目特征，制定分区防渗。对于</w:t>
            </w:r>
            <w:r>
              <w:rPr>
                <w:rFonts w:hint="eastAsia"/>
                <w:szCs w:val="21"/>
                <w:lang w:val="en-US" w:eastAsia="zh-CN"/>
              </w:rPr>
              <w:t>危废暂存间</w:t>
            </w:r>
            <w:r>
              <w:rPr>
                <w:rFonts w:hint="eastAsia"/>
                <w:szCs w:val="21"/>
              </w:rPr>
              <w:t>、</w:t>
            </w:r>
            <w:r>
              <w:rPr>
                <w:rFonts w:hint="eastAsia"/>
                <w:szCs w:val="21"/>
                <w:lang w:val="en-US" w:eastAsia="zh-CN"/>
              </w:rPr>
              <w:t>仓库/原材料暂存区、</w:t>
            </w:r>
            <w:r>
              <w:rPr>
                <w:rFonts w:hint="eastAsia"/>
                <w:szCs w:val="21"/>
              </w:rPr>
              <w:t xml:space="preserve">化学品仓库等采取重点防渗，对于可能发生物料和污染物泄漏的地上构筑物如生产车间采取一般防渗，其他区域按建筑要求做地面处理。防渗材料应与物料或污染物相兼容，重点防渗区等效黏土防渗层 Mb≥6.0m、渗透系数≤1.0×10 </w:t>
            </w:r>
            <w:r>
              <w:rPr>
                <w:rFonts w:hint="eastAsia"/>
                <w:szCs w:val="21"/>
                <w:vertAlign w:val="superscript"/>
              </w:rPr>
              <w:t>-7</w:t>
            </w:r>
            <w:r>
              <w:rPr>
                <w:rFonts w:hint="eastAsia"/>
                <w:szCs w:val="21"/>
              </w:rPr>
              <w:t xml:space="preserve"> cm/s。严格按照《危险废物贮存污染控制标准》（GB18597-2023）等有关规范进行设计，项目产生的危险废物也均做好安全处理和处置。</w:t>
            </w:r>
          </w:p>
          <w:p w14:paraId="72C57B32">
            <w:pPr>
              <w:pStyle w:val="106"/>
              <w:ind w:firstLine="420" w:firstLineChars="200"/>
              <w:rPr>
                <w:rFonts w:hAnsi="Times New Roman" w:cs="宋体"/>
                <w:color w:val="000000"/>
                <w:kern w:val="0"/>
                <w:sz w:val="21"/>
                <w:szCs w:val="21"/>
              </w:rPr>
            </w:pPr>
            <w:r>
              <w:rPr>
                <w:rFonts w:hint="eastAsia" w:hAnsi="Times New Roman" w:cs="宋体"/>
                <w:color w:val="000000"/>
                <w:kern w:val="0"/>
                <w:sz w:val="21"/>
                <w:szCs w:val="21"/>
              </w:rPr>
              <w:t>在实施以上措施后，可防止事故时废水、危险废物和废气污染物渗入对土壤环境或地下水环境造成影响，项目生产车间已经做了地面的硬化处理，无污染土壤及地下水环境的途径，对土壤及地下水环境产生影响较小。则项目在正常生产下不会对项目所在地及周边土壤和地下水环境造成影响。因此，在各个环节得到良好控制的情况下，本项目运营生产对周边土壤的影响较小。无需开展跟踪监测。</w:t>
            </w:r>
          </w:p>
          <w:p w14:paraId="46206682">
            <w:pPr>
              <w:adjustRightInd w:val="0"/>
              <w:snapToGrid w:val="0"/>
              <w:spacing w:line="360" w:lineRule="auto"/>
              <w:rPr>
                <w:b/>
                <w:spacing w:val="-10"/>
                <w:szCs w:val="21"/>
              </w:rPr>
            </w:pPr>
          </w:p>
          <w:p w14:paraId="753DCF66">
            <w:pPr>
              <w:adjustRightInd w:val="0"/>
              <w:snapToGrid w:val="0"/>
              <w:spacing w:line="360" w:lineRule="auto"/>
              <w:rPr>
                <w:b/>
                <w:spacing w:val="-10"/>
                <w:sz w:val="24"/>
              </w:rPr>
            </w:pPr>
            <w:r>
              <w:rPr>
                <w:rFonts w:hint="eastAsia"/>
                <w:b/>
                <w:spacing w:val="-10"/>
                <w:sz w:val="24"/>
              </w:rPr>
              <w:t>七</w:t>
            </w:r>
            <w:r>
              <w:rPr>
                <w:b/>
                <w:spacing w:val="-10"/>
                <w:sz w:val="24"/>
              </w:rPr>
              <w:t>、环境风险</w:t>
            </w:r>
          </w:p>
          <w:p w14:paraId="7FFC2382">
            <w:pPr>
              <w:pStyle w:val="106"/>
              <w:spacing w:line="360" w:lineRule="auto"/>
              <w:ind w:firstLine="420" w:firstLineChars="200"/>
              <w:rPr>
                <w:rFonts w:hint="default" w:ascii="Times New Roman" w:hAnsi="Times New Roman" w:cs="Times New Roman"/>
                <w:snapToGrid/>
                <w:color w:val="000000"/>
                <w:kern w:val="0"/>
                <w:sz w:val="21"/>
                <w:szCs w:val="21"/>
              </w:rPr>
            </w:pPr>
            <w:r>
              <w:rPr>
                <w:rFonts w:hint="default" w:ascii="Times New Roman" w:hAnsi="Times New Roman" w:cs="Times New Roman"/>
                <w:snapToGrid/>
                <w:color w:val="000000"/>
                <w:kern w:val="0"/>
                <w:sz w:val="21"/>
                <w:szCs w:val="21"/>
              </w:rPr>
              <w:t>根据《建设项目环境风险评价技术导则》（HJ169-2018）表B.1突发环境事件风险物质及临界量、表B.2其他危险物质临界量推荐值，计算所涉及的每种危险物质在厂界内的最大存在总量与其附录B中对应临界量的比值Q。</w:t>
            </w:r>
          </w:p>
          <w:p w14:paraId="2A06DD49">
            <w:pPr>
              <w:pStyle w:val="106"/>
              <w:spacing w:line="360" w:lineRule="auto"/>
              <w:ind w:firstLine="420" w:firstLineChars="200"/>
              <w:rPr>
                <w:rFonts w:hint="default" w:ascii="Times New Roman" w:hAnsi="Times New Roman" w:cs="Times New Roman"/>
                <w:snapToGrid/>
                <w:color w:val="000000"/>
                <w:kern w:val="0"/>
                <w:sz w:val="21"/>
                <w:szCs w:val="21"/>
              </w:rPr>
            </w:pPr>
            <w:r>
              <w:rPr>
                <w:rFonts w:hint="default" w:ascii="Times New Roman" w:hAnsi="Times New Roman" w:cs="Times New Roman"/>
                <w:snapToGrid/>
                <w:color w:val="000000"/>
                <w:kern w:val="0"/>
                <w:sz w:val="21"/>
                <w:szCs w:val="21"/>
              </w:rPr>
              <w:t>当只涉及一种危险物质时，计算该物质的总量与其临界量比值，即为Q；当存在多种危险物质时，则按照下式计算物质总量与其临界量比值 Q：</w:t>
            </w:r>
          </w:p>
          <w:p w14:paraId="2AFC22B2">
            <w:pPr>
              <w:adjustRightInd w:val="0"/>
              <w:spacing w:line="360" w:lineRule="auto"/>
              <w:ind w:firstLine="420" w:firstLineChars="200"/>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 xml:space="preserve"> Q=q1/Q1+q2/Q2+……+qn/Qn</w:t>
            </w:r>
          </w:p>
          <w:p w14:paraId="128A5ABA">
            <w:pPr>
              <w:adjustRightInd w:val="0"/>
              <w:spacing w:line="360" w:lineRule="auto"/>
              <w:ind w:firstLine="420" w:firstLineChars="200"/>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 xml:space="preserve">式中：q1，q2..，qn—每种危险物质的最大存在总量，t； </w:t>
            </w:r>
          </w:p>
          <w:p w14:paraId="5891E2EC">
            <w:pPr>
              <w:adjustRightInd w:val="0"/>
              <w:spacing w:line="360" w:lineRule="auto"/>
              <w:ind w:firstLine="420" w:firstLineChars="200"/>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 xml:space="preserve">Q1,Q2…,Qn——每种危险物质的临界量，t； </w:t>
            </w:r>
          </w:p>
          <w:p w14:paraId="51689180">
            <w:pPr>
              <w:adjustRightInd w:val="0"/>
              <w:spacing w:line="360" w:lineRule="auto"/>
              <w:ind w:firstLine="420" w:firstLineChars="200"/>
              <w:rPr>
                <w:rFonts w:hint="default" w:ascii="Times New Roman" w:hAnsi="Times New Roman" w:eastAsia="宋体" w:cs="Times New Roman"/>
                <w:color w:val="000000"/>
                <w:kern w:val="0"/>
                <w:sz w:val="21"/>
                <w:szCs w:val="21"/>
                <w:lang w:eastAsia="zh-CN"/>
              </w:rPr>
            </w:pPr>
            <w:r>
              <w:rPr>
                <w:rFonts w:hint="default" w:ascii="Times New Roman" w:hAnsi="Times New Roman" w:eastAsia="宋体" w:cs="Times New Roman"/>
                <w:color w:val="000000"/>
                <w:kern w:val="0"/>
                <w:sz w:val="21"/>
                <w:szCs w:val="21"/>
              </w:rPr>
              <w:t>当Q＜1时，该项目环境风险潜势为Ⅰ；当Q≥1时，将Q值划分为：①1≤Q＜10；②10≤Q＜100；③Q≥100</w:t>
            </w:r>
            <w:r>
              <w:rPr>
                <w:rFonts w:hint="default" w:ascii="Times New Roman" w:hAnsi="Times New Roman" w:eastAsia="宋体" w:cs="Times New Roman"/>
                <w:color w:val="000000"/>
                <w:kern w:val="0"/>
                <w:sz w:val="21"/>
                <w:szCs w:val="21"/>
                <w:lang w:eastAsia="zh-CN"/>
              </w:rPr>
              <w:t>。</w:t>
            </w:r>
          </w:p>
          <w:p w14:paraId="563055E9">
            <w:pPr>
              <w:pStyle w:val="6"/>
              <w:numPr>
                <w:ilvl w:val="0"/>
                <w:numId w:val="0"/>
              </w:numPr>
              <w:rPr>
                <w:rFonts w:hint="default" w:ascii="Times New Roman" w:hAnsi="Times New Roman" w:eastAsia="宋体" w:cs="Times New Roman"/>
                <w:lang w:val="en-US" w:eastAsia="zh-CN"/>
              </w:rPr>
            </w:pPr>
            <w:r>
              <w:rPr>
                <w:rFonts w:hint="eastAsia" w:ascii="Times New Roman" w:hAnsi="Times New Roman" w:eastAsia="宋体" w:cs="Times New Roman"/>
                <w:lang w:val="en-US"/>
              </w:rPr>
              <w:t>表</w:t>
            </w:r>
            <w:r>
              <w:rPr>
                <w:rFonts w:hint="eastAsia" w:ascii="Times New Roman" w:hAnsi="Times New Roman" w:eastAsia="宋体" w:cs="Times New Roman"/>
                <w:lang w:val="en-US" w:eastAsia="zh-CN"/>
              </w:rPr>
              <w:t>4-</w:t>
            </w:r>
            <w:r>
              <w:rPr>
                <w:rFonts w:hint="eastAsia" w:cs="Times New Roman"/>
                <w:lang w:val="en-US" w:eastAsia="zh-CN"/>
              </w:rPr>
              <w:t>22</w:t>
            </w:r>
            <w:r>
              <w:rPr>
                <w:rFonts w:hint="eastAsia" w:ascii="Times New Roman" w:hAnsi="Times New Roman" w:eastAsia="宋体" w:cs="Times New Roman"/>
                <w:lang w:val="en-US"/>
              </w:rPr>
              <w:t>突发环境事件风险物质及临界量</w:t>
            </w:r>
          </w:p>
          <w:tbl>
            <w:tblPr>
              <w:tblStyle w:val="30"/>
              <w:tblW w:w="835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35"/>
              <w:gridCol w:w="2281"/>
              <w:gridCol w:w="1884"/>
              <w:gridCol w:w="1908"/>
              <w:gridCol w:w="1449"/>
            </w:tblGrid>
            <w:tr w14:paraId="5997DC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35" w:type="dxa"/>
                  <w:tcBorders>
                    <w:tl2br w:val="nil"/>
                    <w:tr2bl w:val="nil"/>
                  </w:tcBorders>
                  <w:shd w:val="clear" w:color="auto" w:fill="D7D7D7"/>
                  <w:vAlign w:val="center"/>
                </w:tcPr>
                <w:p w14:paraId="79BA7238">
                  <w:pPr>
                    <w:pStyle w:val="106"/>
                    <w:spacing w:line="240" w:lineRule="auto"/>
                    <w:ind w:firstLine="0" w:firstLineChars="0"/>
                    <w:jc w:val="center"/>
                    <w:rPr>
                      <w:rFonts w:ascii="Times New Roman" w:hAnsi="Times New Roman"/>
                      <w:b/>
                      <w:bCs/>
                      <w:color w:val="000000"/>
                      <w:kern w:val="0"/>
                      <w:sz w:val="21"/>
                      <w:szCs w:val="21"/>
                    </w:rPr>
                  </w:pPr>
                  <w:r>
                    <w:rPr>
                      <w:rFonts w:ascii="Times New Roman" w:hAnsi="Times New Roman"/>
                      <w:b/>
                      <w:bCs/>
                      <w:color w:val="000000"/>
                      <w:kern w:val="0"/>
                      <w:sz w:val="21"/>
                      <w:szCs w:val="21"/>
                    </w:rPr>
                    <w:t>序号</w:t>
                  </w:r>
                </w:p>
              </w:tc>
              <w:tc>
                <w:tcPr>
                  <w:tcW w:w="2281" w:type="dxa"/>
                  <w:tcBorders>
                    <w:tl2br w:val="nil"/>
                    <w:tr2bl w:val="nil"/>
                  </w:tcBorders>
                  <w:shd w:val="clear" w:color="auto" w:fill="D7D7D7"/>
                  <w:vAlign w:val="center"/>
                </w:tcPr>
                <w:p w14:paraId="17063DBD">
                  <w:pPr>
                    <w:pStyle w:val="106"/>
                    <w:spacing w:line="240" w:lineRule="auto"/>
                    <w:ind w:firstLine="0" w:firstLineChars="0"/>
                    <w:jc w:val="center"/>
                    <w:rPr>
                      <w:rFonts w:ascii="Times New Roman" w:hAnsi="Times New Roman"/>
                      <w:b/>
                      <w:bCs/>
                      <w:color w:val="000000"/>
                      <w:kern w:val="0"/>
                      <w:sz w:val="21"/>
                      <w:szCs w:val="21"/>
                    </w:rPr>
                  </w:pPr>
                  <w:r>
                    <w:rPr>
                      <w:rFonts w:ascii="Times New Roman" w:hAnsi="Times New Roman"/>
                      <w:b/>
                      <w:bCs/>
                      <w:color w:val="000000"/>
                      <w:kern w:val="0"/>
                      <w:sz w:val="21"/>
                      <w:szCs w:val="21"/>
                    </w:rPr>
                    <w:t>物质名称</w:t>
                  </w:r>
                </w:p>
              </w:tc>
              <w:tc>
                <w:tcPr>
                  <w:tcW w:w="1884" w:type="dxa"/>
                  <w:tcBorders>
                    <w:tl2br w:val="nil"/>
                    <w:tr2bl w:val="nil"/>
                  </w:tcBorders>
                  <w:shd w:val="clear" w:color="auto" w:fill="D7D7D7"/>
                  <w:vAlign w:val="center"/>
                </w:tcPr>
                <w:p w14:paraId="362F019E">
                  <w:pPr>
                    <w:pStyle w:val="106"/>
                    <w:spacing w:line="240" w:lineRule="auto"/>
                    <w:ind w:firstLine="0" w:firstLineChars="0"/>
                    <w:jc w:val="center"/>
                    <w:rPr>
                      <w:rFonts w:ascii="Times New Roman" w:hAnsi="Times New Roman"/>
                      <w:b/>
                      <w:bCs/>
                      <w:color w:val="000000"/>
                      <w:kern w:val="0"/>
                      <w:sz w:val="21"/>
                      <w:szCs w:val="21"/>
                    </w:rPr>
                  </w:pPr>
                  <w:r>
                    <w:rPr>
                      <w:rFonts w:ascii="Times New Roman" w:hAnsi="Times New Roman"/>
                      <w:b/>
                      <w:bCs/>
                      <w:color w:val="000000"/>
                      <w:kern w:val="0"/>
                      <w:sz w:val="21"/>
                      <w:szCs w:val="21"/>
                    </w:rPr>
                    <w:t>最大储存量q（t）</w:t>
                  </w:r>
                </w:p>
              </w:tc>
              <w:tc>
                <w:tcPr>
                  <w:tcW w:w="1908" w:type="dxa"/>
                  <w:tcBorders>
                    <w:tl2br w:val="nil"/>
                    <w:tr2bl w:val="nil"/>
                  </w:tcBorders>
                  <w:shd w:val="clear" w:color="auto" w:fill="D7D7D7"/>
                  <w:vAlign w:val="center"/>
                </w:tcPr>
                <w:p w14:paraId="548653D7">
                  <w:pPr>
                    <w:pStyle w:val="106"/>
                    <w:spacing w:line="240" w:lineRule="auto"/>
                    <w:ind w:firstLine="0" w:firstLineChars="0"/>
                    <w:jc w:val="center"/>
                    <w:rPr>
                      <w:rFonts w:ascii="Times New Roman" w:hAnsi="Times New Roman"/>
                      <w:b/>
                      <w:bCs/>
                      <w:color w:val="000000"/>
                      <w:kern w:val="0"/>
                      <w:sz w:val="21"/>
                      <w:szCs w:val="21"/>
                    </w:rPr>
                  </w:pPr>
                  <w:r>
                    <w:rPr>
                      <w:rFonts w:ascii="Times New Roman" w:hAnsi="Times New Roman"/>
                      <w:b/>
                      <w:bCs/>
                      <w:color w:val="000000"/>
                      <w:kern w:val="0"/>
                      <w:sz w:val="21"/>
                      <w:szCs w:val="21"/>
                    </w:rPr>
                    <w:t>临界量Q（t）</w:t>
                  </w:r>
                </w:p>
              </w:tc>
              <w:tc>
                <w:tcPr>
                  <w:tcW w:w="1449" w:type="dxa"/>
                  <w:tcBorders>
                    <w:tl2br w:val="nil"/>
                    <w:tr2bl w:val="nil"/>
                  </w:tcBorders>
                  <w:shd w:val="clear" w:color="auto" w:fill="D7D7D7"/>
                  <w:vAlign w:val="center"/>
                </w:tcPr>
                <w:p w14:paraId="65BE86BC">
                  <w:pPr>
                    <w:pStyle w:val="106"/>
                    <w:spacing w:line="240" w:lineRule="auto"/>
                    <w:ind w:firstLine="0" w:firstLineChars="0"/>
                    <w:jc w:val="center"/>
                    <w:rPr>
                      <w:rFonts w:ascii="Times New Roman" w:hAnsi="Times New Roman"/>
                      <w:b/>
                      <w:bCs/>
                      <w:color w:val="000000"/>
                      <w:kern w:val="0"/>
                      <w:sz w:val="21"/>
                      <w:szCs w:val="21"/>
                    </w:rPr>
                  </w:pPr>
                  <w:r>
                    <w:rPr>
                      <w:rFonts w:ascii="Times New Roman" w:hAnsi="Times New Roman"/>
                      <w:b/>
                      <w:bCs/>
                      <w:color w:val="000000"/>
                      <w:kern w:val="0"/>
                      <w:sz w:val="21"/>
                      <w:szCs w:val="21"/>
                    </w:rPr>
                    <w:t>q/Q</w:t>
                  </w:r>
                </w:p>
              </w:tc>
            </w:tr>
            <w:tr w14:paraId="56E8D1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835" w:type="dxa"/>
                  <w:tcBorders>
                    <w:tl2br w:val="nil"/>
                    <w:tr2bl w:val="nil"/>
                  </w:tcBorders>
                  <w:vAlign w:val="center"/>
                </w:tcPr>
                <w:p w14:paraId="5EF2E4AC">
                  <w:pPr>
                    <w:pStyle w:val="106"/>
                    <w:spacing w:line="240" w:lineRule="auto"/>
                    <w:ind w:firstLine="0" w:firstLineChars="0"/>
                    <w:jc w:val="center"/>
                    <w:rPr>
                      <w:rFonts w:ascii="Times New Roman" w:hAnsi="Times New Roman"/>
                      <w:color w:val="000000"/>
                      <w:kern w:val="0"/>
                      <w:sz w:val="21"/>
                      <w:szCs w:val="21"/>
                    </w:rPr>
                  </w:pPr>
                  <w:r>
                    <w:rPr>
                      <w:rFonts w:ascii="Times New Roman" w:hAnsi="Times New Roman"/>
                      <w:color w:val="000000"/>
                      <w:kern w:val="0"/>
                      <w:sz w:val="21"/>
                      <w:szCs w:val="21"/>
                    </w:rPr>
                    <w:t>1</w:t>
                  </w:r>
                </w:p>
              </w:tc>
              <w:tc>
                <w:tcPr>
                  <w:tcW w:w="2281" w:type="dxa"/>
                  <w:tcBorders>
                    <w:tl2br w:val="nil"/>
                    <w:tr2bl w:val="nil"/>
                  </w:tcBorders>
                  <w:vAlign w:val="center"/>
                </w:tcPr>
                <w:p w14:paraId="06276BA3">
                  <w:pPr>
                    <w:pStyle w:val="106"/>
                    <w:spacing w:line="240" w:lineRule="auto"/>
                    <w:ind w:firstLine="0" w:firstLineChars="0"/>
                    <w:jc w:val="center"/>
                    <w:rPr>
                      <w:rFonts w:ascii="Times New Roman" w:hAnsi="Times New Roman"/>
                      <w:color w:val="000000"/>
                      <w:kern w:val="0"/>
                      <w:sz w:val="21"/>
                      <w:szCs w:val="21"/>
                    </w:rPr>
                  </w:pPr>
                  <w:r>
                    <w:rPr>
                      <w:rFonts w:hint="eastAsia" w:ascii="Times New Roman" w:hAnsi="Times New Roman"/>
                      <w:color w:val="000000"/>
                      <w:kern w:val="0"/>
                      <w:sz w:val="21"/>
                      <w:szCs w:val="21"/>
                    </w:rPr>
                    <w:t>机油</w:t>
                  </w:r>
                </w:p>
              </w:tc>
              <w:tc>
                <w:tcPr>
                  <w:tcW w:w="1884" w:type="dxa"/>
                  <w:tcBorders>
                    <w:tl2br w:val="nil"/>
                    <w:tr2bl w:val="nil"/>
                  </w:tcBorders>
                  <w:vAlign w:val="center"/>
                </w:tcPr>
                <w:p w14:paraId="580A79BD">
                  <w:pPr>
                    <w:pStyle w:val="106"/>
                    <w:spacing w:line="240" w:lineRule="auto"/>
                    <w:ind w:firstLine="0" w:firstLineChars="0"/>
                    <w:jc w:val="center"/>
                    <w:rPr>
                      <w:rFonts w:ascii="Times New Roman" w:hAnsi="Times New Roman"/>
                      <w:color w:val="000000"/>
                      <w:kern w:val="0"/>
                      <w:sz w:val="21"/>
                      <w:szCs w:val="21"/>
                    </w:rPr>
                  </w:pPr>
                  <w:r>
                    <w:rPr>
                      <w:rFonts w:hint="eastAsia" w:ascii="Times New Roman" w:hAnsi="Times New Roman"/>
                      <w:color w:val="000000"/>
                      <w:kern w:val="0"/>
                      <w:sz w:val="21"/>
                      <w:szCs w:val="21"/>
                    </w:rPr>
                    <w:t>0.01</w:t>
                  </w:r>
                </w:p>
              </w:tc>
              <w:tc>
                <w:tcPr>
                  <w:tcW w:w="1908" w:type="dxa"/>
                  <w:tcBorders>
                    <w:tl2br w:val="nil"/>
                    <w:tr2bl w:val="nil"/>
                  </w:tcBorders>
                  <w:vAlign w:val="center"/>
                </w:tcPr>
                <w:p w14:paraId="5AA1B07B">
                  <w:pPr>
                    <w:pStyle w:val="106"/>
                    <w:spacing w:line="240" w:lineRule="auto"/>
                    <w:ind w:firstLine="0" w:firstLineChars="0"/>
                    <w:jc w:val="center"/>
                    <w:rPr>
                      <w:rFonts w:ascii="Times New Roman" w:hAnsi="Times New Roman"/>
                      <w:color w:val="000000"/>
                      <w:kern w:val="0"/>
                      <w:sz w:val="21"/>
                      <w:szCs w:val="21"/>
                    </w:rPr>
                  </w:pPr>
                  <w:r>
                    <w:rPr>
                      <w:rFonts w:hint="eastAsia" w:ascii="Times New Roman" w:hAnsi="Times New Roman"/>
                      <w:color w:val="000000"/>
                      <w:kern w:val="0"/>
                      <w:sz w:val="21"/>
                      <w:szCs w:val="21"/>
                    </w:rPr>
                    <w:t>2500</w:t>
                  </w:r>
                </w:p>
              </w:tc>
              <w:tc>
                <w:tcPr>
                  <w:tcW w:w="1449" w:type="dxa"/>
                  <w:tcBorders>
                    <w:tl2br w:val="nil"/>
                    <w:tr2bl w:val="nil"/>
                  </w:tcBorders>
                  <w:vAlign w:val="center"/>
                </w:tcPr>
                <w:p w14:paraId="52915325">
                  <w:pPr>
                    <w:pStyle w:val="106"/>
                    <w:spacing w:line="240" w:lineRule="auto"/>
                    <w:ind w:firstLine="0" w:firstLineChars="0"/>
                    <w:jc w:val="center"/>
                    <w:rPr>
                      <w:rFonts w:ascii="Times New Roman" w:hAnsi="Times New Roman"/>
                      <w:color w:val="000000"/>
                      <w:kern w:val="0"/>
                      <w:sz w:val="21"/>
                      <w:szCs w:val="21"/>
                    </w:rPr>
                  </w:pPr>
                  <w:r>
                    <w:rPr>
                      <w:rFonts w:hint="eastAsia" w:ascii="Times New Roman" w:hAnsi="Times New Roman"/>
                      <w:color w:val="000000"/>
                      <w:kern w:val="0"/>
                      <w:sz w:val="21"/>
                      <w:szCs w:val="21"/>
                    </w:rPr>
                    <w:t>0.000004</w:t>
                  </w:r>
                </w:p>
              </w:tc>
            </w:tr>
            <w:tr w14:paraId="501452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35" w:type="dxa"/>
                  <w:tcBorders>
                    <w:tl2br w:val="nil"/>
                    <w:tr2bl w:val="nil"/>
                  </w:tcBorders>
                  <w:vAlign w:val="center"/>
                </w:tcPr>
                <w:p w14:paraId="008726E5">
                  <w:pPr>
                    <w:pStyle w:val="106"/>
                    <w:spacing w:line="240" w:lineRule="auto"/>
                    <w:ind w:firstLine="0" w:firstLineChars="0"/>
                    <w:jc w:val="center"/>
                    <w:rPr>
                      <w:rFonts w:ascii="Times New Roman" w:hAnsi="Times New Roman"/>
                      <w:color w:val="000000"/>
                      <w:kern w:val="0"/>
                      <w:sz w:val="21"/>
                      <w:szCs w:val="21"/>
                    </w:rPr>
                  </w:pPr>
                  <w:r>
                    <w:rPr>
                      <w:rFonts w:ascii="Times New Roman" w:hAnsi="Times New Roman"/>
                      <w:color w:val="000000"/>
                      <w:kern w:val="0"/>
                      <w:sz w:val="21"/>
                      <w:szCs w:val="21"/>
                    </w:rPr>
                    <w:t>2</w:t>
                  </w:r>
                </w:p>
              </w:tc>
              <w:tc>
                <w:tcPr>
                  <w:tcW w:w="2281" w:type="dxa"/>
                  <w:tcBorders>
                    <w:tl2br w:val="nil"/>
                    <w:tr2bl w:val="nil"/>
                  </w:tcBorders>
                  <w:vAlign w:val="center"/>
                </w:tcPr>
                <w:p w14:paraId="22DB4F50">
                  <w:pPr>
                    <w:pStyle w:val="106"/>
                    <w:spacing w:line="240" w:lineRule="auto"/>
                    <w:ind w:firstLine="0" w:firstLineChars="0"/>
                    <w:jc w:val="center"/>
                    <w:rPr>
                      <w:rFonts w:ascii="Times New Roman" w:hAnsi="Times New Roman"/>
                      <w:color w:val="000000"/>
                      <w:kern w:val="0"/>
                      <w:sz w:val="21"/>
                      <w:szCs w:val="21"/>
                    </w:rPr>
                  </w:pPr>
                  <w:r>
                    <w:rPr>
                      <w:rFonts w:hint="eastAsia" w:ascii="Times New Roman" w:hAnsi="Times New Roman"/>
                      <w:color w:val="000000"/>
                      <w:kern w:val="0"/>
                      <w:sz w:val="21"/>
                      <w:szCs w:val="21"/>
                    </w:rPr>
                    <w:t>废机油</w:t>
                  </w:r>
                </w:p>
              </w:tc>
              <w:tc>
                <w:tcPr>
                  <w:tcW w:w="1884" w:type="dxa"/>
                  <w:tcBorders>
                    <w:tl2br w:val="nil"/>
                    <w:tr2bl w:val="nil"/>
                  </w:tcBorders>
                  <w:vAlign w:val="center"/>
                </w:tcPr>
                <w:p w14:paraId="6021D83A">
                  <w:pPr>
                    <w:pStyle w:val="106"/>
                    <w:spacing w:line="240" w:lineRule="auto"/>
                    <w:ind w:firstLine="0" w:firstLineChars="0"/>
                    <w:jc w:val="center"/>
                    <w:rPr>
                      <w:rFonts w:ascii="Times New Roman" w:hAnsi="Times New Roman"/>
                      <w:color w:val="000000"/>
                      <w:kern w:val="0"/>
                      <w:sz w:val="21"/>
                      <w:szCs w:val="21"/>
                    </w:rPr>
                  </w:pPr>
                  <w:r>
                    <w:rPr>
                      <w:rFonts w:hint="eastAsia" w:ascii="Times New Roman" w:hAnsi="Times New Roman"/>
                      <w:color w:val="000000"/>
                      <w:kern w:val="0"/>
                      <w:sz w:val="21"/>
                      <w:szCs w:val="21"/>
                    </w:rPr>
                    <w:t>0.006</w:t>
                  </w:r>
                </w:p>
              </w:tc>
              <w:tc>
                <w:tcPr>
                  <w:tcW w:w="1908" w:type="dxa"/>
                  <w:tcBorders>
                    <w:tl2br w:val="nil"/>
                    <w:tr2bl w:val="nil"/>
                  </w:tcBorders>
                  <w:vAlign w:val="center"/>
                </w:tcPr>
                <w:p w14:paraId="715FAACC">
                  <w:pPr>
                    <w:jc w:val="center"/>
                    <w:rPr>
                      <w:color w:val="000000"/>
                      <w:kern w:val="0"/>
                      <w:szCs w:val="21"/>
                    </w:rPr>
                  </w:pPr>
                  <w:r>
                    <w:rPr>
                      <w:rFonts w:hint="eastAsia"/>
                      <w:color w:val="000000"/>
                      <w:kern w:val="0"/>
                      <w:szCs w:val="21"/>
                    </w:rPr>
                    <w:t>2500</w:t>
                  </w:r>
                </w:p>
              </w:tc>
              <w:tc>
                <w:tcPr>
                  <w:tcW w:w="1449" w:type="dxa"/>
                  <w:tcBorders>
                    <w:tl2br w:val="nil"/>
                    <w:tr2bl w:val="nil"/>
                  </w:tcBorders>
                  <w:vAlign w:val="center"/>
                </w:tcPr>
                <w:p w14:paraId="24CC0D5B">
                  <w:pPr>
                    <w:pStyle w:val="106"/>
                    <w:spacing w:line="240" w:lineRule="auto"/>
                    <w:ind w:firstLine="0" w:firstLineChars="0"/>
                    <w:jc w:val="center"/>
                    <w:rPr>
                      <w:rFonts w:ascii="Times New Roman" w:hAnsi="Times New Roman"/>
                      <w:color w:val="000000"/>
                      <w:kern w:val="0"/>
                      <w:sz w:val="21"/>
                      <w:szCs w:val="21"/>
                    </w:rPr>
                  </w:pPr>
                  <w:r>
                    <w:rPr>
                      <w:rFonts w:hint="eastAsia" w:ascii="Times New Roman" w:hAnsi="Times New Roman"/>
                      <w:color w:val="000000"/>
                      <w:kern w:val="0"/>
                      <w:sz w:val="21"/>
                      <w:szCs w:val="21"/>
                    </w:rPr>
                    <w:t>0.0000024</w:t>
                  </w:r>
                </w:p>
              </w:tc>
            </w:tr>
            <w:tr w14:paraId="039409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35" w:type="dxa"/>
                  <w:tcBorders>
                    <w:tl2br w:val="nil"/>
                    <w:tr2bl w:val="nil"/>
                  </w:tcBorders>
                  <w:vAlign w:val="center"/>
                </w:tcPr>
                <w:p w14:paraId="5067C4C7">
                  <w:pPr>
                    <w:pStyle w:val="106"/>
                    <w:spacing w:line="240" w:lineRule="auto"/>
                    <w:ind w:firstLine="0" w:firstLineChars="0"/>
                    <w:jc w:val="center"/>
                    <w:rPr>
                      <w:rFonts w:hint="eastAsia" w:ascii="Times New Roman" w:hAnsi="Times New Roman" w:eastAsia="宋体"/>
                      <w:color w:val="000000"/>
                      <w:kern w:val="0"/>
                      <w:sz w:val="21"/>
                      <w:szCs w:val="21"/>
                      <w:lang w:val="en-US" w:eastAsia="zh-CN"/>
                    </w:rPr>
                  </w:pPr>
                  <w:r>
                    <w:rPr>
                      <w:rFonts w:hint="eastAsia" w:ascii="Times New Roman" w:hAnsi="Times New Roman"/>
                      <w:color w:val="000000"/>
                      <w:kern w:val="0"/>
                      <w:sz w:val="21"/>
                      <w:szCs w:val="21"/>
                      <w:lang w:val="en-US" w:eastAsia="zh-CN"/>
                    </w:rPr>
                    <w:t>3</w:t>
                  </w:r>
                </w:p>
              </w:tc>
              <w:tc>
                <w:tcPr>
                  <w:tcW w:w="2281" w:type="dxa"/>
                  <w:tcBorders>
                    <w:tl2br w:val="nil"/>
                    <w:tr2bl w:val="nil"/>
                  </w:tcBorders>
                  <w:vAlign w:val="center"/>
                </w:tcPr>
                <w:p w14:paraId="2B3537FD">
                  <w:pPr>
                    <w:pStyle w:val="106"/>
                    <w:spacing w:line="240" w:lineRule="auto"/>
                    <w:ind w:firstLine="0" w:firstLineChars="0"/>
                    <w:jc w:val="center"/>
                    <w:rPr>
                      <w:rFonts w:hint="eastAsia" w:ascii="Times New Roman" w:hAnsi="Times New Roman" w:eastAsia="宋体"/>
                      <w:color w:val="000000"/>
                      <w:kern w:val="0"/>
                      <w:sz w:val="21"/>
                      <w:szCs w:val="21"/>
                      <w:lang w:val="en-US" w:eastAsia="zh-CN"/>
                    </w:rPr>
                  </w:pPr>
                  <w:r>
                    <w:rPr>
                      <w:rFonts w:hint="eastAsia" w:ascii="Times New Roman" w:hAnsi="Times New Roman"/>
                      <w:color w:val="000000"/>
                      <w:kern w:val="0"/>
                      <w:sz w:val="21"/>
                      <w:szCs w:val="21"/>
                    </w:rPr>
                    <w:t>柠檬酸铵</w:t>
                  </w:r>
                </w:p>
              </w:tc>
              <w:tc>
                <w:tcPr>
                  <w:tcW w:w="1884" w:type="dxa"/>
                  <w:tcBorders>
                    <w:tl2br w:val="nil"/>
                    <w:tr2bl w:val="nil"/>
                  </w:tcBorders>
                  <w:vAlign w:val="center"/>
                </w:tcPr>
                <w:p w14:paraId="0D949948">
                  <w:pPr>
                    <w:pStyle w:val="106"/>
                    <w:spacing w:line="240" w:lineRule="auto"/>
                    <w:ind w:firstLine="0" w:firstLineChars="0"/>
                    <w:jc w:val="center"/>
                    <w:rPr>
                      <w:rFonts w:hint="default" w:ascii="Times New Roman" w:hAnsi="Times New Roman" w:eastAsia="宋体"/>
                      <w:color w:val="000000"/>
                      <w:kern w:val="0"/>
                      <w:sz w:val="21"/>
                      <w:szCs w:val="21"/>
                      <w:lang w:val="en-US" w:eastAsia="zh-CN"/>
                    </w:rPr>
                  </w:pPr>
                  <w:r>
                    <w:rPr>
                      <w:rFonts w:hint="eastAsia" w:ascii="Times New Roman" w:hAnsi="Times New Roman"/>
                      <w:color w:val="000000"/>
                      <w:kern w:val="0"/>
                      <w:sz w:val="21"/>
                      <w:szCs w:val="21"/>
                    </w:rPr>
                    <w:t>0.75</w:t>
                  </w:r>
                </w:p>
              </w:tc>
              <w:tc>
                <w:tcPr>
                  <w:tcW w:w="1908" w:type="dxa"/>
                  <w:tcBorders>
                    <w:tl2br w:val="nil"/>
                    <w:tr2bl w:val="nil"/>
                  </w:tcBorders>
                  <w:vAlign w:val="center"/>
                </w:tcPr>
                <w:p w14:paraId="1023F55D">
                  <w:pPr>
                    <w:jc w:val="center"/>
                    <w:rPr>
                      <w:rFonts w:hint="default" w:eastAsia="宋体"/>
                      <w:color w:val="000000"/>
                      <w:kern w:val="0"/>
                      <w:szCs w:val="21"/>
                      <w:lang w:val="en-US" w:eastAsia="zh-CN"/>
                    </w:rPr>
                  </w:pPr>
                  <w:r>
                    <w:rPr>
                      <w:rFonts w:hint="eastAsia"/>
                      <w:color w:val="000000"/>
                      <w:kern w:val="0"/>
                      <w:szCs w:val="21"/>
                    </w:rPr>
                    <w:t>50</w:t>
                  </w:r>
                </w:p>
              </w:tc>
              <w:tc>
                <w:tcPr>
                  <w:tcW w:w="1449" w:type="dxa"/>
                  <w:tcBorders>
                    <w:tl2br w:val="nil"/>
                    <w:tr2bl w:val="nil"/>
                  </w:tcBorders>
                  <w:vAlign w:val="center"/>
                </w:tcPr>
                <w:p w14:paraId="27F81041">
                  <w:pPr>
                    <w:pStyle w:val="106"/>
                    <w:spacing w:line="240" w:lineRule="auto"/>
                    <w:ind w:firstLine="0" w:firstLineChars="0"/>
                    <w:jc w:val="center"/>
                    <w:rPr>
                      <w:rFonts w:hint="default" w:ascii="Times New Roman" w:hAnsi="Times New Roman" w:eastAsia="宋体"/>
                      <w:color w:val="000000"/>
                      <w:kern w:val="0"/>
                      <w:sz w:val="21"/>
                      <w:szCs w:val="21"/>
                      <w:lang w:val="en-US" w:eastAsia="zh-CN"/>
                    </w:rPr>
                  </w:pPr>
                  <w:r>
                    <w:rPr>
                      <w:rFonts w:hint="eastAsia" w:ascii="Times New Roman" w:hAnsi="Times New Roman"/>
                      <w:color w:val="000000"/>
                      <w:kern w:val="0"/>
                      <w:sz w:val="21"/>
                      <w:szCs w:val="21"/>
                    </w:rPr>
                    <w:t>0.015</w:t>
                  </w:r>
                </w:p>
              </w:tc>
            </w:tr>
            <w:tr w14:paraId="01BA97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35" w:type="dxa"/>
                  <w:tcBorders>
                    <w:tl2br w:val="nil"/>
                    <w:tr2bl w:val="nil"/>
                  </w:tcBorders>
                  <w:vAlign w:val="center"/>
                </w:tcPr>
                <w:p w14:paraId="070EC5DE">
                  <w:pPr>
                    <w:pStyle w:val="106"/>
                    <w:spacing w:line="240" w:lineRule="auto"/>
                    <w:ind w:firstLine="0" w:firstLineChars="0"/>
                    <w:jc w:val="center"/>
                    <w:rPr>
                      <w:rFonts w:hint="eastAsia" w:ascii="Times New Roman" w:hAnsi="Times New Roman" w:eastAsia="宋体"/>
                      <w:color w:val="000000"/>
                      <w:kern w:val="0"/>
                      <w:sz w:val="21"/>
                      <w:szCs w:val="21"/>
                      <w:lang w:val="en-US" w:eastAsia="zh-CN"/>
                    </w:rPr>
                  </w:pPr>
                  <w:r>
                    <w:rPr>
                      <w:rFonts w:hint="eastAsia" w:ascii="Times New Roman" w:hAnsi="Times New Roman"/>
                      <w:color w:val="000000"/>
                      <w:kern w:val="0"/>
                      <w:sz w:val="21"/>
                      <w:szCs w:val="21"/>
                      <w:lang w:val="en-US" w:eastAsia="zh-CN"/>
                    </w:rPr>
                    <w:t>4</w:t>
                  </w:r>
                </w:p>
              </w:tc>
              <w:tc>
                <w:tcPr>
                  <w:tcW w:w="2281" w:type="dxa"/>
                  <w:tcBorders>
                    <w:tl2br w:val="nil"/>
                    <w:tr2bl w:val="nil"/>
                  </w:tcBorders>
                  <w:vAlign w:val="center"/>
                </w:tcPr>
                <w:p w14:paraId="7F7E1631">
                  <w:pPr>
                    <w:pStyle w:val="106"/>
                    <w:spacing w:line="240" w:lineRule="auto"/>
                    <w:ind w:firstLine="0" w:firstLineChars="0"/>
                    <w:jc w:val="center"/>
                    <w:rPr>
                      <w:rFonts w:hint="eastAsia" w:ascii="Times New Roman" w:hAnsi="Times New Roman" w:eastAsia="宋体" w:cs="Times New Roman"/>
                      <w:color w:val="000000"/>
                      <w:kern w:val="0"/>
                      <w:sz w:val="21"/>
                      <w:szCs w:val="21"/>
                    </w:rPr>
                  </w:pPr>
                  <w:r>
                    <w:rPr>
                      <w:rFonts w:hint="eastAsia" w:ascii="Times New Roman" w:hAnsi="Times New Roman"/>
                      <w:color w:val="000000"/>
                      <w:kern w:val="0"/>
                      <w:sz w:val="21"/>
                      <w:szCs w:val="21"/>
                    </w:rPr>
                    <w:t>烯丙基磺酸钠</w:t>
                  </w:r>
                </w:p>
              </w:tc>
              <w:tc>
                <w:tcPr>
                  <w:tcW w:w="1884" w:type="dxa"/>
                  <w:tcBorders>
                    <w:tl2br w:val="nil"/>
                    <w:tr2bl w:val="nil"/>
                  </w:tcBorders>
                  <w:vAlign w:val="center"/>
                </w:tcPr>
                <w:p w14:paraId="6417F9F9">
                  <w:pPr>
                    <w:pStyle w:val="106"/>
                    <w:spacing w:line="240" w:lineRule="auto"/>
                    <w:ind w:firstLine="0" w:firstLineChars="0"/>
                    <w:jc w:val="center"/>
                    <w:rPr>
                      <w:rFonts w:hint="default" w:ascii="Times New Roman" w:hAnsi="Times New Roman" w:eastAsia="宋体"/>
                      <w:color w:val="000000"/>
                      <w:kern w:val="0"/>
                      <w:sz w:val="21"/>
                      <w:szCs w:val="21"/>
                      <w:lang w:val="en-US" w:eastAsia="zh-CN"/>
                    </w:rPr>
                  </w:pPr>
                  <w:r>
                    <w:rPr>
                      <w:rFonts w:hint="eastAsia" w:ascii="Times New Roman" w:hAnsi="Times New Roman"/>
                      <w:color w:val="000000"/>
                      <w:kern w:val="0"/>
                      <w:sz w:val="21"/>
                      <w:szCs w:val="21"/>
                    </w:rPr>
                    <w:t>0.6</w:t>
                  </w:r>
                </w:p>
              </w:tc>
              <w:tc>
                <w:tcPr>
                  <w:tcW w:w="1908" w:type="dxa"/>
                  <w:tcBorders>
                    <w:tl2br w:val="nil"/>
                    <w:tr2bl w:val="nil"/>
                  </w:tcBorders>
                  <w:vAlign w:val="center"/>
                </w:tcPr>
                <w:p w14:paraId="4A75EE22">
                  <w:pPr>
                    <w:jc w:val="center"/>
                    <w:rPr>
                      <w:rFonts w:hint="default" w:eastAsia="宋体"/>
                      <w:color w:val="000000"/>
                      <w:kern w:val="0"/>
                      <w:szCs w:val="21"/>
                      <w:lang w:val="en-US" w:eastAsia="zh-CN"/>
                    </w:rPr>
                  </w:pPr>
                  <w:r>
                    <w:rPr>
                      <w:rFonts w:hint="eastAsia"/>
                      <w:color w:val="000000"/>
                      <w:kern w:val="0"/>
                      <w:szCs w:val="21"/>
                    </w:rPr>
                    <w:t>100</w:t>
                  </w:r>
                </w:p>
              </w:tc>
              <w:tc>
                <w:tcPr>
                  <w:tcW w:w="1449" w:type="dxa"/>
                  <w:tcBorders>
                    <w:tl2br w:val="nil"/>
                    <w:tr2bl w:val="nil"/>
                  </w:tcBorders>
                  <w:vAlign w:val="center"/>
                </w:tcPr>
                <w:p w14:paraId="04C8567F">
                  <w:pPr>
                    <w:pStyle w:val="106"/>
                    <w:spacing w:line="240" w:lineRule="auto"/>
                    <w:ind w:firstLine="0" w:firstLineChars="0"/>
                    <w:jc w:val="center"/>
                    <w:rPr>
                      <w:rFonts w:hint="default" w:ascii="Times New Roman" w:hAnsi="Times New Roman" w:eastAsia="宋体"/>
                      <w:color w:val="000000"/>
                      <w:kern w:val="0"/>
                      <w:sz w:val="21"/>
                      <w:szCs w:val="21"/>
                      <w:lang w:val="en-US" w:eastAsia="zh-CN"/>
                    </w:rPr>
                  </w:pPr>
                  <w:r>
                    <w:rPr>
                      <w:rFonts w:hint="eastAsia" w:ascii="Times New Roman" w:hAnsi="Times New Roman"/>
                      <w:color w:val="000000"/>
                      <w:kern w:val="0"/>
                      <w:sz w:val="21"/>
                      <w:szCs w:val="21"/>
                    </w:rPr>
                    <w:t>0.006</w:t>
                  </w:r>
                </w:p>
              </w:tc>
            </w:tr>
            <w:tr w14:paraId="405AA7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35" w:type="dxa"/>
                  <w:tcBorders>
                    <w:tl2br w:val="nil"/>
                    <w:tr2bl w:val="nil"/>
                  </w:tcBorders>
                  <w:vAlign w:val="center"/>
                </w:tcPr>
                <w:p w14:paraId="1FEB63FB">
                  <w:pPr>
                    <w:pStyle w:val="106"/>
                    <w:spacing w:line="240" w:lineRule="auto"/>
                    <w:ind w:firstLine="0" w:firstLineChars="0"/>
                    <w:jc w:val="center"/>
                    <w:rPr>
                      <w:rFonts w:hint="eastAsia" w:ascii="Times New Roman" w:hAnsi="Times New Roman" w:eastAsia="宋体"/>
                      <w:color w:val="000000"/>
                      <w:kern w:val="0"/>
                      <w:sz w:val="21"/>
                      <w:szCs w:val="21"/>
                      <w:lang w:val="en-US" w:eastAsia="zh-CN"/>
                    </w:rPr>
                  </w:pPr>
                  <w:r>
                    <w:rPr>
                      <w:rFonts w:hint="eastAsia" w:ascii="Times New Roman" w:hAnsi="Times New Roman"/>
                      <w:color w:val="000000"/>
                      <w:kern w:val="0"/>
                      <w:sz w:val="21"/>
                      <w:szCs w:val="21"/>
                      <w:lang w:val="en-US" w:eastAsia="zh-CN"/>
                    </w:rPr>
                    <w:t>5</w:t>
                  </w:r>
                </w:p>
              </w:tc>
              <w:tc>
                <w:tcPr>
                  <w:tcW w:w="2281" w:type="dxa"/>
                  <w:tcBorders>
                    <w:tl2br w:val="nil"/>
                    <w:tr2bl w:val="nil"/>
                  </w:tcBorders>
                  <w:vAlign w:val="center"/>
                </w:tcPr>
                <w:p w14:paraId="1C39EDCC">
                  <w:pPr>
                    <w:pStyle w:val="106"/>
                    <w:spacing w:line="240" w:lineRule="auto"/>
                    <w:ind w:firstLine="0" w:firstLineChars="0"/>
                    <w:jc w:val="center"/>
                    <w:rPr>
                      <w:rFonts w:hint="eastAsia" w:ascii="Times New Roman" w:hAnsi="Times New Roman" w:eastAsia="宋体"/>
                      <w:color w:val="000000"/>
                      <w:kern w:val="0"/>
                      <w:sz w:val="21"/>
                      <w:szCs w:val="21"/>
                      <w:lang w:val="en-US" w:eastAsia="zh-CN"/>
                    </w:rPr>
                  </w:pPr>
                  <w:r>
                    <w:rPr>
                      <w:rFonts w:hint="eastAsia" w:ascii="Times New Roman" w:hAnsi="Times New Roman"/>
                      <w:color w:val="000000" w:themeColor="text1"/>
                      <w:kern w:val="0"/>
                      <w:sz w:val="21"/>
                      <w:szCs w:val="21"/>
                      <w14:textFill>
                        <w14:solidFill>
                          <w14:schemeClr w14:val="tx1"/>
                        </w14:solidFill>
                      </w14:textFill>
                    </w:rPr>
                    <w:t>三甲基苄基氯化铵</w:t>
                  </w:r>
                </w:p>
              </w:tc>
              <w:tc>
                <w:tcPr>
                  <w:tcW w:w="1884" w:type="dxa"/>
                  <w:tcBorders>
                    <w:tl2br w:val="nil"/>
                    <w:tr2bl w:val="nil"/>
                  </w:tcBorders>
                  <w:vAlign w:val="center"/>
                </w:tcPr>
                <w:p w14:paraId="5F8AA29B">
                  <w:pPr>
                    <w:pStyle w:val="106"/>
                    <w:spacing w:line="240" w:lineRule="auto"/>
                    <w:ind w:firstLine="0" w:firstLineChars="0"/>
                    <w:jc w:val="center"/>
                    <w:rPr>
                      <w:rFonts w:hint="default" w:ascii="Times New Roman" w:hAnsi="Times New Roman" w:eastAsia="宋体"/>
                      <w:color w:val="000000"/>
                      <w:kern w:val="0"/>
                      <w:sz w:val="21"/>
                      <w:szCs w:val="21"/>
                      <w:lang w:val="en-US" w:eastAsia="zh-CN"/>
                    </w:rPr>
                  </w:pPr>
                  <w:r>
                    <w:rPr>
                      <w:rFonts w:hint="eastAsia" w:ascii="Times New Roman" w:hAnsi="Times New Roman"/>
                      <w:color w:val="000000"/>
                      <w:kern w:val="0"/>
                      <w:sz w:val="21"/>
                      <w:szCs w:val="21"/>
                      <w:lang w:val="en-US" w:eastAsia="zh-CN"/>
                    </w:rPr>
                    <w:t>0.2</w:t>
                  </w:r>
                </w:p>
              </w:tc>
              <w:tc>
                <w:tcPr>
                  <w:tcW w:w="1908" w:type="dxa"/>
                  <w:tcBorders>
                    <w:tl2br w:val="nil"/>
                    <w:tr2bl w:val="nil"/>
                  </w:tcBorders>
                  <w:vAlign w:val="center"/>
                </w:tcPr>
                <w:p w14:paraId="232AAD4F">
                  <w:pPr>
                    <w:jc w:val="center"/>
                    <w:rPr>
                      <w:rFonts w:hint="default" w:eastAsia="宋体"/>
                      <w:color w:val="000000"/>
                      <w:kern w:val="0"/>
                      <w:szCs w:val="21"/>
                      <w:lang w:val="en-US" w:eastAsia="zh-CN"/>
                    </w:rPr>
                  </w:pPr>
                  <w:r>
                    <w:rPr>
                      <w:rFonts w:hint="eastAsia"/>
                      <w:color w:val="000000"/>
                      <w:kern w:val="0"/>
                      <w:szCs w:val="21"/>
                    </w:rPr>
                    <w:t>50</w:t>
                  </w:r>
                </w:p>
              </w:tc>
              <w:tc>
                <w:tcPr>
                  <w:tcW w:w="1449" w:type="dxa"/>
                  <w:tcBorders>
                    <w:tl2br w:val="nil"/>
                    <w:tr2bl w:val="nil"/>
                  </w:tcBorders>
                  <w:vAlign w:val="center"/>
                </w:tcPr>
                <w:p w14:paraId="55E0E7B6">
                  <w:pPr>
                    <w:pStyle w:val="106"/>
                    <w:spacing w:line="240" w:lineRule="auto"/>
                    <w:ind w:firstLine="0" w:firstLineChars="0"/>
                    <w:jc w:val="center"/>
                    <w:rPr>
                      <w:rFonts w:hint="default" w:ascii="Times New Roman" w:hAnsi="Times New Roman" w:eastAsia="宋体"/>
                      <w:color w:val="000000"/>
                      <w:kern w:val="0"/>
                      <w:sz w:val="21"/>
                      <w:szCs w:val="21"/>
                      <w:lang w:val="en-US" w:eastAsia="zh-CN"/>
                    </w:rPr>
                  </w:pPr>
                  <w:r>
                    <w:rPr>
                      <w:rFonts w:hint="eastAsia" w:ascii="Times New Roman" w:hAnsi="Times New Roman"/>
                      <w:color w:val="000000"/>
                      <w:kern w:val="0"/>
                      <w:sz w:val="21"/>
                      <w:szCs w:val="21"/>
                      <w:lang w:val="en-US" w:eastAsia="zh-CN"/>
                    </w:rPr>
                    <w:t>0.004</w:t>
                  </w:r>
                </w:p>
              </w:tc>
            </w:tr>
            <w:tr w14:paraId="52ED31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35" w:type="dxa"/>
                  <w:tcBorders>
                    <w:tl2br w:val="nil"/>
                    <w:tr2bl w:val="nil"/>
                  </w:tcBorders>
                  <w:vAlign w:val="center"/>
                </w:tcPr>
                <w:p w14:paraId="43F774D3">
                  <w:pPr>
                    <w:pStyle w:val="106"/>
                    <w:spacing w:line="240" w:lineRule="auto"/>
                    <w:ind w:firstLine="0" w:firstLineChars="0"/>
                    <w:jc w:val="center"/>
                    <w:rPr>
                      <w:rFonts w:hint="eastAsia" w:ascii="Times New Roman" w:hAnsi="Times New Roman" w:eastAsia="宋体"/>
                      <w:color w:val="000000"/>
                      <w:kern w:val="0"/>
                      <w:sz w:val="21"/>
                      <w:szCs w:val="21"/>
                      <w:lang w:val="en-US" w:eastAsia="zh-CN"/>
                    </w:rPr>
                  </w:pPr>
                  <w:r>
                    <w:rPr>
                      <w:rFonts w:hint="eastAsia" w:ascii="Times New Roman" w:hAnsi="Times New Roman"/>
                      <w:color w:val="000000"/>
                      <w:kern w:val="0"/>
                      <w:sz w:val="21"/>
                      <w:szCs w:val="21"/>
                      <w:lang w:val="en-US" w:eastAsia="zh-CN"/>
                    </w:rPr>
                    <w:t>6</w:t>
                  </w:r>
                </w:p>
              </w:tc>
              <w:tc>
                <w:tcPr>
                  <w:tcW w:w="2281" w:type="dxa"/>
                  <w:tcBorders>
                    <w:tl2br w:val="nil"/>
                    <w:tr2bl w:val="nil"/>
                  </w:tcBorders>
                  <w:vAlign w:val="center"/>
                </w:tcPr>
                <w:p w14:paraId="5A934437">
                  <w:pPr>
                    <w:pStyle w:val="106"/>
                    <w:spacing w:line="240" w:lineRule="auto"/>
                    <w:ind w:firstLine="0" w:firstLineChars="0"/>
                    <w:jc w:val="center"/>
                    <w:rPr>
                      <w:rFonts w:hint="eastAsia" w:ascii="Times New Roman" w:hAnsi="Times New Roman" w:eastAsia="宋体"/>
                      <w:color w:val="000000"/>
                      <w:kern w:val="0"/>
                      <w:sz w:val="21"/>
                      <w:szCs w:val="21"/>
                      <w:lang w:val="en-US" w:eastAsia="zh-CN"/>
                    </w:rPr>
                  </w:pPr>
                  <w:r>
                    <w:rPr>
                      <w:rFonts w:hint="eastAsia"/>
                      <w:sz w:val="21"/>
                      <w:szCs w:val="21"/>
                    </w:rPr>
                    <w:t>十二</w:t>
                  </w:r>
                  <w:r>
                    <w:rPr>
                      <w:rFonts w:ascii="Times New Roman" w:hAnsi="Times New Roman"/>
                      <w:sz w:val="21"/>
                      <w:szCs w:val="21"/>
                    </w:rPr>
                    <w:t>烷基二甲基苄基氯化铵</w:t>
                  </w:r>
                </w:p>
              </w:tc>
              <w:tc>
                <w:tcPr>
                  <w:tcW w:w="1884" w:type="dxa"/>
                  <w:tcBorders>
                    <w:tl2br w:val="nil"/>
                    <w:tr2bl w:val="nil"/>
                  </w:tcBorders>
                  <w:vAlign w:val="center"/>
                </w:tcPr>
                <w:p w14:paraId="28938BF5">
                  <w:pPr>
                    <w:pStyle w:val="106"/>
                    <w:spacing w:line="240" w:lineRule="auto"/>
                    <w:ind w:firstLine="0" w:firstLineChars="0"/>
                    <w:jc w:val="center"/>
                    <w:rPr>
                      <w:rFonts w:hint="default" w:ascii="Times New Roman" w:hAnsi="Times New Roman" w:eastAsia="宋体"/>
                      <w:color w:val="000000"/>
                      <w:kern w:val="0"/>
                      <w:sz w:val="21"/>
                      <w:szCs w:val="21"/>
                      <w:lang w:val="en-US" w:eastAsia="zh-CN"/>
                    </w:rPr>
                  </w:pPr>
                  <w:r>
                    <w:rPr>
                      <w:rFonts w:hint="eastAsia" w:ascii="Times New Roman" w:hAnsi="Times New Roman"/>
                      <w:color w:val="000000"/>
                      <w:kern w:val="0"/>
                      <w:sz w:val="21"/>
                      <w:szCs w:val="21"/>
                    </w:rPr>
                    <w:t>0.2</w:t>
                  </w:r>
                </w:p>
              </w:tc>
              <w:tc>
                <w:tcPr>
                  <w:tcW w:w="1908" w:type="dxa"/>
                  <w:tcBorders>
                    <w:tl2br w:val="nil"/>
                    <w:tr2bl w:val="nil"/>
                  </w:tcBorders>
                  <w:vAlign w:val="center"/>
                </w:tcPr>
                <w:p w14:paraId="32EBC906">
                  <w:pPr>
                    <w:jc w:val="center"/>
                    <w:rPr>
                      <w:rFonts w:hint="default" w:eastAsia="宋体"/>
                      <w:color w:val="000000"/>
                      <w:kern w:val="0"/>
                      <w:szCs w:val="21"/>
                      <w:lang w:val="en-US" w:eastAsia="zh-CN"/>
                    </w:rPr>
                  </w:pPr>
                  <w:r>
                    <w:rPr>
                      <w:rFonts w:hint="eastAsia"/>
                      <w:color w:val="000000"/>
                      <w:kern w:val="0"/>
                      <w:szCs w:val="21"/>
                    </w:rPr>
                    <w:t>100</w:t>
                  </w:r>
                </w:p>
              </w:tc>
              <w:tc>
                <w:tcPr>
                  <w:tcW w:w="1449" w:type="dxa"/>
                  <w:tcBorders>
                    <w:tl2br w:val="nil"/>
                    <w:tr2bl w:val="nil"/>
                  </w:tcBorders>
                  <w:vAlign w:val="center"/>
                </w:tcPr>
                <w:p w14:paraId="4C66ECD2">
                  <w:pPr>
                    <w:pStyle w:val="106"/>
                    <w:spacing w:line="240" w:lineRule="auto"/>
                    <w:ind w:firstLine="0" w:firstLineChars="0"/>
                    <w:jc w:val="center"/>
                    <w:rPr>
                      <w:rFonts w:hint="default" w:ascii="Times New Roman" w:hAnsi="Times New Roman" w:eastAsia="宋体"/>
                      <w:color w:val="000000"/>
                      <w:kern w:val="0"/>
                      <w:sz w:val="21"/>
                      <w:szCs w:val="21"/>
                      <w:lang w:val="en-US" w:eastAsia="zh-CN"/>
                    </w:rPr>
                  </w:pPr>
                  <w:r>
                    <w:rPr>
                      <w:rFonts w:hint="eastAsia" w:ascii="Times New Roman" w:hAnsi="Times New Roman"/>
                      <w:color w:val="000000"/>
                      <w:kern w:val="0"/>
                      <w:sz w:val="21"/>
                      <w:szCs w:val="21"/>
                    </w:rPr>
                    <w:t>0.002</w:t>
                  </w:r>
                </w:p>
              </w:tc>
            </w:tr>
            <w:tr w14:paraId="12A26E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6908" w:type="dxa"/>
                  <w:gridSpan w:val="4"/>
                  <w:tcBorders>
                    <w:tl2br w:val="nil"/>
                    <w:tr2bl w:val="nil"/>
                  </w:tcBorders>
                  <w:vAlign w:val="center"/>
                </w:tcPr>
                <w:p w14:paraId="5AE94DCC">
                  <w:pPr>
                    <w:pStyle w:val="106"/>
                    <w:spacing w:line="240" w:lineRule="auto"/>
                    <w:ind w:firstLine="0" w:firstLineChars="0"/>
                    <w:jc w:val="center"/>
                    <w:rPr>
                      <w:rFonts w:ascii="Times New Roman" w:hAnsi="Times New Roman"/>
                      <w:color w:val="000000" w:themeColor="text1"/>
                      <w:kern w:val="0"/>
                      <w:sz w:val="21"/>
                      <w:szCs w:val="21"/>
                      <w14:textFill>
                        <w14:solidFill>
                          <w14:schemeClr w14:val="tx1"/>
                        </w14:solidFill>
                      </w14:textFill>
                    </w:rPr>
                  </w:pPr>
                  <w:r>
                    <w:rPr>
                      <w:rFonts w:ascii="Times New Roman" w:hAnsi="Times New Roman"/>
                      <w:color w:val="000000" w:themeColor="text1"/>
                      <w:kern w:val="0"/>
                      <w:sz w:val="21"/>
                      <w:szCs w:val="21"/>
                      <w14:textFill>
                        <w14:solidFill>
                          <w14:schemeClr w14:val="tx1"/>
                        </w14:solidFill>
                      </w14:textFill>
                    </w:rPr>
                    <w:t>合计</w:t>
                  </w:r>
                </w:p>
              </w:tc>
              <w:tc>
                <w:tcPr>
                  <w:tcW w:w="1449" w:type="dxa"/>
                  <w:tcBorders>
                    <w:tl2br w:val="nil"/>
                    <w:tr2bl w:val="nil"/>
                  </w:tcBorders>
                  <w:vAlign w:val="center"/>
                </w:tcPr>
                <w:p w14:paraId="1AD8C11F">
                  <w:pPr>
                    <w:pStyle w:val="106"/>
                    <w:spacing w:line="240" w:lineRule="auto"/>
                    <w:ind w:firstLine="0" w:firstLineChars="0"/>
                    <w:jc w:val="center"/>
                    <w:rPr>
                      <w:rFonts w:hint="default" w:ascii="Times New Roman" w:hAnsi="Times New Roman" w:eastAsia="宋体"/>
                      <w:color w:val="000000" w:themeColor="text1"/>
                      <w:kern w:val="0"/>
                      <w:sz w:val="21"/>
                      <w:szCs w:val="21"/>
                      <w:lang w:val="en-US" w:eastAsia="zh-CN"/>
                      <w14:textFill>
                        <w14:solidFill>
                          <w14:schemeClr w14:val="tx1"/>
                        </w14:solidFill>
                      </w14:textFill>
                    </w:rPr>
                  </w:pPr>
                  <w:r>
                    <w:rPr>
                      <w:rFonts w:hint="eastAsia" w:ascii="Times New Roman" w:hAnsi="Times New Roman"/>
                      <w:color w:val="000000" w:themeColor="text1"/>
                      <w:kern w:val="0"/>
                      <w:sz w:val="21"/>
                      <w:szCs w:val="21"/>
                      <w:lang w:val="en-US" w:eastAsia="zh-CN"/>
                      <w14:textFill>
                        <w14:solidFill>
                          <w14:schemeClr w14:val="tx1"/>
                        </w14:solidFill>
                      </w14:textFill>
                    </w:rPr>
                    <w:t>0.0270064</w:t>
                  </w:r>
                </w:p>
              </w:tc>
            </w:tr>
            <w:tr w14:paraId="186A6C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8357" w:type="dxa"/>
                  <w:gridSpan w:val="5"/>
                  <w:tcBorders>
                    <w:tl2br w:val="nil"/>
                    <w:tr2bl w:val="nil"/>
                  </w:tcBorders>
                  <w:vAlign w:val="center"/>
                </w:tcPr>
                <w:p w14:paraId="0A39989E">
                  <w:pPr>
                    <w:pStyle w:val="106"/>
                    <w:spacing w:line="240" w:lineRule="auto"/>
                    <w:ind w:firstLine="0" w:firstLineChars="0"/>
                    <w:rPr>
                      <w:rFonts w:ascii="Times New Roman" w:hAnsi="Times New Roman"/>
                      <w:color w:val="000000" w:themeColor="text1"/>
                      <w:kern w:val="0"/>
                      <w:sz w:val="21"/>
                      <w:szCs w:val="21"/>
                      <w14:textFill>
                        <w14:solidFill>
                          <w14:schemeClr w14:val="tx1"/>
                        </w14:solidFill>
                      </w14:textFill>
                    </w:rPr>
                  </w:pPr>
                  <w:r>
                    <w:rPr>
                      <w:rFonts w:hint="eastAsia" w:ascii="Times New Roman" w:hAnsi="Times New Roman"/>
                      <w:color w:val="000000" w:themeColor="text1"/>
                      <w:kern w:val="0"/>
                      <w:sz w:val="21"/>
                      <w:szCs w:val="21"/>
                      <w14:textFill>
                        <w14:solidFill>
                          <w14:schemeClr w14:val="tx1"/>
                        </w14:solidFill>
                      </w14:textFill>
                    </w:rPr>
                    <w:t>注：1、柠檬酸铵属于健康危险急性毒性物质（类别2），风险临界量参考HJ169-2018表B.2其他危险物质临界量推荐值中健康危险急性毒性物质（类别2、类别3）的推荐临界量值50t；</w:t>
                  </w:r>
                </w:p>
                <w:p w14:paraId="704763FC">
                  <w:pPr>
                    <w:pStyle w:val="106"/>
                    <w:spacing w:line="240" w:lineRule="auto"/>
                    <w:ind w:firstLine="0" w:firstLineChars="0"/>
                    <w:rPr>
                      <w:rFonts w:ascii="Times New Roman" w:hAnsi="Times New Roman"/>
                      <w:color w:val="000000" w:themeColor="text1"/>
                      <w:kern w:val="0"/>
                      <w:sz w:val="21"/>
                      <w:szCs w:val="21"/>
                      <w14:textFill>
                        <w14:solidFill>
                          <w14:schemeClr w14:val="tx1"/>
                        </w14:solidFill>
                      </w14:textFill>
                    </w:rPr>
                  </w:pPr>
                  <w:r>
                    <w:rPr>
                      <w:rFonts w:hint="eastAsia" w:ascii="Times New Roman" w:hAnsi="Times New Roman"/>
                      <w:color w:val="000000" w:themeColor="text1"/>
                      <w:kern w:val="0"/>
                      <w:sz w:val="21"/>
                      <w:szCs w:val="21"/>
                      <w14:textFill>
                        <w14:solidFill>
                          <w14:schemeClr w14:val="tx1"/>
                        </w14:solidFill>
                      </w14:textFill>
                    </w:rPr>
                    <w:t>2、烯丙基磺酸钠、</w:t>
                  </w:r>
                  <w:r>
                    <w:rPr>
                      <w:rFonts w:hint="eastAsia"/>
                      <w:sz w:val="21"/>
                      <w:szCs w:val="21"/>
                    </w:rPr>
                    <w:t>十二</w:t>
                  </w:r>
                  <w:r>
                    <w:rPr>
                      <w:rFonts w:ascii="Times New Roman" w:hAnsi="Times New Roman"/>
                      <w:sz w:val="21"/>
                      <w:szCs w:val="21"/>
                    </w:rPr>
                    <w:t>烷基二甲基苄基氯化铵</w:t>
                  </w:r>
                  <w:r>
                    <w:rPr>
                      <w:rFonts w:hint="eastAsia" w:ascii="Times New Roman" w:hAnsi="Times New Roman"/>
                      <w:color w:val="000000" w:themeColor="text1"/>
                      <w:kern w:val="0"/>
                      <w:sz w:val="21"/>
                      <w:szCs w:val="21"/>
                      <w14:textFill>
                        <w14:solidFill>
                          <w14:schemeClr w14:val="tx1"/>
                        </w14:solidFill>
                      </w14:textFill>
                    </w:rPr>
                    <w:t>属于危害水环境物质（急性毒性类别1），风险临界量参考HJ169-2018表B.2其他危险物质临界量推荐值中危害水环境物质（急性毒性类别1）的推荐临界量值100t；</w:t>
                  </w:r>
                </w:p>
                <w:p w14:paraId="4211021F">
                  <w:pPr>
                    <w:pStyle w:val="106"/>
                    <w:numPr>
                      <w:ilvl w:val="0"/>
                      <w:numId w:val="0"/>
                    </w:numPr>
                    <w:spacing w:line="240" w:lineRule="auto"/>
                    <w:ind w:firstLine="0" w:firstLineChars="0"/>
                    <w:jc w:val="both"/>
                    <w:rPr>
                      <w:rFonts w:hint="default" w:ascii="Times New Roman" w:hAnsi="Times New Roman"/>
                      <w:color w:val="000000" w:themeColor="text1"/>
                      <w:kern w:val="0"/>
                      <w:sz w:val="21"/>
                      <w:szCs w:val="21"/>
                      <w:lang w:val="en-US" w:eastAsia="zh-CN"/>
                      <w14:textFill>
                        <w14:solidFill>
                          <w14:schemeClr w14:val="tx1"/>
                        </w14:solidFill>
                      </w14:textFill>
                    </w:rPr>
                  </w:pPr>
                  <w:r>
                    <w:rPr>
                      <w:rFonts w:hint="eastAsia" w:ascii="Times New Roman" w:hAnsi="Times New Roman"/>
                      <w:color w:val="000000" w:themeColor="text1"/>
                      <w:kern w:val="0"/>
                      <w:sz w:val="21"/>
                      <w:szCs w:val="21"/>
                      <w14:textFill>
                        <w14:solidFill>
                          <w14:schemeClr w14:val="tx1"/>
                        </w14:solidFill>
                      </w14:textFill>
                    </w:rPr>
                    <w:t>3、三甲基苄基氯化铵属于健康危险急性毒性物质（类别3）和危害水环境物质（急性毒性类别1），风险临界量参考HJ169-2018表B.2其他危险物质临界量推荐值中健康危险急性毒性物质（类别2、类别3）的推荐临界量值50t、其他危险物质临界量推荐值中危害水环境物质（急性毒性类别1）的推荐临界量值100t（本次评价从严取50t）；</w:t>
                  </w:r>
                </w:p>
              </w:tc>
            </w:tr>
          </w:tbl>
          <w:p w14:paraId="32348FEA">
            <w:pPr>
              <w:pStyle w:val="106"/>
              <w:ind w:firstLine="420" w:firstLineChars="200"/>
              <w:rPr>
                <w:rFonts w:hint="default" w:ascii="Times New Roman" w:hAnsi="Times New Roman" w:cs="Times New Roman"/>
                <w:color w:val="000000"/>
                <w:kern w:val="0"/>
                <w:sz w:val="21"/>
                <w:szCs w:val="21"/>
              </w:rPr>
            </w:pPr>
            <w:r>
              <w:rPr>
                <w:rFonts w:ascii="Times New Roman" w:hAnsi="Times New Roman"/>
                <w:color w:val="000000"/>
                <w:kern w:val="0"/>
                <w:sz w:val="21"/>
                <w:szCs w:val="21"/>
              </w:rPr>
              <w:t>由上表可知，项目各物质与其临界量比值总和Q=</w:t>
            </w:r>
            <w:r>
              <w:rPr>
                <w:rFonts w:hint="eastAsia" w:ascii="Times New Roman" w:hAnsi="Times New Roman"/>
                <w:color w:val="000000"/>
                <w:kern w:val="0"/>
                <w:sz w:val="21"/>
                <w:szCs w:val="21"/>
                <w:lang w:val="en-US" w:eastAsia="zh-CN"/>
              </w:rPr>
              <w:t>0.0270064</w:t>
            </w:r>
            <w:r>
              <w:rPr>
                <w:rFonts w:ascii="Times New Roman" w:hAnsi="Times New Roman"/>
                <w:color w:val="000000"/>
                <w:kern w:val="0"/>
                <w:sz w:val="21"/>
                <w:szCs w:val="21"/>
              </w:rPr>
              <w:t>＜1</w:t>
            </w:r>
            <w:r>
              <w:rPr>
                <w:rFonts w:hint="default" w:ascii="Times New Roman" w:hAnsi="Times New Roman" w:cs="Times New Roman"/>
                <w:color w:val="000000"/>
                <w:kern w:val="0"/>
                <w:sz w:val="21"/>
                <w:szCs w:val="21"/>
              </w:rPr>
              <w:t>。</w:t>
            </w:r>
          </w:p>
          <w:p w14:paraId="095DACEF">
            <w:pPr>
              <w:pStyle w:val="106"/>
              <w:ind w:firstLine="422" w:firstLineChars="200"/>
              <w:rPr>
                <w:rFonts w:ascii="Times New Roman" w:hAnsi="Times New Roman"/>
                <w:b/>
                <w:bCs/>
                <w:color w:val="000000"/>
                <w:kern w:val="0"/>
                <w:sz w:val="21"/>
                <w:szCs w:val="21"/>
              </w:rPr>
            </w:pPr>
            <w:r>
              <w:rPr>
                <w:rFonts w:hint="eastAsia" w:ascii="Times New Roman" w:hAnsi="Times New Roman"/>
                <w:b/>
                <w:bCs/>
                <w:color w:val="000000"/>
                <w:kern w:val="0"/>
                <w:sz w:val="21"/>
                <w:szCs w:val="21"/>
              </w:rPr>
              <w:t>（2）可能影响途径</w:t>
            </w:r>
          </w:p>
          <w:p w14:paraId="60932CFC">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1）原材料、危险废物泄漏</w:t>
            </w:r>
          </w:p>
          <w:p w14:paraId="3898031B">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厂区原材料储存量较大，在原材料储存、搬运过程中，存储桶发生破裂、破损时，会造成原材料泄漏，但由于每桶存储量较少，可及时收集全部泄漏物，并转移到空置的容器内，产生较严重环境污染事故的可能性很小。在仓库</w:t>
            </w:r>
            <w:r>
              <w:rPr>
                <w:rFonts w:hint="eastAsia" w:ascii="Times New Roman" w:hAnsi="Times New Roman"/>
                <w:color w:val="000000"/>
                <w:kern w:val="0"/>
                <w:sz w:val="21"/>
                <w:szCs w:val="21"/>
                <w:lang w:val="en-US" w:eastAsia="zh-CN"/>
              </w:rPr>
              <w:t>/原材料存放区</w:t>
            </w:r>
            <w:r>
              <w:rPr>
                <w:rFonts w:hint="eastAsia" w:ascii="Times New Roman" w:hAnsi="Times New Roman"/>
                <w:color w:val="000000"/>
                <w:kern w:val="0"/>
                <w:sz w:val="21"/>
                <w:szCs w:val="21"/>
              </w:rPr>
              <w:t>、</w:t>
            </w:r>
            <w:r>
              <w:rPr>
                <w:rFonts w:hint="eastAsia" w:ascii="Times New Roman" w:hAnsi="Times New Roman"/>
                <w:color w:val="000000"/>
                <w:kern w:val="0"/>
                <w:sz w:val="21"/>
                <w:szCs w:val="21"/>
                <w:lang w:val="en-US" w:eastAsia="zh-CN"/>
              </w:rPr>
              <w:t>化学品仓库、生产</w:t>
            </w:r>
            <w:r>
              <w:rPr>
                <w:rFonts w:hint="eastAsia" w:ascii="Times New Roman" w:hAnsi="Times New Roman"/>
                <w:color w:val="000000"/>
                <w:kern w:val="0"/>
                <w:sz w:val="21"/>
                <w:szCs w:val="21"/>
              </w:rPr>
              <w:t>车间、危废间地面做好防渗措施、设置缓坡或者物料储存过程中放置在托盘中将有效防止物料</w:t>
            </w:r>
            <w:r>
              <w:rPr>
                <w:rFonts w:hint="eastAsia" w:ascii="Times New Roman" w:hAnsi="Times New Roman"/>
                <w:color w:val="000000"/>
                <w:kern w:val="0"/>
                <w:sz w:val="21"/>
                <w:szCs w:val="21"/>
                <w:lang w:eastAsia="zh-CN"/>
              </w:rPr>
              <w:t>泄漏</w:t>
            </w:r>
            <w:r>
              <w:rPr>
                <w:rFonts w:hint="eastAsia" w:ascii="Times New Roman" w:hAnsi="Times New Roman"/>
                <w:color w:val="000000"/>
                <w:kern w:val="0"/>
                <w:sz w:val="21"/>
                <w:szCs w:val="21"/>
              </w:rPr>
              <w:t>和扩散；同时建设单位应采取适当的环境风险事故防范措施，利用好厂区的消防水池、事故应急池等环境风险事故应急设施，做好突发环境事件的演习、培训工作，有效避免原材料、危险废物泄漏产生的风险。</w:t>
            </w:r>
          </w:p>
          <w:p w14:paraId="06C49D10">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2）火灾次生污染</w:t>
            </w:r>
          </w:p>
          <w:p w14:paraId="4D1C73E8">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项目厂房内一旦发生火灾事故会产生大量的CO、烟尘等二次污染物对周围大气环境造成影响。同时，消防废水中将会含有泄漏化学品物质，若不经处理直接排入雨水管网进入附近水体，将会对项目周围环境水体造成严重污染。</w:t>
            </w:r>
          </w:p>
          <w:p w14:paraId="1B4AC331">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3）废气事故排放</w:t>
            </w:r>
          </w:p>
          <w:p w14:paraId="6451F637">
            <w:pPr>
              <w:pStyle w:val="100"/>
              <w:ind w:firstLine="420"/>
              <w:rPr>
                <w:rFonts w:hint="eastAsia" w:ascii="Times New Roman" w:hAnsi="Times New Roman"/>
                <w:color w:val="000000"/>
                <w:kern w:val="0"/>
                <w:sz w:val="21"/>
                <w:szCs w:val="21"/>
              </w:rPr>
            </w:pPr>
            <w:r>
              <w:rPr>
                <w:rFonts w:hint="eastAsia" w:ascii="Times New Roman" w:hAnsi="Times New Roman"/>
                <w:color w:val="000000"/>
                <w:kern w:val="0"/>
                <w:sz w:val="21"/>
                <w:szCs w:val="21"/>
              </w:rPr>
              <w:t>项目厂房废气处理设施正常运行时，可以保证废气中非甲烷总烃等污染物均达标排放。当废气处理设施发生故障时，未经处理的废气污染物直接排入空气中，对环境空气造成影响。因此，为了减轻本项目对周围环境的影响程度和范围，保证该地区的可持续发展，厂房须建立严格、规范的大气污染应急预案，加强废气净化设施的日常管理、维护，保障废气治理设施正常运行。</w:t>
            </w:r>
          </w:p>
          <w:p w14:paraId="19EBAD05">
            <w:pPr>
              <w:pStyle w:val="100"/>
              <w:ind w:firstLine="42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）废水</w:t>
            </w:r>
            <w:r>
              <w:rPr>
                <w:rFonts w:hint="eastAsia"/>
                <w:color w:val="000000" w:themeColor="text1"/>
                <w:lang w:val="en-US" w:eastAsia="zh-CN"/>
                <w14:textFill>
                  <w14:solidFill>
                    <w14:schemeClr w14:val="tx1"/>
                  </w14:solidFill>
                </w14:textFill>
              </w:rPr>
              <w:t>泄漏</w:t>
            </w:r>
            <w:r>
              <w:rPr>
                <w:rFonts w:hint="eastAsia"/>
                <w:color w:val="000000" w:themeColor="text1"/>
                <w14:textFill>
                  <w14:solidFill>
                    <w14:schemeClr w14:val="tx1"/>
                  </w14:solidFill>
                </w14:textFill>
              </w:rPr>
              <w:t>事故</w:t>
            </w:r>
          </w:p>
          <w:p w14:paraId="705FE231">
            <w:pPr>
              <w:pStyle w:val="100"/>
              <w:ind w:firstLine="4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根据对本项目产生废水的计算，各废水污染物排放浓度不超过评价标准，对周围环境的影响较小。但是当废水</w:t>
            </w:r>
            <w:r>
              <w:rPr>
                <w:rFonts w:hint="eastAsia"/>
                <w:color w:val="000000" w:themeColor="text1"/>
                <w:lang w:val="en-US" w:eastAsia="zh-CN"/>
                <w14:textFill>
                  <w14:solidFill>
                    <w14:schemeClr w14:val="tx1"/>
                  </w14:solidFill>
                </w14:textFill>
              </w:rPr>
              <w:t>暂存</w:t>
            </w:r>
            <w:r>
              <w:rPr>
                <w:rFonts w:hint="eastAsia"/>
                <w:color w:val="000000" w:themeColor="text1"/>
                <w14:textFill>
                  <w14:solidFill>
                    <w14:schemeClr w14:val="tx1"/>
                  </w14:solidFill>
                </w14:textFill>
              </w:rPr>
              <w:t>设施发生故障情况，可能会对周围质量造成一定的影响。导致废水</w:t>
            </w:r>
            <w:r>
              <w:rPr>
                <w:rFonts w:hint="eastAsia"/>
                <w:color w:val="000000" w:themeColor="text1"/>
                <w:lang w:val="en-US" w:eastAsia="zh-CN"/>
                <w14:textFill>
                  <w14:solidFill>
                    <w14:schemeClr w14:val="tx1"/>
                  </w14:solidFill>
                </w14:textFill>
              </w:rPr>
              <w:t>暂存</w:t>
            </w:r>
            <w:r>
              <w:rPr>
                <w:rFonts w:hint="eastAsia"/>
                <w:color w:val="000000" w:themeColor="text1"/>
                <w14:textFill>
                  <w14:solidFill>
                    <w14:schemeClr w14:val="tx1"/>
                  </w14:solidFill>
                </w14:textFill>
              </w:rPr>
              <w:t>设施运行故障的原因主要有废水</w:t>
            </w:r>
            <w:r>
              <w:rPr>
                <w:rFonts w:hint="eastAsia"/>
                <w:color w:val="000000" w:themeColor="text1"/>
                <w:lang w:val="en-US" w:eastAsia="zh-CN"/>
                <w14:textFill>
                  <w14:solidFill>
                    <w14:schemeClr w14:val="tx1"/>
                  </w14:solidFill>
                </w14:textFill>
              </w:rPr>
              <w:t>暂存设施</w:t>
            </w:r>
            <w:r>
              <w:rPr>
                <w:rFonts w:hint="eastAsia"/>
                <w:color w:val="000000" w:themeColor="text1"/>
                <w14:textFill>
                  <w14:solidFill>
                    <w14:schemeClr w14:val="tx1"/>
                  </w14:solidFill>
                </w14:textFill>
              </w:rPr>
              <w:t>故障</w:t>
            </w:r>
            <w:r>
              <w:rPr>
                <w:rFonts w:hint="eastAsia"/>
                <w:color w:val="000000" w:themeColor="text1"/>
                <w:lang w:val="en-US" w:eastAsia="zh-CN"/>
                <w14:textFill>
                  <w14:solidFill>
                    <w14:schemeClr w14:val="tx1"/>
                  </w14:solidFill>
                </w14:textFill>
              </w:rPr>
              <w:t>和破损</w:t>
            </w:r>
            <w:r>
              <w:rPr>
                <w:rFonts w:hint="eastAsia"/>
                <w:color w:val="000000" w:themeColor="text1"/>
                <w14:textFill>
                  <w14:solidFill>
                    <w14:schemeClr w14:val="tx1"/>
                  </w14:solidFill>
                </w14:textFill>
              </w:rPr>
              <w:t>、人员操作失误等。</w:t>
            </w:r>
          </w:p>
          <w:p w14:paraId="754BB28E">
            <w:pPr>
              <w:pStyle w:val="100"/>
              <w:ind w:firstLine="4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建设单位必须严加管理，杜绝事故排放的事故发生。应认真做好设备的保养，定期维护、保修工作，使处理设施达到预期效果。</w:t>
            </w:r>
            <w:r>
              <w:rPr>
                <w:rFonts w:hint="eastAsia"/>
                <w:color w:val="000000" w:themeColor="text1"/>
                <w:lang w:val="en-US" w:eastAsia="zh-CN"/>
                <w14:textFill>
                  <w14:solidFill>
                    <w14:schemeClr w14:val="tx1"/>
                  </w14:solidFill>
                </w14:textFill>
              </w:rPr>
              <w:t>废水暂存区四周设置围堰，并</w:t>
            </w:r>
            <w:r>
              <w:rPr>
                <w:rFonts w:hint="default" w:ascii="Times New Roman" w:hAnsi="Times New Roman" w:eastAsia="宋体" w:cs="Times New Roman"/>
                <w:color w:val="000000" w:themeColor="text1"/>
                <w:sz w:val="21"/>
                <w:szCs w:val="21"/>
                <w14:textFill>
                  <w14:solidFill>
                    <w14:schemeClr w14:val="tx1"/>
                  </w14:solidFill>
                </w14:textFill>
              </w:rPr>
              <w:t>配置事故废水收集与储存设施</w:t>
            </w:r>
            <w:r>
              <w:rPr>
                <w:rFonts w:hint="eastAsia" w:ascii="Times New Roman" w:hAnsi="Times New Roman"/>
                <w:color w:val="000000" w:themeColor="text1"/>
                <w:kern w:val="0"/>
                <w:sz w:val="21"/>
                <w:szCs w:val="21"/>
                <w14:textFill>
                  <w14:solidFill>
                    <w14:schemeClr w14:val="tx1"/>
                  </w14:solidFill>
                </w14:textFill>
              </w:rPr>
              <w:t>，</w:t>
            </w:r>
            <w:r>
              <w:rPr>
                <w:rFonts w:hint="eastAsia"/>
                <w:color w:val="000000" w:themeColor="text1"/>
                <w14:textFill>
                  <w14:solidFill>
                    <w14:schemeClr w14:val="tx1"/>
                  </w14:solidFill>
                </w14:textFill>
              </w:rPr>
              <w:t>严禁出现设备失效的事故工况。现场作业人员定时记录废水</w:t>
            </w:r>
            <w:r>
              <w:rPr>
                <w:rFonts w:hint="eastAsia"/>
                <w:color w:val="000000" w:themeColor="text1"/>
                <w:lang w:val="en-US" w:eastAsia="zh-CN"/>
                <w14:textFill>
                  <w14:solidFill>
                    <w14:schemeClr w14:val="tx1"/>
                  </w14:solidFill>
                </w14:textFill>
              </w:rPr>
              <w:t>暂存设施</w:t>
            </w:r>
            <w:r>
              <w:rPr>
                <w:rFonts w:hint="eastAsia"/>
                <w:color w:val="000000" w:themeColor="text1"/>
                <w14:textFill>
                  <w14:solidFill>
                    <w14:schemeClr w14:val="tx1"/>
                  </w14:solidFill>
                </w14:textFill>
              </w:rPr>
              <w:t>的运行情况，并派专人巡视，出现故障，立即停止生产，切断废水排放，维修正常后再恢复生产，杜绝事故性废水直排，并及时呈报单位主管。待检修完毕再通知生产车间相关工序。</w:t>
            </w:r>
          </w:p>
          <w:p w14:paraId="778C479C">
            <w:pPr>
              <w:pStyle w:val="106"/>
              <w:ind w:firstLine="422" w:firstLineChars="200"/>
              <w:rPr>
                <w:rFonts w:ascii="Times New Roman" w:hAnsi="Times New Roman"/>
                <w:b/>
                <w:bCs/>
                <w:color w:val="000000"/>
                <w:kern w:val="0"/>
                <w:sz w:val="21"/>
                <w:szCs w:val="21"/>
              </w:rPr>
            </w:pPr>
            <w:r>
              <w:rPr>
                <w:rFonts w:hint="eastAsia" w:ascii="Times New Roman" w:hAnsi="Times New Roman"/>
                <w:b/>
                <w:bCs/>
                <w:color w:val="000000"/>
                <w:kern w:val="0"/>
                <w:sz w:val="21"/>
                <w:szCs w:val="21"/>
              </w:rPr>
              <w:t>（3）环境风险防范措施</w:t>
            </w:r>
          </w:p>
          <w:p w14:paraId="79D38C00">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1）生产事故的预防</w:t>
            </w:r>
          </w:p>
          <w:p w14:paraId="1DDDAB39">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①严格按照《建筑设计防火规范》（GB 50016-2014）相关要求对厂房平面布局进行合理布置；</w:t>
            </w:r>
          </w:p>
          <w:p w14:paraId="457313DC">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②按照防爆规定配置电气设备及照明设施等，严格控制厂房区域及仓储区域明火及其他火种；</w:t>
            </w:r>
          </w:p>
          <w:p w14:paraId="4AD52C5A">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③按要求合理设置厂房内消火栓、灭火器等消防设施，并安排专人进行保养维护，确保其处在正常工况下；</w:t>
            </w:r>
          </w:p>
          <w:p w14:paraId="2E208562">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④强化管理，提高作业人员业务素质；</w:t>
            </w:r>
          </w:p>
          <w:p w14:paraId="5E888257">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⑤各类物料装卸过程严格按照规范要求进行操作，并做好相应的防护措施，防止物料倾倒事件发生；</w:t>
            </w:r>
          </w:p>
          <w:p w14:paraId="10D5F0AA">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⑥各类物料仓储过程中，应按照不同类别、状态分区块堆放；</w:t>
            </w:r>
          </w:p>
          <w:p w14:paraId="71BFDD4D">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⑦合理安排厂房生产计划，尽量降低液态物料在厂区内的储存量；</w:t>
            </w:r>
          </w:p>
          <w:p w14:paraId="5FAFDC56">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⑧做好厂房日常管理工作，厂房各个通道应保持畅通，严禁在通道内堆放各类物料。生产车间设置缓坡，发生突发环境事故时可将废液截留于生产车间内。此外，项目于雨水总排口设置雨水闸阀，并配套事故废水收集装置，可有效防止废液、消防废水等通过雨水管道排放至外环境；</w:t>
            </w:r>
          </w:p>
          <w:p w14:paraId="7FB5B000">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⑨厂房应统一设置一个应急雨水阀门，一旦发生火灾爆炸等事故并产生消防废水，应将厂房所在的雨水管网和市政雨水管网之间的隔断措施紧急关闭堵截，防止原料泄漏或火灾时产生的消防水外流，建设单位应采用防渗漏的材料。</w:t>
            </w:r>
          </w:p>
          <w:p w14:paraId="3DFE1217">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2）物料泄漏预防</w:t>
            </w:r>
          </w:p>
          <w:p w14:paraId="7B22F66A">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化学品泄漏事故的防治是生产和储运过程中最重要的环节，经验表明：设备失灵和人为的操作失误是引发泄漏的主要原因。因此选用较好的设备、精心设计和制造、认真的管理和操作人员的责任心是减少泄漏事故的关键。同时液体物料存储仓应按要求做好必要的防渗防漏工作，并在仓库、车间出入口设置必要的缓坡，防止</w:t>
            </w:r>
            <w:r>
              <w:rPr>
                <w:rFonts w:hint="eastAsia" w:ascii="Times New Roman" w:hAnsi="Times New Roman"/>
                <w:color w:val="000000"/>
                <w:kern w:val="0"/>
                <w:sz w:val="21"/>
                <w:szCs w:val="21"/>
                <w:lang w:eastAsia="zh-CN"/>
              </w:rPr>
              <w:t>泄漏</w:t>
            </w:r>
            <w:r>
              <w:rPr>
                <w:rFonts w:hint="eastAsia" w:ascii="Times New Roman" w:hAnsi="Times New Roman"/>
                <w:color w:val="000000"/>
                <w:kern w:val="0"/>
                <w:sz w:val="21"/>
                <w:szCs w:val="21"/>
              </w:rPr>
              <w:t>物料快速向厂房扩散；在仓储区域准备堵漏砂袋等必要的封堵设施，确保泄漏事故出现时将泄漏物料控制在较小的范围内，同时仓储、厂房区域下水道排放口应设置止水阀，防止泄漏物料流出项目范围。</w:t>
            </w:r>
          </w:p>
          <w:p w14:paraId="62CA8932">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a.</w:t>
            </w:r>
            <w:r>
              <w:rPr>
                <w:rFonts w:hint="eastAsia" w:ascii="Times New Roman" w:hAnsi="Times New Roman"/>
                <w:color w:val="000000"/>
                <w:kern w:val="0"/>
                <w:sz w:val="21"/>
                <w:szCs w:val="21"/>
                <w:lang w:val="en-US" w:eastAsia="zh-CN"/>
              </w:rPr>
              <w:t>仓库/原材料存放区、</w:t>
            </w:r>
            <w:r>
              <w:rPr>
                <w:rFonts w:hint="eastAsia" w:ascii="Times New Roman" w:hAnsi="Times New Roman"/>
                <w:color w:val="000000"/>
                <w:kern w:val="0"/>
                <w:sz w:val="21"/>
                <w:szCs w:val="21"/>
              </w:rPr>
              <w:t>化学品仓库</w:t>
            </w:r>
          </w:p>
          <w:p w14:paraId="3696EE67">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本项目原辅材料储存量较小，而且均为小规格包装，一般情况下原料桶本身破裂的情况不太可能，多半是原料桶开口等处泄漏。仓库地面做好防渗措施、设置缓坡或者物料储存过程中放置在托盘中将有效防止物料</w:t>
            </w:r>
            <w:r>
              <w:rPr>
                <w:rFonts w:hint="eastAsia" w:ascii="Times New Roman" w:hAnsi="Times New Roman"/>
                <w:color w:val="000000"/>
                <w:kern w:val="0"/>
                <w:sz w:val="21"/>
                <w:szCs w:val="21"/>
                <w:lang w:eastAsia="zh-CN"/>
              </w:rPr>
              <w:t>泄漏</w:t>
            </w:r>
            <w:r>
              <w:rPr>
                <w:rFonts w:hint="eastAsia" w:ascii="Times New Roman" w:hAnsi="Times New Roman"/>
                <w:color w:val="000000"/>
                <w:kern w:val="0"/>
                <w:sz w:val="21"/>
                <w:szCs w:val="21"/>
              </w:rPr>
              <w:t>和扩散。强化操作员工风险意识，进行广泛系统的培训，使相关操作人员熟悉自己岗位，树立严谨规范的操作作风，并且在任何紧急情况下都能随时对突发事故进行控制，能及时、正确地实施相关应急措施。</w:t>
            </w:r>
            <w:r>
              <w:rPr>
                <w:rFonts w:hint="eastAsia" w:ascii="Times New Roman" w:hAnsi="Times New Roman"/>
                <w:color w:val="000000"/>
                <w:kern w:val="0"/>
                <w:sz w:val="21"/>
                <w:szCs w:val="21"/>
                <w:lang w:val="en-US" w:eastAsia="zh-CN"/>
              </w:rPr>
              <w:t>仓库/原材料存放区、化学品</w:t>
            </w:r>
            <w:r>
              <w:rPr>
                <w:rFonts w:hint="eastAsia" w:ascii="Times New Roman" w:hAnsi="Times New Roman"/>
                <w:color w:val="000000"/>
                <w:kern w:val="0"/>
                <w:sz w:val="21"/>
                <w:szCs w:val="21"/>
              </w:rPr>
              <w:t>仓库内不同类别原料分类存放，地面设置防腐防渗措施，同时设置围堰，确保发生泄漏时泄漏的化学品控制在该区域内。为保证储放区安全，应控制每种化学品在仓库和生产车间内的存储量，进一步降低事故风险。生产车间和仓库配有防化服、耐酸手套、面罩等防护物资，能有效保护应急救援人员的安全。</w:t>
            </w:r>
          </w:p>
          <w:p w14:paraId="263EB278">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b.危险废物</w:t>
            </w:r>
          </w:p>
          <w:p w14:paraId="4D97BADF">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企业应制定严格的管理制度对危险固废在产生、分类、管理和运输等环节进行严格的监控。所有危险固废应委托给具有相关危险废物经营许可证的单位处理。项目处置危险固废的措施应符合《中华人民共和国固体废物污染环境防治法》，应执行《危险废物转移联单管理办法》规定的各项程序。当项目危险固废处置过程正常进行时，对周围环境影响不大。如果危险固废处置出现异常时，将对周围环境造成较大影响。</w:t>
            </w:r>
          </w:p>
          <w:p w14:paraId="009E209F">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3）环保设施风险防范</w:t>
            </w:r>
          </w:p>
          <w:p w14:paraId="43855B3B">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①企业环保设施主要是废气治理设施，应由专人负责环保设施正常运行。</w:t>
            </w:r>
          </w:p>
          <w:p w14:paraId="604E2E98">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②建立废气处理设施运行管理制度和操作责任制度，照章办事，严格管理，杜绝各种责任事故发生。</w:t>
            </w:r>
          </w:p>
          <w:p w14:paraId="20D04CE8">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③建立安全操作规程，在平时严格按规程办事，定期对环保设施管理人员的理论知识和操作技能进行培训和检查。</w:t>
            </w:r>
          </w:p>
          <w:p w14:paraId="136D525B">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④废气环保措施必须确保日常运行，如发现人为原因不开启废气环保治理设施，责任人应受行政和经济处罚，并承担事故排放责任。若环保治理措施因故不能运行，则生产必须停止。</w:t>
            </w:r>
          </w:p>
          <w:p w14:paraId="28E7A42C">
            <w:pPr>
              <w:pStyle w:val="106"/>
              <w:ind w:firstLine="420" w:firstLineChars="200"/>
              <w:rPr>
                <w:rFonts w:ascii="Times New Roman" w:hAnsi="Times New Roman"/>
                <w:color w:val="000000"/>
                <w:kern w:val="0"/>
                <w:sz w:val="21"/>
                <w:szCs w:val="21"/>
              </w:rPr>
            </w:pPr>
            <w:r>
              <w:rPr>
                <w:rFonts w:hint="eastAsia" w:ascii="Times New Roman" w:hAnsi="Times New Roman"/>
                <w:color w:val="000000"/>
                <w:kern w:val="0"/>
                <w:sz w:val="21"/>
                <w:szCs w:val="21"/>
              </w:rPr>
              <w:t>⑤为确保处理效率，在厂房设备检修期间，环保处理系统也应同时进行检修，日常应有专人负责进行维护。若建设单位能采取适当的环境风险事故防范措施，做好消防、事故应急等环境风险事故应急设施，制定突发环境事件应急预案并做好相应的演习、培训工作，则本项目的环境风险可控范围内。</w:t>
            </w:r>
          </w:p>
          <w:p w14:paraId="3CD18DB6">
            <w:pPr>
              <w:pStyle w:val="106"/>
              <w:ind w:firstLine="420" w:firstLineChars="200"/>
              <w:rPr>
                <w:bCs/>
                <w:spacing w:val="-10"/>
                <w:szCs w:val="21"/>
              </w:rPr>
            </w:pPr>
            <w:r>
              <w:rPr>
                <w:rFonts w:ascii="Times New Roman" w:hAnsi="Times New Roman"/>
                <w:color w:val="000000"/>
                <w:kern w:val="0"/>
                <w:sz w:val="21"/>
                <w:szCs w:val="21"/>
              </w:rPr>
              <w:t>综上所述，根据《建设项目环境风险评价技术导则》</w:t>
            </w:r>
            <w:r>
              <w:rPr>
                <w:rFonts w:hint="eastAsia" w:ascii="Times New Roman" w:hAnsi="Times New Roman"/>
                <w:color w:val="000000"/>
                <w:kern w:val="0"/>
                <w:sz w:val="21"/>
                <w:szCs w:val="21"/>
              </w:rPr>
              <w:t>（</w:t>
            </w:r>
            <w:r>
              <w:rPr>
                <w:rFonts w:ascii="Times New Roman" w:hAnsi="Times New Roman"/>
                <w:color w:val="000000"/>
                <w:kern w:val="0"/>
                <w:sz w:val="21"/>
                <w:szCs w:val="21"/>
              </w:rPr>
              <w:t>HJ 169—2018</w:t>
            </w:r>
            <w:r>
              <w:rPr>
                <w:rFonts w:hint="eastAsia" w:ascii="Times New Roman" w:hAnsi="Times New Roman"/>
                <w:color w:val="000000"/>
                <w:kern w:val="0"/>
                <w:sz w:val="21"/>
                <w:szCs w:val="21"/>
              </w:rPr>
              <w:t>）</w:t>
            </w:r>
            <w:r>
              <w:rPr>
                <w:rFonts w:ascii="Times New Roman" w:hAnsi="Times New Roman"/>
                <w:color w:val="000000"/>
                <w:kern w:val="0"/>
                <w:sz w:val="21"/>
                <w:szCs w:val="21"/>
              </w:rPr>
              <w:t>附录B</w:t>
            </w:r>
            <w:r>
              <w:rPr>
                <w:rFonts w:hint="eastAsia" w:ascii="Times New Roman" w:hAnsi="Times New Roman"/>
                <w:color w:val="000000"/>
                <w:kern w:val="0"/>
                <w:sz w:val="21"/>
                <w:szCs w:val="21"/>
              </w:rPr>
              <w:t>，本项目</w:t>
            </w:r>
            <w:r>
              <w:rPr>
                <w:rFonts w:ascii="Times New Roman" w:hAnsi="Times New Roman"/>
                <w:color w:val="000000"/>
                <w:kern w:val="0"/>
                <w:sz w:val="21"/>
                <w:szCs w:val="21"/>
              </w:rPr>
              <w:t>Q＜1。通过简单风险分析，项目主要风险为原料和危险废物泄漏。项目潜在的危险有害因素有泄漏、火灾、爆炸、废气和废水事故排放事故。建设单位对影响环境安全的因素，采取安全防范措施，制订事故应急处置措施，将能有效地防止事故排放的发生；一旦发生事故，依靠事故应急措施能及时控制事故的蔓延。只要严格遵守各项安全操作规程和制度，加强环保、安全管理，落实环境风险防范措施，可有效控制项目环境风险影响</w:t>
            </w:r>
            <w:r>
              <w:rPr>
                <w:rFonts w:hint="eastAsia" w:hAnsi="Times New Roman" w:cs="宋体"/>
                <w:color w:val="000000"/>
                <w:kern w:val="0"/>
                <w:sz w:val="21"/>
                <w:szCs w:val="21"/>
              </w:rPr>
              <w:t>。</w:t>
            </w:r>
          </w:p>
        </w:tc>
      </w:tr>
    </w:tbl>
    <w:p w14:paraId="77157524">
      <w:pPr>
        <w:pStyle w:val="26"/>
        <w:spacing w:before="0" w:beforeAutospacing="0" w:after="0" w:afterAutospacing="0"/>
        <w:jc w:val="center"/>
        <w:outlineLvl w:val="0"/>
        <w:rPr>
          <w:rFonts w:ascii="Times New Roman" w:hAnsi="Times New Roman" w:eastAsia="黑体"/>
          <w:snapToGrid w:val="0"/>
          <w:sz w:val="30"/>
          <w:szCs w:val="30"/>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11326EA">
      <w:pPr>
        <w:pStyle w:val="26"/>
        <w:spacing w:before="0" w:beforeAutospacing="0" w:after="0" w:afterAutospacing="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五、</w:t>
      </w:r>
      <w:bookmarkStart w:id="11" w:name="_Hlk54167917"/>
      <w:r>
        <w:rPr>
          <w:rFonts w:ascii="Times New Roman" w:hAnsi="Times New Roman" w:eastAsia="黑体"/>
          <w:snapToGrid w:val="0"/>
          <w:sz w:val="30"/>
          <w:szCs w:val="30"/>
        </w:rPr>
        <w:t>环境保护措施监督检查清单</w:t>
      </w:r>
      <w:bookmarkEnd w:id="10"/>
      <w:bookmarkEnd w:id="11"/>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1171"/>
        <w:gridCol w:w="1608"/>
        <w:gridCol w:w="2004"/>
        <w:gridCol w:w="3026"/>
      </w:tblGrid>
      <w:tr w14:paraId="34A3B9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7" w:hRule="atLeast"/>
          <w:tblHeader/>
          <w:jc w:val="center"/>
        </w:trPr>
        <w:tc>
          <w:tcPr>
            <w:tcW w:w="1124" w:type="dxa"/>
            <w:tcBorders>
              <w:tl2br w:val="single" w:color="auto" w:sz="8" w:space="0"/>
            </w:tcBorders>
            <w:shd w:val="clear" w:color="auto" w:fill="D7D7D7" w:themeFill="background1" w:themeFillShade="D8"/>
          </w:tcPr>
          <w:p w14:paraId="040508E2">
            <w:pPr>
              <w:adjustRightInd w:val="0"/>
              <w:snapToGrid w:val="0"/>
              <w:jc w:val="right"/>
              <w:rPr>
                <w:b/>
                <w:bCs/>
                <w:szCs w:val="21"/>
              </w:rPr>
            </w:pPr>
            <w:r>
              <w:rPr>
                <w:b/>
                <w:bCs/>
                <w:szCs w:val="21"/>
              </w:rPr>
              <mc:AlternateContent>
                <mc:Choice Requires="wps">
                  <w:drawing>
                    <wp:anchor distT="45720" distB="45720" distL="114300" distR="114300" simplePos="0" relativeHeight="251659264" behindDoc="0" locked="0" layoutInCell="1" allowOverlap="1">
                      <wp:simplePos x="0" y="0"/>
                      <wp:positionH relativeFrom="margin">
                        <wp:posOffset>-57150</wp:posOffset>
                      </wp:positionH>
                      <wp:positionV relativeFrom="margin">
                        <wp:posOffset>257810</wp:posOffset>
                      </wp:positionV>
                      <wp:extent cx="474345" cy="1706245"/>
                      <wp:effectExtent l="0" t="0" r="0" b="0"/>
                      <wp:wrapSquare wrapText="bothSides"/>
                      <wp:docPr id="1035" name="文本框 2"/>
                      <wp:cNvGraphicFramePr/>
                      <a:graphic xmlns:a="http://schemas.openxmlformats.org/drawingml/2006/main">
                        <a:graphicData uri="http://schemas.microsoft.com/office/word/2010/wordprocessingShape">
                          <wps:wsp>
                            <wps:cNvSpPr/>
                            <wps:spPr>
                              <a:xfrm>
                                <a:off x="0" y="0"/>
                                <a:ext cx="474345" cy="1706245"/>
                              </a:xfrm>
                              <a:prstGeom prst="rect">
                                <a:avLst/>
                              </a:prstGeom>
                              <a:ln>
                                <a:noFill/>
                              </a:ln>
                            </wps:spPr>
                            <wps:txbx>
                              <w:txbxContent>
                                <w:p w14:paraId="29617593">
                                  <w:pPr>
                                    <w:rPr>
                                      <w:b/>
                                      <w:bCs/>
                                    </w:rPr>
                                  </w:pPr>
                                  <w:r>
                                    <w:rPr>
                                      <w:rFonts w:hint="eastAsia"/>
                                      <w:b/>
                                      <w:bCs/>
                                    </w:rPr>
                                    <w:t>要素</w:t>
                                  </w:r>
                                </w:p>
                              </w:txbxContent>
                            </wps:txbx>
                            <wps:bodyPr wrap="square" upright="1">
                              <a:spAutoFit/>
                            </wps:bodyPr>
                          </wps:wsp>
                        </a:graphicData>
                      </a:graphic>
                      <wp14:sizeRelH relativeFrom="page">
                        <wp14:pctWidth>0</wp14:pctWidth>
                      </wp14:sizeRelH>
                      <wp14:sizeRelV relativeFrom="margin">
                        <wp14:pctHeight>20000</wp14:pctHeight>
                      </wp14:sizeRelV>
                    </wp:anchor>
                  </w:drawing>
                </mc:Choice>
                <mc:Fallback>
                  <w:pict>
                    <v:rect id="文本框 2" o:spid="_x0000_s1026" o:spt="1" style="position:absolute;left:0pt;margin-left:-4.5pt;margin-top:20.3pt;height:134.35pt;width:37.35pt;mso-position-horizontal-relative:margin;mso-position-vertical-relative:margin;mso-wrap-distance-bottom:3.6pt;mso-wrap-distance-left:9pt;mso-wrap-distance-right:9pt;mso-wrap-distance-top:3.6pt;z-index:251659264;mso-width-relative:page;mso-height-relative:margin;mso-height-percent:200;" filled="f" stroked="f" coordsize="21600,21600" o:gfxdata="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HeXESzaAAAACAEAAA8AAAAAAAAAAQAgAAAAIgAAAGRycy9kb3ducmV2LnhtbFBL&#10;AQIUABQAAAAIAIdO4kAs+YPouwEAAGQDAAAOAAAAAAAAAAEAIAAAACkBAABkcnMvZTJvRG9jLnht&#10;bFBLBQYAAAAABgAGAFkBAABWBQAAAAA=&#10;">
                      <v:fill on="f" focussize="0,0"/>
                      <v:stroke on="f"/>
                      <v:imagedata o:title=""/>
                      <o:lock v:ext="edit" aspectratio="f"/>
                      <v:textbox style="mso-fit-shape-to-text:t;">
                        <w:txbxContent>
                          <w:p w14:paraId="29617593">
                            <w:pPr>
                              <w:rPr>
                                <w:b/>
                                <w:bCs/>
                              </w:rPr>
                            </w:pPr>
                            <w:r>
                              <w:rPr>
                                <w:rFonts w:hint="eastAsia"/>
                                <w:b/>
                                <w:bCs/>
                              </w:rPr>
                              <w:t>要素</w:t>
                            </w:r>
                          </w:p>
                        </w:txbxContent>
                      </v:textbox>
                      <w10:wrap type="square"/>
                    </v:rect>
                  </w:pict>
                </mc:Fallback>
              </mc:AlternateContent>
            </w:r>
            <w:r>
              <w:rPr>
                <w:b/>
                <w:bCs/>
                <w:szCs w:val="21"/>
              </w:rPr>
              <w:t>内容</w:t>
            </w:r>
          </w:p>
        </w:tc>
        <w:tc>
          <w:tcPr>
            <w:tcW w:w="1171" w:type="dxa"/>
            <w:tcBorders>
              <w:tl2br w:val="nil"/>
              <w:tr2bl w:val="nil"/>
            </w:tcBorders>
            <w:shd w:val="clear" w:color="auto" w:fill="D7D7D7" w:themeFill="background1" w:themeFillShade="D8"/>
            <w:vAlign w:val="center"/>
          </w:tcPr>
          <w:p w14:paraId="313CD921">
            <w:pPr>
              <w:adjustRightInd w:val="0"/>
              <w:snapToGrid w:val="0"/>
              <w:jc w:val="center"/>
              <w:rPr>
                <w:b/>
                <w:bCs/>
                <w:szCs w:val="21"/>
              </w:rPr>
            </w:pPr>
            <w:r>
              <w:rPr>
                <w:b/>
                <w:bCs/>
                <w:szCs w:val="21"/>
              </w:rPr>
              <w:t>排放口</w:t>
            </w:r>
            <w:r>
              <w:rPr>
                <w:rFonts w:hint="eastAsia"/>
                <w:b/>
                <w:bCs/>
                <w:szCs w:val="21"/>
              </w:rPr>
              <w:t>（</w:t>
            </w:r>
            <w:r>
              <w:rPr>
                <w:b/>
                <w:bCs/>
                <w:szCs w:val="21"/>
              </w:rPr>
              <w:t>编号、名称</w:t>
            </w:r>
            <w:r>
              <w:rPr>
                <w:rFonts w:hint="eastAsia"/>
                <w:b/>
                <w:bCs/>
                <w:szCs w:val="21"/>
              </w:rPr>
              <w:t>）</w:t>
            </w:r>
            <w:r>
              <w:rPr>
                <w:b/>
                <w:bCs/>
                <w:szCs w:val="21"/>
              </w:rPr>
              <w:t>/污染源</w:t>
            </w:r>
          </w:p>
        </w:tc>
        <w:tc>
          <w:tcPr>
            <w:tcW w:w="1608" w:type="dxa"/>
            <w:tcBorders>
              <w:tl2br w:val="nil"/>
              <w:tr2bl w:val="nil"/>
            </w:tcBorders>
            <w:shd w:val="clear" w:color="auto" w:fill="D7D7D7" w:themeFill="background1" w:themeFillShade="D8"/>
            <w:vAlign w:val="center"/>
          </w:tcPr>
          <w:p w14:paraId="15E85664">
            <w:pPr>
              <w:adjustRightInd w:val="0"/>
              <w:snapToGrid w:val="0"/>
              <w:jc w:val="center"/>
              <w:rPr>
                <w:b/>
                <w:bCs/>
                <w:szCs w:val="21"/>
              </w:rPr>
            </w:pPr>
            <w:r>
              <w:rPr>
                <w:b/>
                <w:bCs/>
                <w:szCs w:val="21"/>
              </w:rPr>
              <w:t>污染物项目</w:t>
            </w:r>
          </w:p>
        </w:tc>
        <w:tc>
          <w:tcPr>
            <w:tcW w:w="2004" w:type="dxa"/>
            <w:tcBorders>
              <w:tl2br w:val="nil"/>
              <w:tr2bl w:val="nil"/>
            </w:tcBorders>
            <w:shd w:val="clear" w:color="auto" w:fill="D7D7D7" w:themeFill="background1" w:themeFillShade="D8"/>
            <w:vAlign w:val="center"/>
          </w:tcPr>
          <w:p w14:paraId="23F82624">
            <w:pPr>
              <w:adjustRightInd w:val="0"/>
              <w:snapToGrid w:val="0"/>
              <w:jc w:val="center"/>
              <w:rPr>
                <w:b/>
                <w:bCs/>
                <w:szCs w:val="21"/>
              </w:rPr>
            </w:pPr>
            <w:r>
              <w:rPr>
                <w:b/>
                <w:bCs/>
                <w:szCs w:val="21"/>
              </w:rPr>
              <w:t>环境保护措施</w:t>
            </w:r>
          </w:p>
        </w:tc>
        <w:tc>
          <w:tcPr>
            <w:tcW w:w="3026" w:type="dxa"/>
            <w:tcBorders>
              <w:tl2br w:val="nil"/>
              <w:tr2bl w:val="nil"/>
            </w:tcBorders>
            <w:shd w:val="clear" w:color="auto" w:fill="D7D7D7" w:themeFill="background1" w:themeFillShade="D8"/>
            <w:vAlign w:val="center"/>
          </w:tcPr>
          <w:p w14:paraId="71628E7C">
            <w:pPr>
              <w:adjustRightInd w:val="0"/>
              <w:snapToGrid w:val="0"/>
              <w:jc w:val="center"/>
              <w:rPr>
                <w:b/>
                <w:bCs/>
                <w:szCs w:val="21"/>
              </w:rPr>
            </w:pPr>
            <w:r>
              <w:rPr>
                <w:b/>
                <w:bCs/>
                <w:szCs w:val="21"/>
              </w:rPr>
              <w:t>执行标准</w:t>
            </w:r>
          </w:p>
        </w:tc>
      </w:tr>
      <w:tr w14:paraId="4350A1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124" w:type="dxa"/>
            <w:vMerge w:val="restart"/>
            <w:tcBorders>
              <w:tl2br w:val="nil"/>
              <w:tr2bl w:val="nil"/>
            </w:tcBorders>
            <w:vAlign w:val="center"/>
          </w:tcPr>
          <w:p w14:paraId="38FDD61C">
            <w:pPr>
              <w:adjustRightInd w:val="0"/>
              <w:snapToGrid w:val="0"/>
              <w:jc w:val="center"/>
            </w:pPr>
            <w:r>
              <w:rPr>
                <w:rFonts w:hint="eastAsia"/>
                <w:b/>
                <w:bCs/>
                <w:szCs w:val="21"/>
              </w:rPr>
              <w:t>大气环境</w:t>
            </w:r>
          </w:p>
        </w:tc>
        <w:tc>
          <w:tcPr>
            <w:tcW w:w="1171" w:type="dxa"/>
            <w:vMerge w:val="restart"/>
            <w:tcBorders>
              <w:tl2br w:val="nil"/>
              <w:tr2bl w:val="nil"/>
            </w:tcBorders>
            <w:vAlign w:val="center"/>
          </w:tcPr>
          <w:p w14:paraId="20E08C9D">
            <w:pPr>
              <w:adjustRightInd w:val="0"/>
              <w:snapToGrid w:val="0"/>
              <w:jc w:val="center"/>
              <w:rPr>
                <w:rFonts w:hint="default" w:eastAsia="宋体"/>
                <w:lang w:val="en-US" w:eastAsia="zh-CN"/>
              </w:rPr>
            </w:pPr>
            <w:r>
              <w:rPr>
                <w:rFonts w:hint="eastAsia"/>
                <w:lang w:val="en-US" w:eastAsia="zh-CN"/>
              </w:rPr>
              <w:t>电镀助剂生产线废气</w:t>
            </w:r>
            <w:r>
              <w:rPr>
                <w:rFonts w:hint="eastAsia"/>
                <w:b/>
                <w:bCs/>
                <w:lang w:val="en-US" w:eastAsia="zh-CN"/>
              </w:rPr>
              <w:t>（无组织）</w:t>
            </w:r>
          </w:p>
        </w:tc>
        <w:tc>
          <w:tcPr>
            <w:tcW w:w="1608" w:type="dxa"/>
            <w:tcBorders>
              <w:tl2br w:val="nil"/>
              <w:tr2bl w:val="nil"/>
            </w:tcBorders>
            <w:vAlign w:val="center"/>
          </w:tcPr>
          <w:p w14:paraId="467D1EFE">
            <w:pPr>
              <w:adjustRightInd w:val="0"/>
              <w:snapToGrid w:val="0"/>
              <w:jc w:val="center"/>
              <w:rPr>
                <w:rFonts w:hint="eastAsia" w:eastAsia="宋体"/>
                <w:szCs w:val="21"/>
                <w:lang w:val="en-US" w:eastAsia="zh-CN"/>
              </w:rPr>
            </w:pPr>
            <w:r>
              <w:rPr>
                <w:rFonts w:hint="eastAsia"/>
                <w:szCs w:val="21"/>
                <w:lang w:val="en-US" w:eastAsia="zh-CN"/>
              </w:rPr>
              <w:t>颗粒物</w:t>
            </w:r>
          </w:p>
        </w:tc>
        <w:tc>
          <w:tcPr>
            <w:tcW w:w="2004" w:type="dxa"/>
            <w:vMerge w:val="restart"/>
            <w:tcBorders>
              <w:tl2br w:val="nil"/>
              <w:tr2bl w:val="nil"/>
            </w:tcBorders>
            <w:shd w:val="clear" w:color="auto" w:fill="auto"/>
            <w:vAlign w:val="center"/>
          </w:tcPr>
          <w:p w14:paraId="6125D3BB">
            <w:pPr>
              <w:adjustRightInd w:val="0"/>
              <w:snapToGrid w:val="0"/>
              <w:jc w:val="center"/>
              <w:rPr>
                <w:rFonts w:hint="eastAsia"/>
                <w:szCs w:val="21"/>
              </w:rPr>
            </w:pPr>
            <w:r>
              <w:rPr>
                <w:rFonts w:hint="eastAsia" w:ascii="Times New Roman" w:hAnsi="Times New Roman" w:eastAsia="宋体" w:cs="Times New Roman"/>
                <w:b w:val="0"/>
                <w:color w:val="auto"/>
                <w:sz w:val="21"/>
                <w:highlight w:val="none"/>
                <w:lang w:val="en-US" w:eastAsia="zh-CN"/>
              </w:rPr>
              <w:t>通过在产污设备上方安装集气罩收集后，通过1套布袋除尘器处理后无组织排放</w:t>
            </w:r>
          </w:p>
        </w:tc>
        <w:tc>
          <w:tcPr>
            <w:tcW w:w="3026" w:type="dxa"/>
            <w:tcBorders>
              <w:tl2br w:val="nil"/>
              <w:tr2bl w:val="nil"/>
            </w:tcBorders>
            <w:vAlign w:val="center"/>
          </w:tcPr>
          <w:p w14:paraId="0DCDDB17">
            <w:pPr>
              <w:adjustRightInd w:val="0"/>
              <w:snapToGrid w:val="0"/>
              <w:jc w:val="center"/>
              <w:rPr>
                <w:rFonts w:hint="eastAsia"/>
                <w:szCs w:val="21"/>
              </w:rPr>
            </w:pPr>
            <w:r>
              <w:rPr>
                <w:rFonts w:hint="eastAsia"/>
              </w:rPr>
              <w:t>广东省《大气污染物排放限值》（DB44/27-2001）第二时段无组织排放监控浓度限值</w:t>
            </w:r>
          </w:p>
        </w:tc>
      </w:tr>
      <w:tr w14:paraId="751719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124" w:type="dxa"/>
            <w:vMerge w:val="continue"/>
            <w:tcBorders>
              <w:tl2br w:val="nil"/>
              <w:tr2bl w:val="nil"/>
            </w:tcBorders>
            <w:vAlign w:val="center"/>
          </w:tcPr>
          <w:p w14:paraId="43F735A2">
            <w:pPr>
              <w:adjustRightInd w:val="0"/>
              <w:snapToGrid w:val="0"/>
              <w:jc w:val="center"/>
            </w:pPr>
          </w:p>
        </w:tc>
        <w:tc>
          <w:tcPr>
            <w:tcW w:w="1171" w:type="dxa"/>
            <w:vMerge w:val="continue"/>
            <w:tcBorders>
              <w:tl2br w:val="nil"/>
              <w:tr2bl w:val="nil"/>
            </w:tcBorders>
            <w:vAlign w:val="center"/>
          </w:tcPr>
          <w:p w14:paraId="535DA4D1">
            <w:pPr>
              <w:adjustRightInd w:val="0"/>
              <w:snapToGrid w:val="0"/>
              <w:jc w:val="center"/>
            </w:pPr>
          </w:p>
        </w:tc>
        <w:tc>
          <w:tcPr>
            <w:tcW w:w="1608" w:type="dxa"/>
            <w:tcBorders>
              <w:tl2br w:val="nil"/>
              <w:tr2bl w:val="nil"/>
            </w:tcBorders>
            <w:vAlign w:val="center"/>
          </w:tcPr>
          <w:p w14:paraId="50B283A5">
            <w:pPr>
              <w:adjustRightInd w:val="0"/>
              <w:snapToGrid w:val="0"/>
              <w:jc w:val="center"/>
              <w:rPr>
                <w:rFonts w:hint="eastAsia" w:eastAsia="宋体"/>
                <w:szCs w:val="21"/>
                <w:lang w:val="en-US" w:eastAsia="zh-CN"/>
              </w:rPr>
            </w:pPr>
            <w:r>
              <w:rPr>
                <w:rFonts w:hint="eastAsia"/>
                <w:szCs w:val="21"/>
                <w:lang w:val="en-US" w:eastAsia="zh-CN"/>
              </w:rPr>
              <w:t>臭气浓度</w:t>
            </w:r>
          </w:p>
        </w:tc>
        <w:tc>
          <w:tcPr>
            <w:tcW w:w="2004" w:type="dxa"/>
            <w:vMerge w:val="continue"/>
            <w:tcBorders>
              <w:tl2br w:val="nil"/>
              <w:tr2bl w:val="nil"/>
            </w:tcBorders>
            <w:shd w:val="clear" w:color="auto" w:fill="auto"/>
            <w:vAlign w:val="center"/>
          </w:tcPr>
          <w:p w14:paraId="4402B1BC">
            <w:pPr>
              <w:adjustRightInd w:val="0"/>
              <w:snapToGrid w:val="0"/>
              <w:jc w:val="center"/>
              <w:rPr>
                <w:rFonts w:hint="eastAsia"/>
                <w:szCs w:val="21"/>
              </w:rPr>
            </w:pPr>
          </w:p>
        </w:tc>
        <w:tc>
          <w:tcPr>
            <w:tcW w:w="3026" w:type="dxa"/>
            <w:tcBorders>
              <w:tl2br w:val="nil"/>
              <w:tr2bl w:val="nil"/>
            </w:tcBorders>
            <w:vAlign w:val="center"/>
          </w:tcPr>
          <w:p w14:paraId="77C53D66">
            <w:pPr>
              <w:adjustRightInd w:val="0"/>
              <w:snapToGrid w:val="0"/>
              <w:jc w:val="center"/>
              <w:rPr>
                <w:rFonts w:hint="eastAsia"/>
                <w:szCs w:val="21"/>
              </w:rPr>
            </w:pPr>
            <w:r>
              <w:rPr>
                <w:color w:val="000000" w:themeColor="text1"/>
                <w14:textFill>
                  <w14:solidFill>
                    <w14:schemeClr w14:val="tx1"/>
                  </w14:solidFill>
                </w14:textFill>
              </w:rPr>
              <w:t>《恶臭污染物排放标准》（GB14554-93）</w:t>
            </w:r>
            <w:r>
              <w:rPr>
                <w:rFonts w:hint="eastAsia"/>
                <w:color w:val="000000" w:themeColor="text1"/>
                <w:lang w:val="en-US" w:eastAsia="zh-CN"/>
                <w14:textFill>
                  <w14:solidFill>
                    <w14:schemeClr w14:val="tx1"/>
                  </w14:solidFill>
                </w14:textFill>
              </w:rPr>
              <w:t>表1恶臭污染物厂界标准值（厂界二级新改扩建标准值）</w:t>
            </w:r>
          </w:p>
        </w:tc>
      </w:tr>
      <w:tr w14:paraId="57F1F0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tcBorders>
              <w:tl2br w:val="nil"/>
              <w:tr2bl w:val="nil"/>
            </w:tcBorders>
            <w:vAlign w:val="center"/>
          </w:tcPr>
          <w:p w14:paraId="0D05149D">
            <w:pPr>
              <w:adjustRightInd w:val="0"/>
              <w:snapToGrid w:val="0"/>
              <w:jc w:val="center"/>
              <w:rPr>
                <w:b/>
                <w:bCs/>
                <w:szCs w:val="21"/>
              </w:rPr>
            </w:pPr>
          </w:p>
        </w:tc>
        <w:tc>
          <w:tcPr>
            <w:tcW w:w="1171" w:type="dxa"/>
            <w:vMerge w:val="restart"/>
            <w:tcBorders>
              <w:tl2br w:val="nil"/>
              <w:tr2bl w:val="nil"/>
            </w:tcBorders>
            <w:vAlign w:val="center"/>
          </w:tcPr>
          <w:p w14:paraId="0F322CB0">
            <w:pPr>
              <w:adjustRightInd w:val="0"/>
              <w:snapToGrid w:val="0"/>
              <w:jc w:val="center"/>
              <w:rPr>
                <w:szCs w:val="21"/>
              </w:rPr>
            </w:pPr>
            <w:r>
              <w:rPr>
                <w:rFonts w:hint="eastAsia"/>
                <w:szCs w:val="21"/>
              </w:rPr>
              <w:t>厂界</w:t>
            </w:r>
          </w:p>
        </w:tc>
        <w:tc>
          <w:tcPr>
            <w:tcW w:w="1608" w:type="dxa"/>
            <w:tcBorders>
              <w:tl2br w:val="nil"/>
              <w:tr2bl w:val="nil"/>
            </w:tcBorders>
            <w:vAlign w:val="center"/>
          </w:tcPr>
          <w:p w14:paraId="49D4D333">
            <w:pPr>
              <w:adjustRightInd w:val="0"/>
              <w:snapToGrid w:val="0"/>
              <w:jc w:val="center"/>
              <w:rPr>
                <w:szCs w:val="21"/>
              </w:rPr>
            </w:pPr>
            <w:r>
              <w:rPr>
                <w:rFonts w:hint="eastAsia"/>
                <w:szCs w:val="21"/>
              </w:rPr>
              <w:t>颗粒物</w:t>
            </w:r>
          </w:p>
        </w:tc>
        <w:tc>
          <w:tcPr>
            <w:tcW w:w="2004" w:type="dxa"/>
            <w:vMerge w:val="restart"/>
            <w:tcBorders>
              <w:tl2br w:val="nil"/>
              <w:tr2bl w:val="nil"/>
            </w:tcBorders>
            <w:vAlign w:val="center"/>
          </w:tcPr>
          <w:p w14:paraId="7C45E2F6">
            <w:pPr>
              <w:adjustRightInd w:val="0"/>
              <w:snapToGrid w:val="0"/>
              <w:jc w:val="center"/>
              <w:rPr>
                <w:szCs w:val="21"/>
              </w:rPr>
            </w:pPr>
            <w:r>
              <w:rPr>
                <w:rFonts w:hint="eastAsia" w:cs="宋体"/>
                <w:szCs w:val="21"/>
              </w:rPr>
              <w:t>生产车间加强通风换气</w:t>
            </w:r>
          </w:p>
        </w:tc>
        <w:tc>
          <w:tcPr>
            <w:tcW w:w="3026" w:type="dxa"/>
            <w:tcBorders>
              <w:tl2br w:val="nil"/>
              <w:tr2bl w:val="nil"/>
            </w:tcBorders>
            <w:vAlign w:val="center"/>
          </w:tcPr>
          <w:p w14:paraId="6F14FF88">
            <w:pPr>
              <w:adjustRightInd w:val="0"/>
              <w:snapToGrid w:val="0"/>
              <w:jc w:val="center"/>
              <w:rPr>
                <w:szCs w:val="21"/>
              </w:rPr>
            </w:pPr>
            <w:r>
              <w:rPr>
                <w:rFonts w:hint="eastAsia"/>
              </w:rPr>
              <w:t>广东省《大气污染物排放限值》（DB44/27-2001）第二时段无组织排放监控浓度限值</w:t>
            </w:r>
          </w:p>
        </w:tc>
      </w:tr>
      <w:tr w14:paraId="2FEF23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124" w:type="dxa"/>
            <w:vMerge w:val="continue"/>
            <w:tcBorders>
              <w:tl2br w:val="nil"/>
              <w:tr2bl w:val="nil"/>
            </w:tcBorders>
            <w:vAlign w:val="center"/>
          </w:tcPr>
          <w:p w14:paraId="532F3476">
            <w:pPr>
              <w:adjustRightInd w:val="0"/>
              <w:snapToGrid w:val="0"/>
              <w:jc w:val="center"/>
              <w:rPr>
                <w:b/>
                <w:bCs/>
                <w:szCs w:val="21"/>
              </w:rPr>
            </w:pPr>
          </w:p>
        </w:tc>
        <w:tc>
          <w:tcPr>
            <w:tcW w:w="1171" w:type="dxa"/>
            <w:vMerge w:val="continue"/>
            <w:tcBorders>
              <w:tl2br w:val="nil"/>
              <w:tr2bl w:val="nil"/>
            </w:tcBorders>
            <w:vAlign w:val="center"/>
          </w:tcPr>
          <w:p w14:paraId="4FDFC1E1">
            <w:pPr>
              <w:adjustRightInd w:val="0"/>
              <w:snapToGrid w:val="0"/>
              <w:jc w:val="center"/>
              <w:rPr>
                <w:szCs w:val="21"/>
              </w:rPr>
            </w:pPr>
          </w:p>
        </w:tc>
        <w:tc>
          <w:tcPr>
            <w:tcW w:w="1608" w:type="dxa"/>
            <w:tcBorders>
              <w:tl2br w:val="nil"/>
              <w:tr2bl w:val="nil"/>
            </w:tcBorders>
            <w:vAlign w:val="center"/>
          </w:tcPr>
          <w:p w14:paraId="3D2BFD2E">
            <w:pPr>
              <w:adjustRightInd w:val="0"/>
              <w:snapToGrid w:val="0"/>
              <w:jc w:val="center"/>
              <w:rPr>
                <w:szCs w:val="21"/>
              </w:rPr>
            </w:pPr>
            <w:r>
              <w:rPr>
                <w:rFonts w:hint="eastAsia"/>
                <w:szCs w:val="21"/>
              </w:rPr>
              <w:t>臭气浓度</w:t>
            </w:r>
          </w:p>
        </w:tc>
        <w:tc>
          <w:tcPr>
            <w:tcW w:w="2004" w:type="dxa"/>
            <w:vMerge w:val="continue"/>
            <w:tcBorders>
              <w:tl2br w:val="nil"/>
              <w:tr2bl w:val="nil"/>
            </w:tcBorders>
            <w:vAlign w:val="center"/>
          </w:tcPr>
          <w:p w14:paraId="5A3FD577">
            <w:pPr>
              <w:adjustRightInd w:val="0"/>
              <w:snapToGrid w:val="0"/>
              <w:jc w:val="center"/>
              <w:rPr>
                <w:szCs w:val="21"/>
              </w:rPr>
            </w:pPr>
          </w:p>
        </w:tc>
        <w:tc>
          <w:tcPr>
            <w:tcW w:w="3026" w:type="dxa"/>
            <w:tcBorders>
              <w:tl2br w:val="nil"/>
              <w:tr2bl w:val="nil"/>
            </w:tcBorders>
            <w:vAlign w:val="center"/>
          </w:tcPr>
          <w:p w14:paraId="6C640940">
            <w:pPr>
              <w:adjustRightInd w:val="0"/>
              <w:snapToGrid w:val="0"/>
              <w:jc w:val="center"/>
              <w:rPr>
                <w:color w:val="000000" w:themeColor="text1"/>
                <w:szCs w:val="21"/>
                <w14:textFill>
                  <w14:solidFill>
                    <w14:schemeClr w14:val="tx1"/>
                  </w14:solidFill>
                </w14:textFill>
              </w:rPr>
            </w:pPr>
            <w:r>
              <w:rPr>
                <w:color w:val="000000" w:themeColor="text1"/>
                <w14:textFill>
                  <w14:solidFill>
                    <w14:schemeClr w14:val="tx1"/>
                  </w14:solidFill>
                </w14:textFill>
              </w:rPr>
              <w:t>《恶臭污染物排放标准》（GB14554-93）</w:t>
            </w:r>
            <w:r>
              <w:rPr>
                <w:rFonts w:hint="eastAsia"/>
                <w:color w:val="000000" w:themeColor="text1"/>
                <w:lang w:val="en-US" w:eastAsia="zh-CN"/>
                <w14:textFill>
                  <w14:solidFill>
                    <w14:schemeClr w14:val="tx1"/>
                  </w14:solidFill>
                </w14:textFill>
              </w:rPr>
              <w:t>表1恶臭污染物厂界标准值（厂界二级新改扩建标准值）</w:t>
            </w:r>
          </w:p>
        </w:tc>
      </w:tr>
      <w:tr w14:paraId="5A890D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 w:hRule="atLeast"/>
          <w:jc w:val="center"/>
        </w:trPr>
        <w:tc>
          <w:tcPr>
            <w:tcW w:w="1124" w:type="dxa"/>
            <w:vMerge w:val="restart"/>
            <w:tcBorders>
              <w:tl2br w:val="nil"/>
              <w:tr2bl w:val="nil"/>
            </w:tcBorders>
            <w:vAlign w:val="center"/>
          </w:tcPr>
          <w:p w14:paraId="0680491B">
            <w:pPr>
              <w:adjustRightInd w:val="0"/>
              <w:snapToGrid w:val="0"/>
              <w:jc w:val="center"/>
              <w:rPr>
                <w:b/>
                <w:bCs/>
                <w:szCs w:val="21"/>
              </w:rPr>
            </w:pPr>
            <w:r>
              <w:rPr>
                <w:b/>
                <w:bCs/>
                <w:szCs w:val="21"/>
              </w:rPr>
              <w:t>地表水</w:t>
            </w:r>
          </w:p>
          <w:p w14:paraId="6E6C71D2">
            <w:pPr>
              <w:adjustRightInd w:val="0"/>
              <w:snapToGrid w:val="0"/>
              <w:jc w:val="center"/>
              <w:rPr>
                <w:b/>
                <w:bCs/>
                <w:szCs w:val="21"/>
              </w:rPr>
            </w:pPr>
            <w:r>
              <w:rPr>
                <w:b/>
                <w:bCs/>
                <w:szCs w:val="21"/>
              </w:rPr>
              <w:t>环境</w:t>
            </w:r>
          </w:p>
        </w:tc>
        <w:tc>
          <w:tcPr>
            <w:tcW w:w="1171" w:type="dxa"/>
            <w:vMerge w:val="restart"/>
            <w:tcBorders>
              <w:tl2br w:val="nil"/>
              <w:tr2bl w:val="nil"/>
            </w:tcBorders>
            <w:vAlign w:val="center"/>
          </w:tcPr>
          <w:p w14:paraId="2CF410C0">
            <w:pPr>
              <w:adjustRightInd w:val="0"/>
              <w:snapToGrid w:val="0"/>
              <w:jc w:val="center"/>
              <w:rPr>
                <w:szCs w:val="21"/>
              </w:rPr>
            </w:pPr>
            <w:r>
              <w:rPr>
                <w:szCs w:val="21"/>
              </w:rPr>
              <w:t>生活污水</w:t>
            </w:r>
          </w:p>
        </w:tc>
        <w:tc>
          <w:tcPr>
            <w:tcW w:w="1608" w:type="dxa"/>
            <w:tcBorders>
              <w:tl2br w:val="nil"/>
              <w:tr2bl w:val="nil"/>
            </w:tcBorders>
            <w:vAlign w:val="center"/>
          </w:tcPr>
          <w:p w14:paraId="15684CD7">
            <w:pPr>
              <w:jc w:val="center"/>
              <w:rPr>
                <w:szCs w:val="21"/>
              </w:rPr>
            </w:pPr>
            <w:r>
              <w:rPr>
                <w:rFonts w:hint="eastAsia"/>
                <w:szCs w:val="21"/>
              </w:rPr>
              <w:t>pH</w:t>
            </w:r>
          </w:p>
        </w:tc>
        <w:tc>
          <w:tcPr>
            <w:tcW w:w="2004" w:type="dxa"/>
            <w:vMerge w:val="restart"/>
            <w:tcBorders>
              <w:tl2br w:val="nil"/>
              <w:tr2bl w:val="nil"/>
            </w:tcBorders>
            <w:vAlign w:val="center"/>
          </w:tcPr>
          <w:p w14:paraId="706B660B">
            <w:pPr>
              <w:jc w:val="center"/>
              <w:rPr>
                <w:szCs w:val="21"/>
              </w:rPr>
            </w:pPr>
            <w:r>
              <w:rPr>
                <w:rFonts w:hint="eastAsia"/>
                <w:szCs w:val="21"/>
              </w:rPr>
              <w:t>经</w:t>
            </w:r>
            <w:r>
              <w:rPr>
                <w:rFonts w:hint="eastAsia"/>
                <w:szCs w:val="21"/>
                <w:lang w:val="en-US" w:eastAsia="zh-CN"/>
              </w:rPr>
              <w:t>三级</w:t>
            </w:r>
            <w:r>
              <w:rPr>
                <w:rFonts w:hint="eastAsia"/>
                <w:szCs w:val="21"/>
              </w:rPr>
              <w:t>化粪池预处理后经市政管网排入</w:t>
            </w:r>
            <w:r>
              <w:rPr>
                <w:rFonts w:hint="eastAsia"/>
                <w:szCs w:val="21"/>
                <w:lang w:val="en-US" w:eastAsia="zh-CN"/>
              </w:rPr>
              <w:t>中山市三角镇污水处理有限公司</w:t>
            </w:r>
            <w:r>
              <w:rPr>
                <w:rFonts w:hint="eastAsia"/>
                <w:szCs w:val="21"/>
              </w:rPr>
              <w:t>处理</w:t>
            </w:r>
          </w:p>
        </w:tc>
        <w:tc>
          <w:tcPr>
            <w:tcW w:w="3026" w:type="dxa"/>
            <w:vMerge w:val="restart"/>
            <w:tcBorders>
              <w:tl2br w:val="nil"/>
              <w:tr2bl w:val="nil"/>
            </w:tcBorders>
            <w:vAlign w:val="center"/>
          </w:tcPr>
          <w:p w14:paraId="5BAF5278">
            <w:pPr>
              <w:jc w:val="center"/>
              <w:rPr>
                <w:szCs w:val="21"/>
              </w:rPr>
            </w:pPr>
            <w:r>
              <w:rPr>
                <w:rFonts w:hint="eastAsia"/>
                <w:kern w:val="0"/>
                <w:szCs w:val="21"/>
              </w:rPr>
              <w:t>《广东省水污染物排放限值》（DB44/26－2001）第二时段三级标准</w:t>
            </w:r>
          </w:p>
        </w:tc>
      </w:tr>
      <w:tr w14:paraId="3DDE1D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 w:hRule="atLeast"/>
          <w:jc w:val="center"/>
        </w:trPr>
        <w:tc>
          <w:tcPr>
            <w:tcW w:w="1124" w:type="dxa"/>
            <w:vMerge w:val="continue"/>
            <w:tcBorders>
              <w:tl2br w:val="nil"/>
              <w:tr2bl w:val="nil"/>
            </w:tcBorders>
            <w:vAlign w:val="center"/>
          </w:tcPr>
          <w:p w14:paraId="2E5918E7">
            <w:pPr>
              <w:adjustRightInd w:val="0"/>
              <w:snapToGrid w:val="0"/>
              <w:jc w:val="center"/>
              <w:rPr>
                <w:b/>
                <w:bCs/>
                <w:szCs w:val="21"/>
              </w:rPr>
            </w:pPr>
          </w:p>
        </w:tc>
        <w:tc>
          <w:tcPr>
            <w:tcW w:w="1171" w:type="dxa"/>
            <w:vMerge w:val="continue"/>
            <w:tcBorders>
              <w:tl2br w:val="nil"/>
              <w:tr2bl w:val="nil"/>
            </w:tcBorders>
            <w:vAlign w:val="center"/>
          </w:tcPr>
          <w:p w14:paraId="0E4C60CA">
            <w:pPr>
              <w:adjustRightInd w:val="0"/>
              <w:snapToGrid w:val="0"/>
              <w:jc w:val="center"/>
              <w:rPr>
                <w:szCs w:val="21"/>
              </w:rPr>
            </w:pPr>
          </w:p>
        </w:tc>
        <w:tc>
          <w:tcPr>
            <w:tcW w:w="1608" w:type="dxa"/>
            <w:tcBorders>
              <w:tl2br w:val="nil"/>
              <w:tr2bl w:val="nil"/>
            </w:tcBorders>
            <w:vAlign w:val="center"/>
          </w:tcPr>
          <w:p w14:paraId="6B25E2B1">
            <w:pPr>
              <w:jc w:val="center"/>
              <w:rPr>
                <w:szCs w:val="21"/>
              </w:rPr>
            </w:pPr>
            <w:r>
              <w:rPr>
                <w:szCs w:val="21"/>
              </w:rPr>
              <w:t>CODcr</w:t>
            </w:r>
          </w:p>
        </w:tc>
        <w:tc>
          <w:tcPr>
            <w:tcW w:w="2004" w:type="dxa"/>
            <w:vMerge w:val="continue"/>
            <w:tcBorders>
              <w:tl2br w:val="nil"/>
              <w:tr2bl w:val="nil"/>
            </w:tcBorders>
            <w:vAlign w:val="center"/>
          </w:tcPr>
          <w:p w14:paraId="3A67DB14">
            <w:pPr>
              <w:adjustRightInd w:val="0"/>
              <w:snapToGrid w:val="0"/>
              <w:jc w:val="center"/>
              <w:rPr>
                <w:szCs w:val="21"/>
              </w:rPr>
            </w:pPr>
          </w:p>
        </w:tc>
        <w:tc>
          <w:tcPr>
            <w:tcW w:w="3026" w:type="dxa"/>
            <w:vMerge w:val="continue"/>
            <w:tcBorders>
              <w:tl2br w:val="nil"/>
              <w:tr2bl w:val="nil"/>
            </w:tcBorders>
            <w:vAlign w:val="center"/>
          </w:tcPr>
          <w:p w14:paraId="6C5206DA">
            <w:pPr>
              <w:adjustRightInd w:val="0"/>
              <w:snapToGrid w:val="0"/>
              <w:jc w:val="center"/>
              <w:rPr>
                <w:szCs w:val="21"/>
              </w:rPr>
            </w:pPr>
          </w:p>
        </w:tc>
      </w:tr>
      <w:tr w14:paraId="5918AB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 w:hRule="atLeast"/>
          <w:jc w:val="center"/>
        </w:trPr>
        <w:tc>
          <w:tcPr>
            <w:tcW w:w="1124" w:type="dxa"/>
            <w:vMerge w:val="continue"/>
            <w:tcBorders>
              <w:tl2br w:val="nil"/>
              <w:tr2bl w:val="nil"/>
            </w:tcBorders>
            <w:vAlign w:val="center"/>
          </w:tcPr>
          <w:p w14:paraId="0E0CD009">
            <w:pPr>
              <w:adjustRightInd w:val="0"/>
              <w:snapToGrid w:val="0"/>
              <w:jc w:val="center"/>
            </w:pPr>
          </w:p>
        </w:tc>
        <w:tc>
          <w:tcPr>
            <w:tcW w:w="1171" w:type="dxa"/>
            <w:vMerge w:val="continue"/>
            <w:tcBorders>
              <w:tl2br w:val="nil"/>
              <w:tr2bl w:val="nil"/>
            </w:tcBorders>
            <w:vAlign w:val="center"/>
          </w:tcPr>
          <w:p w14:paraId="205925AF">
            <w:pPr>
              <w:adjustRightInd w:val="0"/>
              <w:snapToGrid w:val="0"/>
              <w:jc w:val="center"/>
            </w:pPr>
          </w:p>
        </w:tc>
        <w:tc>
          <w:tcPr>
            <w:tcW w:w="1608" w:type="dxa"/>
            <w:tcBorders>
              <w:tl2br w:val="nil"/>
              <w:tr2bl w:val="nil"/>
            </w:tcBorders>
            <w:vAlign w:val="center"/>
          </w:tcPr>
          <w:p w14:paraId="46F12127">
            <w:pPr>
              <w:jc w:val="center"/>
              <w:rPr>
                <w:szCs w:val="21"/>
              </w:rPr>
            </w:pPr>
            <w:r>
              <w:rPr>
                <w:szCs w:val="21"/>
              </w:rPr>
              <w:t>BOD</w:t>
            </w:r>
            <w:r>
              <w:rPr>
                <w:szCs w:val="21"/>
                <w:vertAlign w:val="subscript"/>
              </w:rPr>
              <w:t>5</w:t>
            </w:r>
          </w:p>
        </w:tc>
        <w:tc>
          <w:tcPr>
            <w:tcW w:w="2004" w:type="dxa"/>
            <w:vMerge w:val="continue"/>
            <w:tcBorders>
              <w:tl2br w:val="nil"/>
              <w:tr2bl w:val="nil"/>
            </w:tcBorders>
            <w:vAlign w:val="center"/>
          </w:tcPr>
          <w:p w14:paraId="762DE7D4">
            <w:pPr>
              <w:adjustRightInd w:val="0"/>
              <w:snapToGrid w:val="0"/>
              <w:jc w:val="center"/>
              <w:rPr>
                <w:szCs w:val="21"/>
              </w:rPr>
            </w:pPr>
          </w:p>
        </w:tc>
        <w:tc>
          <w:tcPr>
            <w:tcW w:w="3026" w:type="dxa"/>
            <w:vMerge w:val="continue"/>
            <w:tcBorders>
              <w:tl2br w:val="nil"/>
              <w:tr2bl w:val="nil"/>
            </w:tcBorders>
            <w:vAlign w:val="center"/>
          </w:tcPr>
          <w:p w14:paraId="14C6324F">
            <w:pPr>
              <w:adjustRightInd w:val="0"/>
              <w:snapToGrid w:val="0"/>
              <w:jc w:val="center"/>
              <w:rPr>
                <w:szCs w:val="21"/>
              </w:rPr>
            </w:pPr>
          </w:p>
        </w:tc>
      </w:tr>
      <w:tr w14:paraId="11A9E2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 w:hRule="atLeast"/>
          <w:jc w:val="center"/>
        </w:trPr>
        <w:tc>
          <w:tcPr>
            <w:tcW w:w="1124" w:type="dxa"/>
            <w:vMerge w:val="continue"/>
            <w:tcBorders>
              <w:tl2br w:val="nil"/>
              <w:tr2bl w:val="nil"/>
            </w:tcBorders>
            <w:vAlign w:val="center"/>
          </w:tcPr>
          <w:p w14:paraId="0B80DF5B">
            <w:pPr>
              <w:adjustRightInd w:val="0"/>
              <w:snapToGrid w:val="0"/>
              <w:jc w:val="center"/>
              <w:rPr>
                <w:szCs w:val="21"/>
              </w:rPr>
            </w:pPr>
          </w:p>
        </w:tc>
        <w:tc>
          <w:tcPr>
            <w:tcW w:w="1171" w:type="dxa"/>
            <w:vMerge w:val="continue"/>
            <w:tcBorders>
              <w:tl2br w:val="nil"/>
              <w:tr2bl w:val="nil"/>
            </w:tcBorders>
            <w:vAlign w:val="center"/>
          </w:tcPr>
          <w:p w14:paraId="7D3BEE3B">
            <w:pPr>
              <w:adjustRightInd w:val="0"/>
              <w:snapToGrid w:val="0"/>
              <w:jc w:val="center"/>
              <w:rPr>
                <w:szCs w:val="21"/>
              </w:rPr>
            </w:pPr>
          </w:p>
        </w:tc>
        <w:tc>
          <w:tcPr>
            <w:tcW w:w="1608" w:type="dxa"/>
            <w:tcBorders>
              <w:tl2br w:val="nil"/>
              <w:tr2bl w:val="nil"/>
            </w:tcBorders>
            <w:vAlign w:val="center"/>
          </w:tcPr>
          <w:p w14:paraId="33C69D60">
            <w:pPr>
              <w:ind w:firstLine="32"/>
              <w:jc w:val="center"/>
              <w:rPr>
                <w:szCs w:val="21"/>
              </w:rPr>
            </w:pPr>
            <w:r>
              <w:rPr>
                <w:szCs w:val="21"/>
              </w:rPr>
              <w:t>SS</w:t>
            </w:r>
          </w:p>
        </w:tc>
        <w:tc>
          <w:tcPr>
            <w:tcW w:w="2004" w:type="dxa"/>
            <w:vMerge w:val="continue"/>
            <w:tcBorders>
              <w:tl2br w:val="nil"/>
              <w:tr2bl w:val="nil"/>
            </w:tcBorders>
            <w:vAlign w:val="center"/>
          </w:tcPr>
          <w:p w14:paraId="2C5B199E">
            <w:pPr>
              <w:adjustRightInd w:val="0"/>
              <w:snapToGrid w:val="0"/>
              <w:jc w:val="center"/>
              <w:rPr>
                <w:szCs w:val="21"/>
              </w:rPr>
            </w:pPr>
          </w:p>
        </w:tc>
        <w:tc>
          <w:tcPr>
            <w:tcW w:w="3026" w:type="dxa"/>
            <w:vMerge w:val="continue"/>
            <w:tcBorders>
              <w:tl2br w:val="nil"/>
              <w:tr2bl w:val="nil"/>
            </w:tcBorders>
            <w:vAlign w:val="center"/>
          </w:tcPr>
          <w:p w14:paraId="56C8C6CA">
            <w:pPr>
              <w:adjustRightInd w:val="0"/>
              <w:snapToGrid w:val="0"/>
              <w:jc w:val="center"/>
              <w:rPr>
                <w:szCs w:val="21"/>
              </w:rPr>
            </w:pPr>
          </w:p>
        </w:tc>
      </w:tr>
      <w:tr w14:paraId="2C450B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 w:hRule="atLeast"/>
          <w:jc w:val="center"/>
        </w:trPr>
        <w:tc>
          <w:tcPr>
            <w:tcW w:w="1124" w:type="dxa"/>
            <w:vMerge w:val="continue"/>
            <w:tcBorders>
              <w:tl2br w:val="nil"/>
              <w:tr2bl w:val="nil"/>
            </w:tcBorders>
            <w:vAlign w:val="center"/>
          </w:tcPr>
          <w:p w14:paraId="61035A3A">
            <w:pPr>
              <w:adjustRightInd w:val="0"/>
              <w:snapToGrid w:val="0"/>
              <w:jc w:val="center"/>
              <w:rPr>
                <w:szCs w:val="21"/>
              </w:rPr>
            </w:pPr>
          </w:p>
        </w:tc>
        <w:tc>
          <w:tcPr>
            <w:tcW w:w="1171" w:type="dxa"/>
            <w:vMerge w:val="continue"/>
            <w:tcBorders>
              <w:tl2br w:val="nil"/>
              <w:tr2bl w:val="nil"/>
            </w:tcBorders>
            <w:vAlign w:val="center"/>
          </w:tcPr>
          <w:p w14:paraId="25A1EE5A">
            <w:pPr>
              <w:adjustRightInd w:val="0"/>
              <w:snapToGrid w:val="0"/>
              <w:jc w:val="center"/>
              <w:rPr>
                <w:szCs w:val="21"/>
              </w:rPr>
            </w:pPr>
          </w:p>
        </w:tc>
        <w:tc>
          <w:tcPr>
            <w:tcW w:w="1608" w:type="dxa"/>
            <w:tcBorders>
              <w:tl2br w:val="nil"/>
              <w:tr2bl w:val="nil"/>
            </w:tcBorders>
            <w:vAlign w:val="center"/>
          </w:tcPr>
          <w:p w14:paraId="1C9AF072">
            <w:pPr>
              <w:jc w:val="center"/>
              <w:rPr>
                <w:szCs w:val="21"/>
              </w:rPr>
            </w:pPr>
            <w:r>
              <w:rPr>
                <w:szCs w:val="21"/>
              </w:rPr>
              <w:t>NH</w:t>
            </w:r>
            <w:r>
              <w:rPr>
                <w:szCs w:val="21"/>
                <w:vertAlign w:val="subscript"/>
              </w:rPr>
              <w:t>3</w:t>
            </w:r>
            <w:r>
              <w:rPr>
                <w:szCs w:val="21"/>
              </w:rPr>
              <w:t>-N</w:t>
            </w:r>
          </w:p>
        </w:tc>
        <w:tc>
          <w:tcPr>
            <w:tcW w:w="2004" w:type="dxa"/>
            <w:vMerge w:val="continue"/>
            <w:tcBorders>
              <w:tl2br w:val="nil"/>
              <w:tr2bl w:val="nil"/>
            </w:tcBorders>
            <w:vAlign w:val="center"/>
          </w:tcPr>
          <w:p w14:paraId="453826A3">
            <w:pPr>
              <w:adjustRightInd w:val="0"/>
              <w:snapToGrid w:val="0"/>
              <w:jc w:val="center"/>
              <w:rPr>
                <w:szCs w:val="21"/>
              </w:rPr>
            </w:pPr>
          </w:p>
        </w:tc>
        <w:tc>
          <w:tcPr>
            <w:tcW w:w="3026" w:type="dxa"/>
            <w:vMerge w:val="continue"/>
            <w:tcBorders>
              <w:tl2br w:val="nil"/>
              <w:tr2bl w:val="nil"/>
            </w:tcBorders>
            <w:vAlign w:val="center"/>
          </w:tcPr>
          <w:p w14:paraId="7FABC45D">
            <w:pPr>
              <w:adjustRightInd w:val="0"/>
              <w:snapToGrid w:val="0"/>
              <w:jc w:val="center"/>
              <w:rPr>
                <w:szCs w:val="21"/>
              </w:rPr>
            </w:pPr>
          </w:p>
        </w:tc>
      </w:tr>
      <w:tr w14:paraId="1E88D8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 w:hRule="atLeast"/>
          <w:jc w:val="center"/>
        </w:trPr>
        <w:tc>
          <w:tcPr>
            <w:tcW w:w="1124" w:type="dxa"/>
            <w:vMerge w:val="continue"/>
            <w:tcBorders>
              <w:tl2br w:val="nil"/>
              <w:tr2bl w:val="nil"/>
            </w:tcBorders>
            <w:vAlign w:val="center"/>
          </w:tcPr>
          <w:p w14:paraId="29EAA690">
            <w:pPr>
              <w:adjustRightInd w:val="0"/>
              <w:snapToGrid w:val="0"/>
              <w:jc w:val="center"/>
              <w:rPr>
                <w:szCs w:val="21"/>
              </w:rPr>
            </w:pPr>
          </w:p>
        </w:tc>
        <w:tc>
          <w:tcPr>
            <w:tcW w:w="1171" w:type="dxa"/>
            <w:tcBorders>
              <w:tl2br w:val="nil"/>
              <w:tr2bl w:val="nil"/>
            </w:tcBorders>
            <w:vAlign w:val="center"/>
          </w:tcPr>
          <w:p w14:paraId="447B1569">
            <w:pPr>
              <w:adjustRightInd w:val="0"/>
              <w:snapToGrid w:val="0"/>
              <w:jc w:val="center"/>
              <w:rPr>
                <w:rFonts w:hint="eastAsia"/>
                <w:szCs w:val="21"/>
                <w:lang w:val="en-US" w:eastAsia="zh-CN"/>
              </w:rPr>
            </w:pPr>
            <w:r>
              <w:rPr>
                <w:rFonts w:hint="eastAsia"/>
                <w:szCs w:val="21"/>
                <w:lang w:val="en-US" w:eastAsia="zh-CN"/>
              </w:rPr>
              <w:t>浓水</w:t>
            </w:r>
          </w:p>
        </w:tc>
        <w:tc>
          <w:tcPr>
            <w:tcW w:w="1608" w:type="dxa"/>
            <w:tcBorders>
              <w:tl2br w:val="nil"/>
              <w:tr2bl w:val="nil"/>
            </w:tcBorders>
            <w:vAlign w:val="center"/>
          </w:tcPr>
          <w:p w14:paraId="18A8EC44">
            <w:pPr>
              <w:jc w:val="center"/>
              <w:rPr>
                <w:rFonts w:hint="eastAsia"/>
                <w:szCs w:val="21"/>
              </w:rPr>
            </w:pPr>
            <w:r>
              <w:rPr>
                <w:rFonts w:hint="eastAsia"/>
                <w:szCs w:val="21"/>
              </w:rPr>
              <w:t>pH、</w:t>
            </w:r>
            <w:r>
              <w:rPr>
                <w:szCs w:val="21"/>
              </w:rPr>
              <w:t>COD</w:t>
            </w:r>
            <w:r>
              <w:rPr>
                <w:szCs w:val="21"/>
                <w:vertAlign w:val="subscript"/>
              </w:rPr>
              <w:t>Cr</w:t>
            </w:r>
            <w:r>
              <w:rPr>
                <w:rFonts w:hint="eastAsia"/>
                <w:szCs w:val="21"/>
              </w:rPr>
              <w:t>、BOD</w:t>
            </w:r>
            <w:r>
              <w:rPr>
                <w:rFonts w:hint="eastAsia"/>
                <w:szCs w:val="21"/>
                <w:vertAlign w:val="subscript"/>
              </w:rPr>
              <w:t>5</w:t>
            </w:r>
            <w:r>
              <w:rPr>
                <w:rFonts w:hint="eastAsia"/>
                <w:szCs w:val="21"/>
              </w:rPr>
              <w:t>、</w:t>
            </w:r>
            <w:r>
              <w:rPr>
                <w:szCs w:val="21"/>
              </w:rPr>
              <w:t>SS</w:t>
            </w:r>
            <w:r>
              <w:rPr>
                <w:rFonts w:hint="eastAsia"/>
                <w:szCs w:val="21"/>
              </w:rPr>
              <w:t>、</w:t>
            </w:r>
            <w:r>
              <w:rPr>
                <w:szCs w:val="21"/>
              </w:rPr>
              <w:t>氨氮</w:t>
            </w:r>
            <w:r>
              <w:rPr>
                <w:rFonts w:hint="eastAsia"/>
                <w:szCs w:val="21"/>
              </w:rPr>
              <w:t>、</w:t>
            </w:r>
            <w:r>
              <w:rPr>
                <w:rFonts w:hint="eastAsia"/>
                <w:szCs w:val="21"/>
                <w:lang w:val="en-US" w:eastAsia="zh-CN"/>
              </w:rPr>
              <w:t>总磷、LAS</w:t>
            </w:r>
          </w:p>
        </w:tc>
        <w:tc>
          <w:tcPr>
            <w:tcW w:w="2004" w:type="dxa"/>
            <w:tcBorders>
              <w:tl2br w:val="nil"/>
              <w:tr2bl w:val="nil"/>
            </w:tcBorders>
            <w:vAlign w:val="center"/>
          </w:tcPr>
          <w:p w14:paraId="2B631A5A">
            <w:pPr>
              <w:jc w:val="center"/>
              <w:rPr>
                <w:rFonts w:hint="eastAsia"/>
                <w:szCs w:val="21"/>
              </w:rPr>
            </w:pPr>
            <w:r>
              <w:rPr>
                <w:rFonts w:hint="eastAsia"/>
                <w:szCs w:val="21"/>
              </w:rPr>
              <w:t>经市政</w:t>
            </w:r>
            <w:r>
              <w:rPr>
                <w:rFonts w:hint="eastAsia"/>
                <w:szCs w:val="21"/>
                <w:lang w:val="en-US" w:eastAsia="zh-CN"/>
              </w:rPr>
              <w:t>污水</w:t>
            </w:r>
            <w:r>
              <w:rPr>
                <w:rFonts w:hint="eastAsia"/>
                <w:szCs w:val="21"/>
              </w:rPr>
              <w:t>管网排入中山市三角镇污水处理有限公司处理</w:t>
            </w:r>
          </w:p>
        </w:tc>
        <w:tc>
          <w:tcPr>
            <w:tcW w:w="3026" w:type="dxa"/>
            <w:tcBorders>
              <w:tl2br w:val="nil"/>
              <w:tr2bl w:val="nil"/>
            </w:tcBorders>
            <w:vAlign w:val="center"/>
          </w:tcPr>
          <w:p w14:paraId="02739B99">
            <w:pPr>
              <w:adjustRightInd w:val="0"/>
              <w:snapToGrid w:val="0"/>
              <w:jc w:val="center"/>
              <w:rPr>
                <w:szCs w:val="21"/>
              </w:rPr>
            </w:pPr>
            <w:r>
              <w:rPr>
                <w:rFonts w:hint="eastAsia"/>
                <w:kern w:val="0"/>
                <w:szCs w:val="21"/>
              </w:rPr>
              <w:t>《广东省水污染物排放限值》（DB44/26－2001）第二时段三级标准</w:t>
            </w:r>
          </w:p>
        </w:tc>
      </w:tr>
      <w:tr w14:paraId="3ED8E6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 w:hRule="atLeast"/>
          <w:jc w:val="center"/>
        </w:trPr>
        <w:tc>
          <w:tcPr>
            <w:tcW w:w="1124" w:type="dxa"/>
            <w:vMerge w:val="continue"/>
            <w:tcBorders>
              <w:tl2br w:val="nil"/>
              <w:tr2bl w:val="nil"/>
            </w:tcBorders>
            <w:vAlign w:val="center"/>
          </w:tcPr>
          <w:p w14:paraId="1A13533F">
            <w:pPr>
              <w:adjustRightInd w:val="0"/>
              <w:snapToGrid w:val="0"/>
              <w:jc w:val="center"/>
              <w:rPr>
                <w:szCs w:val="21"/>
              </w:rPr>
            </w:pPr>
          </w:p>
        </w:tc>
        <w:tc>
          <w:tcPr>
            <w:tcW w:w="1171" w:type="dxa"/>
            <w:tcBorders>
              <w:tl2br w:val="nil"/>
              <w:tr2bl w:val="nil"/>
            </w:tcBorders>
            <w:vAlign w:val="center"/>
          </w:tcPr>
          <w:p w14:paraId="62BF2001">
            <w:pPr>
              <w:adjustRightInd w:val="0"/>
              <w:snapToGrid w:val="0"/>
              <w:jc w:val="center"/>
              <w:rPr>
                <w:rFonts w:hint="default" w:eastAsia="宋体"/>
                <w:szCs w:val="21"/>
                <w:lang w:val="en-US" w:eastAsia="zh-CN"/>
              </w:rPr>
            </w:pPr>
            <w:r>
              <w:rPr>
                <w:rFonts w:hint="eastAsia"/>
                <w:szCs w:val="21"/>
                <w:lang w:val="en-US" w:eastAsia="zh-CN"/>
              </w:rPr>
              <w:t>生产废水（设备清洗废水）</w:t>
            </w:r>
          </w:p>
        </w:tc>
        <w:tc>
          <w:tcPr>
            <w:tcW w:w="1608" w:type="dxa"/>
            <w:tcBorders>
              <w:tl2br w:val="nil"/>
              <w:tr2bl w:val="nil"/>
            </w:tcBorders>
            <w:vAlign w:val="center"/>
          </w:tcPr>
          <w:p w14:paraId="2CB4D43C">
            <w:pPr>
              <w:jc w:val="center"/>
              <w:rPr>
                <w:rFonts w:hint="default" w:eastAsia="宋体"/>
                <w:szCs w:val="21"/>
                <w:lang w:val="en-US" w:eastAsia="zh-CN"/>
              </w:rPr>
            </w:pPr>
            <w:r>
              <w:rPr>
                <w:rFonts w:hint="eastAsia"/>
                <w:szCs w:val="21"/>
              </w:rPr>
              <w:t>pH</w:t>
            </w:r>
            <w:r>
              <w:rPr>
                <w:rFonts w:hint="eastAsia"/>
                <w:szCs w:val="21"/>
                <w:lang w:eastAsia="zh-CN"/>
              </w:rPr>
              <w:t>、</w:t>
            </w:r>
            <w:r>
              <w:rPr>
                <w:szCs w:val="21"/>
              </w:rPr>
              <w:t>COD</w:t>
            </w:r>
            <w:r>
              <w:rPr>
                <w:szCs w:val="21"/>
                <w:vertAlign w:val="subscript"/>
              </w:rPr>
              <w:t>Cr</w:t>
            </w:r>
            <w:r>
              <w:rPr>
                <w:rFonts w:hint="eastAsia"/>
                <w:szCs w:val="21"/>
                <w:lang w:eastAsia="zh-CN"/>
              </w:rPr>
              <w:t>、</w:t>
            </w:r>
            <w:r>
              <w:rPr>
                <w:rFonts w:hint="eastAsia"/>
                <w:szCs w:val="21"/>
              </w:rPr>
              <w:t>BOD</w:t>
            </w:r>
            <w:r>
              <w:rPr>
                <w:rFonts w:hint="eastAsia"/>
                <w:szCs w:val="21"/>
                <w:vertAlign w:val="subscript"/>
              </w:rPr>
              <w:t>5</w:t>
            </w:r>
            <w:r>
              <w:rPr>
                <w:rFonts w:hint="eastAsia"/>
                <w:szCs w:val="21"/>
                <w:lang w:eastAsia="zh-CN"/>
              </w:rPr>
              <w:t>、</w:t>
            </w:r>
            <w:r>
              <w:rPr>
                <w:szCs w:val="21"/>
              </w:rPr>
              <w:t>SS</w:t>
            </w:r>
            <w:r>
              <w:rPr>
                <w:rFonts w:hint="eastAsia"/>
                <w:szCs w:val="21"/>
                <w:lang w:eastAsia="zh-CN"/>
              </w:rPr>
              <w:t>、</w:t>
            </w:r>
            <w:r>
              <w:rPr>
                <w:szCs w:val="21"/>
              </w:rPr>
              <w:t>氨氮</w:t>
            </w:r>
            <w:r>
              <w:rPr>
                <w:rFonts w:hint="eastAsia"/>
                <w:szCs w:val="21"/>
                <w:lang w:eastAsia="zh-CN"/>
              </w:rPr>
              <w:t>、</w:t>
            </w:r>
            <w:r>
              <w:rPr>
                <w:rFonts w:hint="eastAsia"/>
                <w:szCs w:val="21"/>
              </w:rPr>
              <w:t>总氮</w:t>
            </w:r>
            <w:r>
              <w:rPr>
                <w:rFonts w:hint="eastAsia"/>
                <w:szCs w:val="21"/>
                <w:lang w:eastAsia="zh-CN"/>
              </w:rPr>
              <w:t>、</w:t>
            </w:r>
            <w:r>
              <w:rPr>
                <w:rFonts w:hint="eastAsia"/>
                <w:szCs w:val="21"/>
                <w:lang w:val="en-US" w:eastAsia="zh-CN"/>
              </w:rPr>
              <w:t>总磷、</w:t>
            </w:r>
            <w:r>
              <w:rPr>
                <w:rFonts w:hint="eastAsia"/>
                <w:szCs w:val="21"/>
              </w:rPr>
              <w:t>石油类</w:t>
            </w:r>
            <w:r>
              <w:rPr>
                <w:rFonts w:hint="eastAsia"/>
                <w:szCs w:val="21"/>
                <w:lang w:eastAsia="zh-CN"/>
              </w:rPr>
              <w:t>、</w:t>
            </w:r>
            <w:r>
              <w:rPr>
                <w:rFonts w:hint="eastAsia"/>
                <w:szCs w:val="21"/>
              </w:rPr>
              <w:t>LAS</w:t>
            </w:r>
            <w:r>
              <w:rPr>
                <w:rFonts w:hint="eastAsia"/>
                <w:szCs w:val="21"/>
                <w:lang w:eastAsia="zh-CN"/>
              </w:rPr>
              <w:t>、</w:t>
            </w:r>
            <w:r>
              <w:rPr>
                <w:rFonts w:hint="eastAsia"/>
                <w:szCs w:val="21"/>
                <w:lang w:val="en-US" w:eastAsia="zh-CN"/>
              </w:rPr>
              <w:t>色度</w:t>
            </w:r>
          </w:p>
        </w:tc>
        <w:tc>
          <w:tcPr>
            <w:tcW w:w="2004" w:type="dxa"/>
            <w:tcBorders>
              <w:tl2br w:val="nil"/>
              <w:tr2bl w:val="nil"/>
            </w:tcBorders>
            <w:vAlign w:val="center"/>
          </w:tcPr>
          <w:p w14:paraId="2D9DE63A">
            <w:pPr>
              <w:jc w:val="center"/>
              <w:rPr>
                <w:szCs w:val="21"/>
              </w:rPr>
            </w:pPr>
            <w:r>
              <w:rPr>
                <w:rFonts w:hint="eastAsia"/>
                <w:szCs w:val="21"/>
              </w:rPr>
              <w:t>统一收集后交</w:t>
            </w:r>
            <w:r>
              <w:rPr>
                <w:rFonts w:hint="eastAsia" w:hAnsi="宋体"/>
                <w:bCs/>
                <w:szCs w:val="21"/>
              </w:rPr>
              <w:t>有处理能力的废水处理单位处置</w:t>
            </w:r>
            <w:r>
              <w:rPr>
                <w:rFonts w:hint="eastAsia"/>
                <w:szCs w:val="21"/>
              </w:rPr>
              <w:t>，不外排</w:t>
            </w:r>
          </w:p>
        </w:tc>
        <w:tc>
          <w:tcPr>
            <w:tcW w:w="3026" w:type="dxa"/>
            <w:tcBorders>
              <w:tl2br w:val="nil"/>
              <w:tr2bl w:val="nil"/>
            </w:tcBorders>
            <w:vAlign w:val="center"/>
          </w:tcPr>
          <w:p w14:paraId="067D510D">
            <w:pPr>
              <w:adjustRightInd w:val="0"/>
              <w:snapToGrid w:val="0"/>
              <w:jc w:val="center"/>
              <w:rPr>
                <w:szCs w:val="21"/>
              </w:rPr>
            </w:pPr>
            <w:r>
              <w:rPr>
                <w:szCs w:val="21"/>
              </w:rPr>
              <w:t>符合环保要求</w:t>
            </w:r>
          </w:p>
        </w:tc>
      </w:tr>
      <w:tr w14:paraId="6F5EDD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tcBorders>
              <w:tl2br w:val="nil"/>
              <w:tr2bl w:val="nil"/>
            </w:tcBorders>
            <w:vAlign w:val="center"/>
          </w:tcPr>
          <w:p w14:paraId="45B568B4">
            <w:pPr>
              <w:adjustRightInd w:val="0"/>
              <w:snapToGrid w:val="0"/>
              <w:jc w:val="center"/>
              <w:rPr>
                <w:b/>
                <w:bCs/>
                <w:szCs w:val="21"/>
              </w:rPr>
            </w:pPr>
            <w:r>
              <w:rPr>
                <w:b/>
                <w:bCs/>
                <w:szCs w:val="21"/>
              </w:rPr>
              <w:t>声环境</w:t>
            </w:r>
          </w:p>
        </w:tc>
        <w:tc>
          <w:tcPr>
            <w:tcW w:w="1171" w:type="dxa"/>
            <w:tcBorders>
              <w:tl2br w:val="nil"/>
              <w:tr2bl w:val="nil"/>
            </w:tcBorders>
            <w:vAlign w:val="center"/>
          </w:tcPr>
          <w:p w14:paraId="1701DD69">
            <w:pPr>
              <w:adjustRightInd w:val="0"/>
              <w:snapToGrid w:val="0"/>
              <w:jc w:val="center"/>
              <w:rPr>
                <w:szCs w:val="21"/>
              </w:rPr>
            </w:pPr>
            <w:r>
              <w:rPr>
                <w:rFonts w:hint="eastAsia"/>
                <w:szCs w:val="21"/>
              </w:rPr>
              <w:t>生产</w:t>
            </w:r>
            <w:r>
              <w:rPr>
                <w:szCs w:val="21"/>
              </w:rPr>
              <w:t>设备</w:t>
            </w:r>
          </w:p>
        </w:tc>
        <w:tc>
          <w:tcPr>
            <w:tcW w:w="1608" w:type="dxa"/>
            <w:tcBorders>
              <w:tl2br w:val="nil"/>
              <w:tr2bl w:val="nil"/>
            </w:tcBorders>
            <w:vAlign w:val="center"/>
          </w:tcPr>
          <w:p w14:paraId="0747B05C">
            <w:pPr>
              <w:adjustRightInd w:val="0"/>
              <w:snapToGrid w:val="0"/>
              <w:jc w:val="center"/>
              <w:rPr>
                <w:szCs w:val="21"/>
              </w:rPr>
            </w:pPr>
            <w:r>
              <w:rPr>
                <w:szCs w:val="21"/>
              </w:rPr>
              <w:t>噪声</w:t>
            </w:r>
          </w:p>
        </w:tc>
        <w:tc>
          <w:tcPr>
            <w:tcW w:w="2004" w:type="dxa"/>
            <w:tcBorders>
              <w:tl2br w:val="nil"/>
              <w:tr2bl w:val="nil"/>
            </w:tcBorders>
            <w:vAlign w:val="center"/>
          </w:tcPr>
          <w:p w14:paraId="75BEAC01">
            <w:pPr>
              <w:adjustRightInd w:val="0"/>
              <w:snapToGrid w:val="0"/>
              <w:jc w:val="center"/>
              <w:rPr>
                <w:szCs w:val="21"/>
              </w:rPr>
            </w:pPr>
            <w:r>
              <w:rPr>
                <w:szCs w:val="21"/>
              </w:rPr>
              <w:t>噪声源隔音、</w:t>
            </w:r>
            <w:r>
              <w:rPr>
                <w:rFonts w:hint="eastAsia"/>
                <w:szCs w:val="21"/>
              </w:rPr>
              <w:t>减振，</w:t>
            </w:r>
            <w:r>
              <w:rPr>
                <w:szCs w:val="21"/>
              </w:rPr>
              <w:t>合理布局，厂房隔音</w:t>
            </w:r>
          </w:p>
        </w:tc>
        <w:tc>
          <w:tcPr>
            <w:tcW w:w="3026" w:type="dxa"/>
            <w:tcBorders>
              <w:tl2br w:val="nil"/>
              <w:tr2bl w:val="nil"/>
            </w:tcBorders>
            <w:vAlign w:val="center"/>
          </w:tcPr>
          <w:p w14:paraId="68C5126E">
            <w:pPr>
              <w:adjustRightInd w:val="0"/>
              <w:snapToGrid w:val="0"/>
              <w:jc w:val="center"/>
              <w:rPr>
                <w:szCs w:val="21"/>
              </w:rPr>
            </w:pPr>
            <w:r>
              <w:rPr>
                <w:rFonts w:hint="eastAsia"/>
                <w:szCs w:val="21"/>
              </w:rPr>
              <w:t>厂界四周执行《工业企业厂界环境噪声排放标准》（GB12348-2008）3类标准</w:t>
            </w:r>
          </w:p>
        </w:tc>
      </w:tr>
      <w:tr w14:paraId="0C3C2C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1124" w:type="dxa"/>
            <w:vMerge w:val="restart"/>
            <w:tcBorders>
              <w:tl2br w:val="nil"/>
              <w:tr2bl w:val="nil"/>
            </w:tcBorders>
            <w:vAlign w:val="center"/>
          </w:tcPr>
          <w:p w14:paraId="03A494C2">
            <w:pPr>
              <w:adjustRightInd w:val="0"/>
              <w:snapToGrid w:val="0"/>
              <w:jc w:val="center"/>
              <w:rPr>
                <w:b/>
                <w:bCs/>
                <w:szCs w:val="21"/>
              </w:rPr>
            </w:pPr>
            <w:r>
              <w:rPr>
                <w:b/>
                <w:bCs/>
                <w:szCs w:val="21"/>
              </w:rPr>
              <w:t>固体废物</w:t>
            </w:r>
          </w:p>
        </w:tc>
        <w:tc>
          <w:tcPr>
            <w:tcW w:w="1171" w:type="dxa"/>
            <w:tcBorders>
              <w:tl2br w:val="nil"/>
              <w:tr2bl w:val="nil"/>
            </w:tcBorders>
            <w:vAlign w:val="center"/>
          </w:tcPr>
          <w:p w14:paraId="525E1879">
            <w:pPr>
              <w:jc w:val="center"/>
              <w:rPr>
                <w:color w:val="FF0000"/>
                <w:szCs w:val="21"/>
              </w:rPr>
            </w:pPr>
            <w:r>
              <w:rPr>
                <w:rFonts w:hint="eastAsia"/>
                <w:szCs w:val="21"/>
              </w:rPr>
              <w:t>日常办公</w:t>
            </w:r>
          </w:p>
        </w:tc>
        <w:tc>
          <w:tcPr>
            <w:tcW w:w="1608" w:type="dxa"/>
            <w:tcBorders>
              <w:tl2br w:val="nil"/>
              <w:tr2bl w:val="nil"/>
            </w:tcBorders>
            <w:vAlign w:val="center"/>
          </w:tcPr>
          <w:p w14:paraId="59EE7AEE">
            <w:pPr>
              <w:jc w:val="center"/>
              <w:rPr>
                <w:color w:val="FF0000"/>
                <w:szCs w:val="21"/>
              </w:rPr>
            </w:pPr>
            <w:r>
              <w:rPr>
                <w:rFonts w:hint="eastAsia"/>
                <w:szCs w:val="21"/>
              </w:rPr>
              <w:t>生活垃圾</w:t>
            </w:r>
          </w:p>
        </w:tc>
        <w:tc>
          <w:tcPr>
            <w:tcW w:w="2004" w:type="dxa"/>
            <w:tcBorders>
              <w:tl2br w:val="nil"/>
              <w:tr2bl w:val="nil"/>
            </w:tcBorders>
            <w:vAlign w:val="center"/>
          </w:tcPr>
          <w:p w14:paraId="2C9ADA95">
            <w:pPr>
              <w:jc w:val="center"/>
              <w:rPr>
                <w:color w:val="FF0000"/>
                <w:szCs w:val="21"/>
              </w:rPr>
            </w:pPr>
            <w:r>
              <w:rPr>
                <w:rFonts w:hint="eastAsia"/>
                <w:szCs w:val="21"/>
              </w:rPr>
              <w:t>交由环卫部门清运</w:t>
            </w:r>
          </w:p>
        </w:tc>
        <w:tc>
          <w:tcPr>
            <w:tcW w:w="3026" w:type="dxa"/>
            <w:tcBorders>
              <w:tl2br w:val="nil"/>
              <w:tr2bl w:val="nil"/>
            </w:tcBorders>
            <w:vAlign w:val="center"/>
          </w:tcPr>
          <w:p w14:paraId="560F1FD9">
            <w:pPr>
              <w:jc w:val="center"/>
              <w:rPr>
                <w:spacing w:val="4"/>
                <w:szCs w:val="21"/>
              </w:rPr>
            </w:pPr>
            <w:r>
              <w:rPr>
                <w:rFonts w:hint="eastAsia"/>
                <w:szCs w:val="21"/>
              </w:rPr>
              <w:t>符合环保要求</w:t>
            </w:r>
          </w:p>
        </w:tc>
      </w:tr>
      <w:tr w14:paraId="74A6AF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24" w:type="dxa"/>
            <w:vMerge w:val="continue"/>
            <w:tcBorders>
              <w:tl2br w:val="nil"/>
              <w:tr2bl w:val="nil"/>
            </w:tcBorders>
            <w:vAlign w:val="center"/>
          </w:tcPr>
          <w:p w14:paraId="2E8D2535">
            <w:pPr>
              <w:adjustRightInd w:val="0"/>
              <w:snapToGrid w:val="0"/>
              <w:jc w:val="center"/>
              <w:rPr>
                <w:b/>
                <w:bCs/>
                <w:szCs w:val="21"/>
              </w:rPr>
            </w:pPr>
          </w:p>
        </w:tc>
        <w:tc>
          <w:tcPr>
            <w:tcW w:w="1171" w:type="dxa"/>
            <w:vMerge w:val="restart"/>
            <w:tcBorders>
              <w:tl2br w:val="nil"/>
              <w:tr2bl w:val="nil"/>
            </w:tcBorders>
            <w:vAlign w:val="center"/>
          </w:tcPr>
          <w:p w14:paraId="51BADE78">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一般固废</w:t>
            </w:r>
          </w:p>
        </w:tc>
        <w:tc>
          <w:tcPr>
            <w:tcW w:w="1608" w:type="dxa"/>
            <w:tcBorders>
              <w:tl2br w:val="nil"/>
              <w:tr2bl w:val="nil"/>
            </w:tcBorders>
            <w:vAlign w:val="center"/>
          </w:tcPr>
          <w:p w14:paraId="7C94FC5F">
            <w:pPr>
              <w:adjustRightInd w:val="0"/>
              <w:snapToGrid w:val="0"/>
              <w:jc w:val="center"/>
              <w:rPr>
                <w:rFonts w:ascii="宋体" w:hAnsi="宋体" w:cs="宋体"/>
                <w:color w:val="000000" w:themeColor="text1"/>
                <w:spacing w:val="1"/>
                <w:szCs w:val="21"/>
                <w14:textFill>
                  <w14:solidFill>
                    <w14:schemeClr w14:val="tx1"/>
                  </w14:solidFill>
                </w14:textFill>
              </w:rPr>
            </w:pPr>
            <w:r>
              <w:rPr>
                <w:rFonts w:hint="eastAsia" w:ascii="宋体" w:hAnsi="宋体" w:cs="宋体"/>
                <w:color w:val="000000" w:themeColor="text1"/>
                <w:spacing w:val="1"/>
                <w:szCs w:val="21"/>
                <w14:textFill>
                  <w14:solidFill>
                    <w14:schemeClr w14:val="tx1"/>
                  </w14:solidFill>
                </w14:textFill>
              </w:rPr>
              <w:t>普通废包装材料</w:t>
            </w:r>
          </w:p>
        </w:tc>
        <w:tc>
          <w:tcPr>
            <w:tcW w:w="2004" w:type="dxa"/>
            <w:vMerge w:val="restart"/>
            <w:tcBorders>
              <w:tl2br w:val="nil"/>
              <w:tr2bl w:val="nil"/>
            </w:tcBorders>
            <w:vAlign w:val="center"/>
          </w:tcPr>
          <w:p w14:paraId="159EE673">
            <w:pPr>
              <w:adjustRightInd w:val="0"/>
              <w:snapToGrid w:val="0"/>
              <w:jc w:val="center"/>
              <w:rPr>
                <w:szCs w:val="21"/>
              </w:rPr>
            </w:pPr>
            <w:r>
              <w:rPr>
                <w:rFonts w:hint="eastAsia"/>
                <w:szCs w:val="21"/>
              </w:rPr>
              <w:t>收集后交由一般工业固废公司处理</w:t>
            </w:r>
          </w:p>
        </w:tc>
        <w:tc>
          <w:tcPr>
            <w:tcW w:w="3026" w:type="dxa"/>
            <w:vMerge w:val="restart"/>
            <w:tcBorders>
              <w:tl2br w:val="nil"/>
              <w:tr2bl w:val="nil"/>
            </w:tcBorders>
            <w:vAlign w:val="center"/>
          </w:tcPr>
          <w:p w14:paraId="1878CAF6">
            <w:pPr>
              <w:tabs>
                <w:tab w:val="left" w:pos="1081"/>
              </w:tabs>
              <w:adjustRightInd w:val="0"/>
              <w:spacing w:line="320" w:lineRule="exact"/>
              <w:jc w:val="center"/>
              <w:textAlignment w:val="baseline"/>
              <w:rPr>
                <w:spacing w:val="4"/>
                <w:szCs w:val="21"/>
              </w:rPr>
            </w:pPr>
            <w:r>
              <w:rPr>
                <w:rFonts w:hint="eastAsia"/>
                <w:spacing w:val="4"/>
                <w:szCs w:val="21"/>
              </w:rPr>
              <w:t>符合环保要求</w:t>
            </w:r>
          </w:p>
        </w:tc>
      </w:tr>
      <w:tr w14:paraId="3EE6EE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124" w:type="dxa"/>
            <w:vMerge w:val="continue"/>
            <w:tcBorders>
              <w:tl2br w:val="nil"/>
              <w:tr2bl w:val="nil"/>
            </w:tcBorders>
            <w:vAlign w:val="center"/>
          </w:tcPr>
          <w:p w14:paraId="435D2A6A">
            <w:pPr>
              <w:adjustRightInd w:val="0"/>
              <w:snapToGrid w:val="0"/>
              <w:jc w:val="center"/>
            </w:pPr>
          </w:p>
        </w:tc>
        <w:tc>
          <w:tcPr>
            <w:tcW w:w="1171" w:type="dxa"/>
            <w:vMerge w:val="continue"/>
            <w:tcBorders>
              <w:tl2br w:val="nil"/>
              <w:tr2bl w:val="nil"/>
            </w:tcBorders>
            <w:vAlign w:val="center"/>
          </w:tcPr>
          <w:p w14:paraId="6A05C69E">
            <w:pPr>
              <w:adjustRightInd w:val="0"/>
              <w:snapToGrid w:val="0"/>
              <w:jc w:val="center"/>
            </w:pPr>
          </w:p>
        </w:tc>
        <w:tc>
          <w:tcPr>
            <w:tcW w:w="1608" w:type="dxa"/>
            <w:tcBorders>
              <w:tl2br w:val="nil"/>
              <w:tr2bl w:val="nil"/>
            </w:tcBorders>
            <w:vAlign w:val="center"/>
          </w:tcPr>
          <w:p w14:paraId="0751E974">
            <w:pPr>
              <w:adjustRightInd w:val="0"/>
              <w:snapToGrid w:val="0"/>
              <w:jc w:val="center"/>
              <w:rPr>
                <w:rFonts w:hint="eastAsia" w:ascii="宋体" w:hAnsi="宋体" w:cs="宋体"/>
                <w:color w:val="000000" w:themeColor="text1"/>
                <w:spacing w:val="1"/>
                <w:szCs w:val="21"/>
                <w14:textFill>
                  <w14:solidFill>
                    <w14:schemeClr w14:val="tx1"/>
                  </w14:solidFill>
                </w14:textFill>
              </w:rPr>
            </w:pPr>
            <w:r>
              <w:rPr>
                <w:rFonts w:hint="eastAsia" w:ascii="宋体" w:hAnsi="宋体" w:cs="宋体"/>
                <w:color w:val="000000" w:themeColor="text1"/>
                <w:spacing w:val="1"/>
                <w:szCs w:val="21"/>
                <w14:textFill>
                  <w14:solidFill>
                    <w14:schemeClr w14:val="tx1"/>
                  </w14:solidFill>
                </w14:textFill>
              </w:rPr>
              <w:t>纯水设备耗材</w:t>
            </w:r>
          </w:p>
        </w:tc>
        <w:tc>
          <w:tcPr>
            <w:tcW w:w="2004" w:type="dxa"/>
            <w:vMerge w:val="continue"/>
            <w:tcBorders>
              <w:tl2br w:val="nil"/>
              <w:tr2bl w:val="nil"/>
            </w:tcBorders>
            <w:vAlign w:val="center"/>
          </w:tcPr>
          <w:p w14:paraId="7B8A9CD8">
            <w:pPr>
              <w:adjustRightInd w:val="0"/>
              <w:snapToGrid w:val="0"/>
              <w:jc w:val="center"/>
              <w:rPr>
                <w:rFonts w:hint="eastAsia" w:ascii="宋体" w:hAnsi="宋体" w:cs="宋体"/>
                <w:color w:val="000000" w:themeColor="text1"/>
                <w:spacing w:val="1"/>
                <w:szCs w:val="21"/>
                <w14:textFill>
                  <w14:solidFill>
                    <w14:schemeClr w14:val="tx1"/>
                  </w14:solidFill>
                </w14:textFill>
              </w:rPr>
            </w:pPr>
          </w:p>
        </w:tc>
        <w:tc>
          <w:tcPr>
            <w:tcW w:w="3026" w:type="dxa"/>
            <w:vMerge w:val="continue"/>
            <w:tcBorders>
              <w:tl2br w:val="nil"/>
              <w:tr2bl w:val="nil"/>
            </w:tcBorders>
            <w:vAlign w:val="center"/>
          </w:tcPr>
          <w:p w14:paraId="1545B725">
            <w:pPr>
              <w:adjustRightInd w:val="0"/>
              <w:snapToGrid w:val="0"/>
              <w:jc w:val="center"/>
              <w:rPr>
                <w:rFonts w:hint="eastAsia" w:ascii="宋体" w:hAnsi="宋体" w:cs="宋体"/>
                <w:color w:val="000000" w:themeColor="text1"/>
                <w:spacing w:val="1"/>
                <w:szCs w:val="21"/>
                <w14:textFill>
                  <w14:solidFill>
                    <w14:schemeClr w14:val="tx1"/>
                  </w14:solidFill>
                </w14:textFill>
              </w:rPr>
            </w:pPr>
          </w:p>
        </w:tc>
      </w:tr>
      <w:tr w14:paraId="19CD2F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1124" w:type="dxa"/>
            <w:vMerge w:val="continue"/>
            <w:tcBorders>
              <w:tl2br w:val="nil"/>
              <w:tr2bl w:val="nil"/>
            </w:tcBorders>
            <w:vAlign w:val="center"/>
          </w:tcPr>
          <w:p w14:paraId="590864C4">
            <w:pPr>
              <w:adjustRightInd w:val="0"/>
              <w:snapToGrid w:val="0"/>
              <w:jc w:val="center"/>
              <w:rPr>
                <w:szCs w:val="21"/>
              </w:rPr>
            </w:pPr>
          </w:p>
        </w:tc>
        <w:tc>
          <w:tcPr>
            <w:tcW w:w="1171" w:type="dxa"/>
            <w:vMerge w:val="restart"/>
            <w:tcBorders>
              <w:tl2br w:val="nil"/>
              <w:tr2bl w:val="nil"/>
            </w:tcBorders>
            <w:vAlign w:val="center"/>
          </w:tcPr>
          <w:p w14:paraId="6EFFBAA6">
            <w:pPr>
              <w:adjustRightInd w:val="0"/>
              <w:snapToGrid w:val="0"/>
              <w:jc w:val="center"/>
              <w:rPr>
                <w:szCs w:val="21"/>
              </w:rPr>
            </w:pPr>
            <w:r>
              <w:rPr>
                <w:rFonts w:hint="eastAsia"/>
                <w:szCs w:val="21"/>
              </w:rPr>
              <w:t>危险废物</w:t>
            </w:r>
          </w:p>
        </w:tc>
        <w:tc>
          <w:tcPr>
            <w:tcW w:w="1608" w:type="dxa"/>
            <w:tcBorders>
              <w:tl2br w:val="nil"/>
              <w:tr2bl w:val="nil"/>
            </w:tcBorders>
            <w:vAlign w:val="center"/>
          </w:tcPr>
          <w:p w14:paraId="0676B739">
            <w:pPr>
              <w:adjustRightInd w:val="0"/>
              <w:snapToGrid w:val="0"/>
              <w:jc w:val="center"/>
              <w:rPr>
                <w:rFonts w:hint="eastAsia" w:ascii="宋体" w:hAnsi="宋体" w:eastAsia="宋体" w:cs="宋体"/>
                <w:color w:val="000000" w:themeColor="text1"/>
                <w:spacing w:val="1"/>
                <w:szCs w:val="21"/>
                <w:lang w:val="en-US" w:eastAsia="zh-CN"/>
                <w14:textFill>
                  <w14:solidFill>
                    <w14:schemeClr w14:val="tx1"/>
                  </w14:solidFill>
                </w14:textFill>
              </w:rPr>
            </w:pPr>
            <w:r>
              <w:rPr>
                <w:rFonts w:hint="default" w:ascii="宋体" w:hAnsi="宋体" w:eastAsia="宋体" w:cs="宋体"/>
                <w:color w:val="000000" w:themeColor="text1"/>
                <w:spacing w:val="1"/>
                <w:szCs w:val="21"/>
                <w:lang w:val="en-US" w:eastAsia="zh-CN"/>
                <w14:textFill>
                  <w14:solidFill>
                    <w14:schemeClr w14:val="tx1"/>
                  </w14:solidFill>
                </w14:textFill>
              </w:rPr>
              <w:t>废</w:t>
            </w:r>
            <w:r>
              <w:rPr>
                <w:rFonts w:hint="eastAsia" w:ascii="宋体" w:hAnsi="宋体" w:eastAsia="宋体" w:cs="宋体"/>
                <w:color w:val="000000" w:themeColor="text1"/>
                <w:spacing w:val="1"/>
                <w:szCs w:val="21"/>
                <w:lang w:val="en-US" w:eastAsia="zh-CN"/>
                <w14:textFill>
                  <w14:solidFill>
                    <w14:schemeClr w14:val="tx1"/>
                  </w14:solidFill>
                </w14:textFill>
              </w:rPr>
              <w:t>化学品</w:t>
            </w:r>
            <w:r>
              <w:rPr>
                <w:rFonts w:hint="default" w:ascii="宋体" w:hAnsi="宋体" w:eastAsia="宋体" w:cs="宋体"/>
                <w:color w:val="000000" w:themeColor="text1"/>
                <w:spacing w:val="1"/>
                <w:szCs w:val="21"/>
                <w:lang w:val="en-US" w:eastAsia="zh-CN"/>
                <w14:textFill>
                  <w14:solidFill>
                    <w14:schemeClr w14:val="tx1"/>
                  </w14:solidFill>
                </w14:textFill>
              </w:rPr>
              <w:t>包装</w:t>
            </w:r>
            <w:r>
              <w:rPr>
                <w:rFonts w:hint="eastAsia" w:ascii="宋体" w:hAnsi="宋体" w:eastAsia="宋体" w:cs="宋体"/>
                <w:color w:val="000000" w:themeColor="text1"/>
                <w:spacing w:val="1"/>
                <w:szCs w:val="21"/>
                <w:lang w:val="en-US" w:eastAsia="zh-CN"/>
                <w14:textFill>
                  <w14:solidFill>
                    <w14:schemeClr w14:val="tx1"/>
                  </w14:solidFill>
                </w14:textFill>
              </w:rPr>
              <w:t>物</w:t>
            </w:r>
          </w:p>
        </w:tc>
        <w:tc>
          <w:tcPr>
            <w:tcW w:w="2004" w:type="dxa"/>
            <w:vMerge w:val="restart"/>
            <w:tcBorders>
              <w:tl2br w:val="nil"/>
              <w:tr2bl w:val="nil"/>
            </w:tcBorders>
            <w:vAlign w:val="center"/>
          </w:tcPr>
          <w:p w14:paraId="6C46BA0C">
            <w:pPr>
              <w:adjustRightInd w:val="0"/>
              <w:snapToGrid w:val="0"/>
              <w:jc w:val="center"/>
              <w:rPr>
                <w:szCs w:val="21"/>
              </w:rPr>
            </w:pPr>
            <w:r>
              <w:rPr>
                <w:szCs w:val="21"/>
              </w:rPr>
              <w:t>分类收集后暂存于危废暂存区，定期交由具有相关危险废物经营许可证的单位处理</w:t>
            </w:r>
          </w:p>
        </w:tc>
        <w:tc>
          <w:tcPr>
            <w:tcW w:w="3026" w:type="dxa"/>
            <w:vMerge w:val="restart"/>
            <w:tcBorders>
              <w:tl2br w:val="nil"/>
              <w:tr2bl w:val="nil"/>
            </w:tcBorders>
            <w:vAlign w:val="center"/>
          </w:tcPr>
          <w:p w14:paraId="0EFB4ECD">
            <w:pPr>
              <w:adjustRightInd w:val="0"/>
              <w:snapToGrid w:val="0"/>
              <w:jc w:val="center"/>
              <w:rPr>
                <w:szCs w:val="21"/>
              </w:rPr>
            </w:pPr>
            <w:r>
              <w:rPr>
                <w:rFonts w:hint="eastAsia"/>
                <w:spacing w:val="4"/>
                <w:szCs w:val="21"/>
              </w:rPr>
              <w:t>符合环保要求</w:t>
            </w:r>
          </w:p>
        </w:tc>
      </w:tr>
      <w:tr w14:paraId="42A05A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1124" w:type="dxa"/>
            <w:vMerge w:val="continue"/>
            <w:tcBorders>
              <w:tl2br w:val="nil"/>
              <w:tr2bl w:val="nil"/>
            </w:tcBorders>
            <w:vAlign w:val="center"/>
          </w:tcPr>
          <w:p w14:paraId="7EFE02B3">
            <w:pPr>
              <w:adjustRightInd w:val="0"/>
              <w:snapToGrid w:val="0"/>
              <w:jc w:val="center"/>
              <w:rPr>
                <w:szCs w:val="21"/>
              </w:rPr>
            </w:pPr>
          </w:p>
        </w:tc>
        <w:tc>
          <w:tcPr>
            <w:tcW w:w="1171" w:type="dxa"/>
            <w:vMerge w:val="continue"/>
            <w:tcBorders>
              <w:tl2br w:val="nil"/>
              <w:tr2bl w:val="nil"/>
            </w:tcBorders>
            <w:vAlign w:val="center"/>
          </w:tcPr>
          <w:p w14:paraId="181380C9">
            <w:pPr>
              <w:adjustRightInd w:val="0"/>
              <w:snapToGrid w:val="0"/>
              <w:jc w:val="center"/>
              <w:rPr>
                <w:rFonts w:hint="eastAsia"/>
                <w:szCs w:val="21"/>
              </w:rPr>
            </w:pPr>
          </w:p>
        </w:tc>
        <w:tc>
          <w:tcPr>
            <w:tcW w:w="1608" w:type="dxa"/>
            <w:tcBorders>
              <w:tl2br w:val="nil"/>
              <w:tr2bl w:val="nil"/>
            </w:tcBorders>
            <w:vAlign w:val="center"/>
          </w:tcPr>
          <w:p w14:paraId="7052561D">
            <w:pPr>
              <w:adjustRightInd w:val="0"/>
              <w:snapToGrid w:val="0"/>
              <w:jc w:val="center"/>
              <w:rPr>
                <w:rFonts w:hint="default" w:ascii="宋体" w:hAnsi="宋体" w:eastAsia="宋体" w:cs="宋体"/>
                <w:color w:val="000000" w:themeColor="text1"/>
                <w:spacing w:val="1"/>
                <w:szCs w:val="21"/>
                <w:lang w:val="en-US" w:eastAsia="zh-CN"/>
                <w14:textFill>
                  <w14:solidFill>
                    <w14:schemeClr w14:val="tx1"/>
                  </w14:solidFill>
                </w14:textFill>
              </w:rPr>
            </w:pPr>
            <w:r>
              <w:rPr>
                <w:rFonts w:hint="default" w:ascii="宋体" w:hAnsi="宋体" w:eastAsia="宋体" w:cs="宋体"/>
                <w:color w:val="000000" w:themeColor="text1"/>
                <w:spacing w:val="1"/>
                <w:szCs w:val="21"/>
                <w:lang w:val="en-US" w:eastAsia="zh-CN"/>
                <w14:textFill>
                  <w14:solidFill>
                    <w14:schemeClr w14:val="tx1"/>
                  </w14:solidFill>
                </w14:textFill>
              </w:rPr>
              <w:t>废机油</w:t>
            </w:r>
          </w:p>
        </w:tc>
        <w:tc>
          <w:tcPr>
            <w:tcW w:w="2004" w:type="dxa"/>
            <w:vMerge w:val="continue"/>
            <w:tcBorders>
              <w:tl2br w:val="nil"/>
              <w:tr2bl w:val="nil"/>
            </w:tcBorders>
            <w:vAlign w:val="center"/>
          </w:tcPr>
          <w:p w14:paraId="035E65EE">
            <w:pPr>
              <w:adjustRightInd w:val="0"/>
              <w:snapToGrid w:val="0"/>
              <w:jc w:val="center"/>
              <w:rPr>
                <w:szCs w:val="21"/>
              </w:rPr>
            </w:pPr>
          </w:p>
        </w:tc>
        <w:tc>
          <w:tcPr>
            <w:tcW w:w="3026" w:type="dxa"/>
            <w:vMerge w:val="continue"/>
            <w:tcBorders>
              <w:tl2br w:val="nil"/>
              <w:tr2bl w:val="nil"/>
            </w:tcBorders>
            <w:vAlign w:val="center"/>
          </w:tcPr>
          <w:p w14:paraId="004A8F39">
            <w:pPr>
              <w:adjustRightInd w:val="0"/>
              <w:snapToGrid w:val="0"/>
              <w:jc w:val="center"/>
              <w:rPr>
                <w:rFonts w:hint="eastAsia"/>
                <w:spacing w:val="4"/>
                <w:szCs w:val="21"/>
              </w:rPr>
            </w:pPr>
          </w:p>
        </w:tc>
      </w:tr>
      <w:tr w14:paraId="7A53E9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tcBorders>
              <w:tl2br w:val="nil"/>
              <w:tr2bl w:val="nil"/>
            </w:tcBorders>
            <w:vAlign w:val="center"/>
          </w:tcPr>
          <w:p w14:paraId="02353840">
            <w:pPr>
              <w:adjustRightInd w:val="0"/>
              <w:snapToGrid w:val="0"/>
              <w:jc w:val="center"/>
              <w:rPr>
                <w:szCs w:val="21"/>
              </w:rPr>
            </w:pPr>
          </w:p>
        </w:tc>
        <w:tc>
          <w:tcPr>
            <w:tcW w:w="1171" w:type="dxa"/>
            <w:vMerge w:val="continue"/>
            <w:tcBorders>
              <w:tl2br w:val="nil"/>
              <w:tr2bl w:val="nil"/>
            </w:tcBorders>
            <w:vAlign w:val="center"/>
          </w:tcPr>
          <w:p w14:paraId="63F7C5E5">
            <w:pPr>
              <w:adjustRightInd w:val="0"/>
              <w:snapToGrid w:val="0"/>
              <w:jc w:val="center"/>
              <w:rPr>
                <w:rFonts w:hint="eastAsia"/>
                <w:szCs w:val="21"/>
              </w:rPr>
            </w:pPr>
          </w:p>
        </w:tc>
        <w:tc>
          <w:tcPr>
            <w:tcW w:w="1608" w:type="dxa"/>
            <w:tcBorders>
              <w:tl2br w:val="nil"/>
              <w:tr2bl w:val="nil"/>
            </w:tcBorders>
            <w:vAlign w:val="center"/>
          </w:tcPr>
          <w:p w14:paraId="18675220">
            <w:pPr>
              <w:adjustRightInd w:val="0"/>
              <w:snapToGrid w:val="0"/>
              <w:jc w:val="center"/>
              <w:rPr>
                <w:rFonts w:hint="default" w:ascii="宋体" w:hAnsi="宋体" w:eastAsia="宋体" w:cs="宋体"/>
                <w:color w:val="000000" w:themeColor="text1"/>
                <w:spacing w:val="1"/>
                <w:szCs w:val="21"/>
                <w:lang w:val="en-US" w:eastAsia="zh-CN"/>
                <w14:textFill>
                  <w14:solidFill>
                    <w14:schemeClr w14:val="tx1"/>
                  </w14:solidFill>
                </w14:textFill>
              </w:rPr>
            </w:pPr>
            <w:r>
              <w:rPr>
                <w:rFonts w:hint="default" w:ascii="宋体" w:hAnsi="宋体" w:eastAsia="宋体" w:cs="宋体"/>
                <w:color w:val="000000" w:themeColor="text1"/>
                <w:spacing w:val="1"/>
                <w:szCs w:val="21"/>
                <w:lang w:val="en-US" w:eastAsia="zh-CN"/>
                <w14:textFill>
                  <w14:solidFill>
                    <w14:schemeClr w14:val="tx1"/>
                  </w14:solidFill>
                </w14:textFill>
              </w:rPr>
              <w:t>废机油包装桶</w:t>
            </w:r>
          </w:p>
        </w:tc>
        <w:tc>
          <w:tcPr>
            <w:tcW w:w="2004" w:type="dxa"/>
            <w:vMerge w:val="continue"/>
            <w:tcBorders>
              <w:tl2br w:val="nil"/>
              <w:tr2bl w:val="nil"/>
            </w:tcBorders>
            <w:vAlign w:val="center"/>
          </w:tcPr>
          <w:p w14:paraId="5B4CFC40">
            <w:pPr>
              <w:adjustRightInd w:val="0"/>
              <w:snapToGrid w:val="0"/>
              <w:jc w:val="center"/>
              <w:rPr>
                <w:szCs w:val="21"/>
              </w:rPr>
            </w:pPr>
          </w:p>
        </w:tc>
        <w:tc>
          <w:tcPr>
            <w:tcW w:w="3026" w:type="dxa"/>
            <w:vMerge w:val="continue"/>
            <w:tcBorders>
              <w:tl2br w:val="nil"/>
              <w:tr2bl w:val="nil"/>
            </w:tcBorders>
            <w:vAlign w:val="center"/>
          </w:tcPr>
          <w:p w14:paraId="1CA24EBF">
            <w:pPr>
              <w:adjustRightInd w:val="0"/>
              <w:snapToGrid w:val="0"/>
              <w:jc w:val="center"/>
              <w:rPr>
                <w:rFonts w:hint="eastAsia"/>
                <w:spacing w:val="4"/>
                <w:szCs w:val="21"/>
              </w:rPr>
            </w:pPr>
          </w:p>
        </w:tc>
      </w:tr>
      <w:tr w14:paraId="43D5CE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tcBorders>
              <w:tl2br w:val="nil"/>
              <w:tr2bl w:val="nil"/>
            </w:tcBorders>
            <w:vAlign w:val="center"/>
          </w:tcPr>
          <w:p w14:paraId="68BD033A">
            <w:pPr>
              <w:adjustRightInd w:val="0"/>
              <w:snapToGrid w:val="0"/>
              <w:jc w:val="center"/>
              <w:rPr>
                <w:szCs w:val="21"/>
              </w:rPr>
            </w:pPr>
          </w:p>
        </w:tc>
        <w:tc>
          <w:tcPr>
            <w:tcW w:w="1171" w:type="dxa"/>
            <w:vMerge w:val="continue"/>
            <w:tcBorders>
              <w:tl2br w:val="nil"/>
              <w:tr2bl w:val="nil"/>
            </w:tcBorders>
            <w:vAlign w:val="center"/>
          </w:tcPr>
          <w:p w14:paraId="783A1F83">
            <w:pPr>
              <w:adjustRightInd w:val="0"/>
              <w:snapToGrid w:val="0"/>
              <w:jc w:val="center"/>
              <w:rPr>
                <w:rFonts w:hint="eastAsia"/>
                <w:szCs w:val="21"/>
              </w:rPr>
            </w:pPr>
          </w:p>
        </w:tc>
        <w:tc>
          <w:tcPr>
            <w:tcW w:w="1608" w:type="dxa"/>
            <w:tcBorders>
              <w:tl2br w:val="nil"/>
              <w:tr2bl w:val="nil"/>
            </w:tcBorders>
            <w:vAlign w:val="center"/>
          </w:tcPr>
          <w:p w14:paraId="7FE81DC6">
            <w:pPr>
              <w:adjustRightInd w:val="0"/>
              <w:snapToGrid w:val="0"/>
              <w:jc w:val="center"/>
              <w:rPr>
                <w:rFonts w:hint="default" w:ascii="宋体" w:hAnsi="宋体" w:eastAsia="宋体" w:cs="宋体"/>
                <w:color w:val="000000" w:themeColor="text1"/>
                <w:spacing w:val="1"/>
                <w:szCs w:val="21"/>
                <w:lang w:val="en-US" w:eastAsia="zh-CN"/>
                <w14:textFill>
                  <w14:solidFill>
                    <w14:schemeClr w14:val="tx1"/>
                  </w14:solidFill>
                </w14:textFill>
              </w:rPr>
            </w:pPr>
            <w:r>
              <w:rPr>
                <w:rFonts w:hint="default" w:ascii="宋体" w:hAnsi="宋体" w:eastAsia="宋体" w:cs="宋体"/>
                <w:color w:val="000000" w:themeColor="text1"/>
                <w:spacing w:val="1"/>
                <w:szCs w:val="21"/>
                <w:lang w:val="en-US" w:eastAsia="zh-CN"/>
                <w14:textFill>
                  <w14:solidFill>
                    <w14:schemeClr w14:val="tx1"/>
                  </w14:solidFill>
                </w14:textFill>
              </w:rPr>
              <w:t>含</w:t>
            </w:r>
            <w:r>
              <w:rPr>
                <w:rFonts w:hint="eastAsia" w:ascii="宋体" w:hAnsi="宋体" w:eastAsia="宋体" w:cs="宋体"/>
                <w:color w:val="000000" w:themeColor="text1"/>
                <w:spacing w:val="1"/>
                <w:szCs w:val="21"/>
                <w:lang w:val="en-US" w:eastAsia="zh-CN"/>
                <w14:textFill>
                  <w14:solidFill>
                    <w14:schemeClr w14:val="tx1"/>
                  </w14:solidFill>
                </w14:textFill>
              </w:rPr>
              <w:t>机油的</w:t>
            </w:r>
            <w:r>
              <w:rPr>
                <w:rFonts w:hint="default" w:ascii="宋体" w:hAnsi="宋体" w:eastAsia="宋体" w:cs="宋体"/>
                <w:color w:val="000000" w:themeColor="text1"/>
                <w:spacing w:val="1"/>
                <w:szCs w:val="21"/>
                <w:lang w:val="en-US" w:eastAsia="zh-CN"/>
                <w14:textFill>
                  <w14:solidFill>
                    <w14:schemeClr w14:val="tx1"/>
                  </w14:solidFill>
                </w14:textFill>
              </w:rPr>
              <w:t>废抹布</w:t>
            </w:r>
            <w:r>
              <w:rPr>
                <w:rFonts w:hint="eastAsia" w:ascii="宋体" w:hAnsi="宋体" w:eastAsia="宋体" w:cs="宋体"/>
                <w:color w:val="000000" w:themeColor="text1"/>
                <w:spacing w:val="1"/>
                <w:szCs w:val="21"/>
                <w:lang w:val="en-US" w:eastAsia="zh-CN"/>
                <w14:textFill>
                  <w14:solidFill>
                    <w14:schemeClr w14:val="tx1"/>
                  </w14:solidFill>
                </w14:textFill>
              </w:rPr>
              <w:t>和</w:t>
            </w:r>
            <w:r>
              <w:rPr>
                <w:rFonts w:hint="default" w:ascii="宋体" w:hAnsi="宋体" w:eastAsia="宋体" w:cs="宋体"/>
                <w:color w:val="000000" w:themeColor="text1"/>
                <w:spacing w:val="1"/>
                <w:szCs w:val="21"/>
                <w:lang w:val="en-US" w:eastAsia="zh-CN"/>
                <w14:textFill>
                  <w14:solidFill>
                    <w14:schemeClr w14:val="tx1"/>
                  </w14:solidFill>
                </w14:textFill>
              </w:rPr>
              <w:t>手套</w:t>
            </w:r>
          </w:p>
        </w:tc>
        <w:tc>
          <w:tcPr>
            <w:tcW w:w="2004" w:type="dxa"/>
            <w:vMerge w:val="continue"/>
            <w:tcBorders>
              <w:tl2br w:val="nil"/>
              <w:tr2bl w:val="nil"/>
            </w:tcBorders>
            <w:vAlign w:val="center"/>
          </w:tcPr>
          <w:p w14:paraId="40EFEFB3">
            <w:pPr>
              <w:adjustRightInd w:val="0"/>
              <w:snapToGrid w:val="0"/>
              <w:jc w:val="center"/>
              <w:rPr>
                <w:szCs w:val="21"/>
              </w:rPr>
            </w:pPr>
          </w:p>
        </w:tc>
        <w:tc>
          <w:tcPr>
            <w:tcW w:w="3026" w:type="dxa"/>
            <w:vMerge w:val="continue"/>
            <w:tcBorders>
              <w:tl2br w:val="nil"/>
              <w:tr2bl w:val="nil"/>
            </w:tcBorders>
            <w:vAlign w:val="center"/>
          </w:tcPr>
          <w:p w14:paraId="6F12B408">
            <w:pPr>
              <w:adjustRightInd w:val="0"/>
              <w:snapToGrid w:val="0"/>
              <w:jc w:val="center"/>
              <w:rPr>
                <w:rFonts w:hint="eastAsia"/>
                <w:spacing w:val="4"/>
                <w:szCs w:val="21"/>
              </w:rPr>
            </w:pPr>
          </w:p>
        </w:tc>
      </w:tr>
      <w:tr w14:paraId="55157C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124" w:type="dxa"/>
            <w:tcBorders>
              <w:tl2br w:val="nil"/>
              <w:tr2bl w:val="nil"/>
            </w:tcBorders>
            <w:vAlign w:val="center"/>
          </w:tcPr>
          <w:p w14:paraId="00E619E8">
            <w:pPr>
              <w:adjustRightInd w:val="0"/>
              <w:snapToGrid w:val="0"/>
              <w:jc w:val="center"/>
              <w:rPr>
                <w:b/>
                <w:bCs/>
                <w:szCs w:val="21"/>
              </w:rPr>
            </w:pPr>
            <w:r>
              <w:rPr>
                <w:b/>
                <w:bCs/>
                <w:szCs w:val="21"/>
              </w:rPr>
              <w:t>土壤及地下水污染防治措施</w:t>
            </w:r>
          </w:p>
        </w:tc>
        <w:tc>
          <w:tcPr>
            <w:tcW w:w="7809" w:type="dxa"/>
            <w:gridSpan w:val="4"/>
            <w:tcBorders>
              <w:tl2br w:val="nil"/>
              <w:tr2bl w:val="nil"/>
            </w:tcBorders>
            <w:vAlign w:val="center"/>
          </w:tcPr>
          <w:p w14:paraId="0A2D19BD">
            <w:pPr>
              <w:rPr>
                <w:szCs w:val="21"/>
              </w:rPr>
            </w:pPr>
            <w:r>
              <w:rPr>
                <w:rFonts w:hint="eastAsia"/>
                <w:szCs w:val="21"/>
              </w:rPr>
              <w:t>地下水防治措施：</w:t>
            </w:r>
          </w:p>
          <w:p w14:paraId="29A369E6">
            <w:pPr>
              <w:ind w:firstLine="420" w:firstLineChars="200"/>
              <w:rPr>
                <w:szCs w:val="21"/>
              </w:rPr>
            </w:pPr>
            <w:r>
              <w:rPr>
                <w:rFonts w:hint="eastAsia"/>
                <w:szCs w:val="21"/>
              </w:rPr>
              <w:t>（1）加强对工业三废的治理，开展回收利用工作，严格控制三废排放标准，消除生产设备和管道“跑、冒、滴、漏”现象。</w:t>
            </w:r>
          </w:p>
          <w:p w14:paraId="54822D3E">
            <w:pPr>
              <w:ind w:firstLine="420" w:firstLineChars="200"/>
              <w:rPr>
                <w:szCs w:val="21"/>
              </w:rPr>
            </w:pPr>
            <w:r>
              <w:rPr>
                <w:rFonts w:hint="eastAsia"/>
                <w:szCs w:val="21"/>
              </w:rPr>
              <w:t>（2）一旦发现地下水被污染，应该立即查明污染源，并采取紧急措施，制止污染进一步扩散，然后对污染区域进行逐步净化。</w:t>
            </w:r>
          </w:p>
          <w:p w14:paraId="17C981AD">
            <w:pPr>
              <w:ind w:firstLine="420" w:firstLineChars="200"/>
              <w:rPr>
                <w:szCs w:val="21"/>
              </w:rPr>
            </w:pPr>
            <w:r>
              <w:rPr>
                <w:rFonts w:hint="eastAsia"/>
                <w:szCs w:val="21"/>
              </w:rPr>
              <w:t>（3）加大宣传力度，</w:t>
            </w:r>
            <w:r>
              <w:rPr>
                <w:rFonts w:hint="eastAsia"/>
                <w:szCs w:val="21"/>
                <w:lang w:eastAsia="zh-CN"/>
              </w:rPr>
              <w:t>增强</w:t>
            </w:r>
            <w:r>
              <w:rPr>
                <w:rFonts w:hint="eastAsia"/>
                <w:szCs w:val="21"/>
              </w:rPr>
              <w:t>公众环保意识。</w:t>
            </w:r>
          </w:p>
          <w:p w14:paraId="257186CB">
            <w:pPr>
              <w:ind w:firstLine="420" w:firstLineChars="200"/>
              <w:rPr>
                <w:szCs w:val="21"/>
              </w:rPr>
            </w:pPr>
            <w:r>
              <w:rPr>
                <w:rFonts w:hint="eastAsia"/>
                <w:szCs w:val="21"/>
              </w:rPr>
              <w:t>（4）制定地下水环境影响跟踪监测计划，定期开展跟踪监测。</w:t>
            </w:r>
          </w:p>
          <w:p w14:paraId="28B174BA">
            <w:pPr>
              <w:ind w:firstLine="420" w:firstLineChars="200"/>
              <w:rPr>
                <w:szCs w:val="21"/>
              </w:rPr>
            </w:pPr>
            <w:r>
              <w:rPr>
                <w:rFonts w:hint="eastAsia"/>
                <w:szCs w:val="21"/>
              </w:rPr>
              <w:t>（5）按照厂区装置和生产特点以及可能产生的风险强度和污染物入渗影响地下水的情况，根据不同区域和等级的防渗要求，将厂址区的防渗划分为非污染控制区、一般防渗区和重点防渗区。</w:t>
            </w:r>
          </w:p>
          <w:p w14:paraId="61FCD98F">
            <w:pPr>
              <w:pStyle w:val="42"/>
              <w:ind w:firstLine="0"/>
            </w:pPr>
          </w:p>
          <w:p w14:paraId="577A4071">
            <w:pPr>
              <w:pStyle w:val="42"/>
              <w:ind w:firstLine="0"/>
            </w:pPr>
            <w:r>
              <w:rPr>
                <w:rFonts w:hint="eastAsia"/>
              </w:rPr>
              <w:t>土壤防治措施：</w:t>
            </w:r>
          </w:p>
          <w:p w14:paraId="536CD1BC">
            <w:pPr>
              <w:ind w:firstLine="420" w:firstLineChars="200"/>
              <w:jc w:val="left"/>
              <w:rPr>
                <w:szCs w:val="21"/>
              </w:rPr>
            </w:pPr>
            <w:r>
              <w:rPr>
                <w:rFonts w:hint="eastAsia"/>
                <w:szCs w:val="21"/>
              </w:rPr>
              <w:t>危险废物暂存区应该严格参照《危险废物贮存污染控制标准》（GB18597-</w:t>
            </w:r>
            <w:r>
              <w:rPr>
                <w:rFonts w:hint="eastAsia"/>
                <w:szCs w:val="21"/>
                <w:lang w:val="en-US" w:eastAsia="zh-CN"/>
              </w:rPr>
              <w:t>2023</w:t>
            </w:r>
            <w:r>
              <w:rPr>
                <w:rFonts w:hint="eastAsia"/>
                <w:szCs w:val="21"/>
              </w:rPr>
              <w:t>）要求做好设置防风防雨防晒防渗漏，危废堆场基础必须防渗，防渗层为至少2mm厚高密度聚乙烯或2mm厚其他人工材料，保证渗透系数≤10</w:t>
            </w:r>
            <w:r>
              <w:rPr>
                <w:rFonts w:hint="eastAsia"/>
                <w:szCs w:val="21"/>
                <w:vertAlign w:val="superscript"/>
              </w:rPr>
              <w:t>-10</w:t>
            </w:r>
            <w:r>
              <w:rPr>
                <w:rFonts w:hint="eastAsia"/>
                <w:szCs w:val="21"/>
              </w:rPr>
              <w:t>cm/s。</w:t>
            </w:r>
          </w:p>
          <w:p w14:paraId="31A9D634">
            <w:pPr>
              <w:spacing w:before="128" w:line="238" w:lineRule="auto"/>
              <w:ind w:right="97" w:firstLine="420" w:firstLineChars="200"/>
              <w:rPr>
                <w:szCs w:val="21"/>
              </w:rPr>
            </w:pPr>
            <w:r>
              <w:rPr>
                <w:rFonts w:hint="eastAsia"/>
                <w:szCs w:val="21"/>
              </w:rPr>
              <w:t>运营期加强对废气处理设施的维护和保养，设置专人管理，若发生非正常工况排放可做到及时发现、及时修复，短时间非正常工况排放污染物不会对周边土壤环境造成影响。</w:t>
            </w:r>
          </w:p>
        </w:tc>
      </w:tr>
      <w:tr w14:paraId="685C43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75" w:hRule="atLeast"/>
          <w:jc w:val="center"/>
        </w:trPr>
        <w:tc>
          <w:tcPr>
            <w:tcW w:w="1124" w:type="dxa"/>
            <w:tcBorders>
              <w:tl2br w:val="nil"/>
              <w:tr2bl w:val="nil"/>
            </w:tcBorders>
            <w:vAlign w:val="center"/>
          </w:tcPr>
          <w:p w14:paraId="34C435DD">
            <w:pPr>
              <w:adjustRightInd w:val="0"/>
              <w:snapToGrid w:val="0"/>
              <w:jc w:val="center"/>
              <w:rPr>
                <w:b/>
                <w:bCs/>
                <w:szCs w:val="21"/>
              </w:rPr>
            </w:pPr>
            <w:r>
              <w:rPr>
                <w:b/>
                <w:bCs/>
                <w:szCs w:val="21"/>
              </w:rPr>
              <w:t>生态保护措施</w:t>
            </w:r>
          </w:p>
        </w:tc>
        <w:tc>
          <w:tcPr>
            <w:tcW w:w="7809" w:type="dxa"/>
            <w:gridSpan w:val="4"/>
            <w:tcBorders>
              <w:tl2br w:val="nil"/>
              <w:tr2bl w:val="nil"/>
            </w:tcBorders>
            <w:vAlign w:val="center"/>
          </w:tcPr>
          <w:p w14:paraId="3D7497A1">
            <w:pPr>
              <w:adjustRightInd w:val="0"/>
              <w:snapToGrid w:val="0"/>
              <w:jc w:val="center"/>
              <w:rPr>
                <w:rFonts w:hint="eastAsia" w:eastAsia="宋体"/>
                <w:szCs w:val="21"/>
                <w:lang w:eastAsia="zh-CN"/>
              </w:rPr>
            </w:pPr>
            <w:r>
              <w:rPr>
                <w:rFonts w:hint="eastAsia" w:ascii="宋体" w:hAnsi="宋体" w:cs="宋体"/>
                <w:szCs w:val="21"/>
                <w:lang w:val="en-US" w:eastAsia="zh-CN"/>
              </w:rPr>
              <w:t>/</w:t>
            </w:r>
          </w:p>
        </w:tc>
      </w:tr>
      <w:tr w14:paraId="65FBF8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1124" w:type="dxa"/>
            <w:tcBorders>
              <w:tl2br w:val="nil"/>
              <w:tr2bl w:val="nil"/>
            </w:tcBorders>
            <w:vAlign w:val="center"/>
          </w:tcPr>
          <w:p w14:paraId="6F028DE0">
            <w:pPr>
              <w:adjustRightInd w:val="0"/>
              <w:snapToGrid w:val="0"/>
              <w:jc w:val="center"/>
              <w:rPr>
                <w:b/>
                <w:bCs/>
                <w:spacing w:val="-8"/>
                <w:szCs w:val="21"/>
              </w:rPr>
            </w:pPr>
            <w:r>
              <w:rPr>
                <w:b/>
                <w:bCs/>
                <w:spacing w:val="-8"/>
                <w:szCs w:val="21"/>
              </w:rPr>
              <w:t>环境风险防范措施</w:t>
            </w:r>
          </w:p>
        </w:tc>
        <w:tc>
          <w:tcPr>
            <w:tcW w:w="7809" w:type="dxa"/>
            <w:gridSpan w:val="4"/>
            <w:tcBorders>
              <w:tl2br w:val="nil"/>
              <w:tr2bl w:val="nil"/>
            </w:tcBorders>
            <w:vAlign w:val="center"/>
          </w:tcPr>
          <w:p w14:paraId="4B210701">
            <w:pPr>
              <w:rPr>
                <w:szCs w:val="21"/>
              </w:rPr>
            </w:pPr>
            <w:r>
              <w:rPr>
                <w:szCs w:val="21"/>
              </w:rPr>
              <w:t>a</w:t>
            </w:r>
            <w:r>
              <w:rPr>
                <w:rFonts w:hint="eastAsia"/>
                <w:szCs w:val="21"/>
                <w:lang w:eastAsia="zh-CN"/>
              </w:rPr>
              <w:t>.</w:t>
            </w:r>
            <w:r>
              <w:rPr>
                <w:szCs w:val="21"/>
              </w:rPr>
              <w:t>严格按照《建筑设计防火规范》（GB 50016-2014）相关要求对厂区平面布局进行合理布置；</w:t>
            </w:r>
          </w:p>
          <w:p w14:paraId="630A76D0">
            <w:pPr>
              <w:adjustRightInd w:val="0"/>
              <w:snapToGrid w:val="0"/>
              <w:rPr>
                <w:szCs w:val="21"/>
              </w:rPr>
            </w:pPr>
            <w:r>
              <w:rPr>
                <w:szCs w:val="21"/>
              </w:rPr>
              <w:t>b</w:t>
            </w:r>
            <w:r>
              <w:rPr>
                <w:rFonts w:hint="eastAsia"/>
                <w:szCs w:val="21"/>
                <w:lang w:eastAsia="zh-CN"/>
              </w:rPr>
              <w:t>.</w:t>
            </w:r>
            <w:r>
              <w:rPr>
                <w:szCs w:val="21"/>
              </w:rPr>
              <w:t>按照防爆规定配置电气设备及照明设施等，严格控制其他生产区域及仓储区域明火及其他火种；</w:t>
            </w:r>
          </w:p>
          <w:p w14:paraId="5BB7CA46">
            <w:pPr>
              <w:rPr>
                <w:szCs w:val="21"/>
              </w:rPr>
            </w:pPr>
            <w:r>
              <w:rPr>
                <w:szCs w:val="21"/>
              </w:rPr>
              <w:t>c</w:t>
            </w:r>
            <w:r>
              <w:rPr>
                <w:rFonts w:hint="eastAsia"/>
                <w:szCs w:val="21"/>
                <w:lang w:eastAsia="zh-CN"/>
              </w:rPr>
              <w:t>.</w:t>
            </w:r>
            <w:r>
              <w:rPr>
                <w:szCs w:val="21"/>
              </w:rPr>
              <w:t>按要求合理设置厂区内消火栓、灭火器等消防设施，并安排专人进行保养维护，确保其处在正常工况下；</w:t>
            </w:r>
          </w:p>
          <w:p w14:paraId="46600535">
            <w:pPr>
              <w:rPr>
                <w:szCs w:val="21"/>
              </w:rPr>
            </w:pPr>
            <w:r>
              <w:rPr>
                <w:szCs w:val="21"/>
              </w:rPr>
              <w:t>d</w:t>
            </w:r>
            <w:r>
              <w:rPr>
                <w:rFonts w:hint="eastAsia"/>
                <w:szCs w:val="21"/>
                <w:lang w:eastAsia="zh-CN"/>
              </w:rPr>
              <w:t>.</w:t>
            </w:r>
            <w:r>
              <w:rPr>
                <w:szCs w:val="21"/>
              </w:rPr>
              <w:t>强化管理，提高作业人员业务素质；</w:t>
            </w:r>
          </w:p>
          <w:p w14:paraId="1C438A39">
            <w:pPr>
              <w:rPr>
                <w:szCs w:val="21"/>
              </w:rPr>
            </w:pPr>
            <w:r>
              <w:rPr>
                <w:szCs w:val="21"/>
              </w:rPr>
              <w:t>e</w:t>
            </w:r>
            <w:r>
              <w:rPr>
                <w:rFonts w:hint="eastAsia"/>
                <w:szCs w:val="21"/>
                <w:lang w:eastAsia="zh-CN"/>
              </w:rPr>
              <w:t>.</w:t>
            </w:r>
            <w:r>
              <w:rPr>
                <w:szCs w:val="21"/>
              </w:rPr>
              <w:t>做好厂区日常管理工作，厂区各个通道应保持畅通，严禁在通道内堆放各类物料；</w:t>
            </w:r>
          </w:p>
          <w:p w14:paraId="21898C86">
            <w:pPr>
              <w:pStyle w:val="42"/>
              <w:ind w:firstLine="0"/>
              <w:rPr>
                <w:szCs w:val="21"/>
              </w:rPr>
            </w:pPr>
            <w:r>
              <w:rPr>
                <w:rFonts w:hint="eastAsia"/>
                <w:szCs w:val="21"/>
              </w:rPr>
              <w:t>f</w:t>
            </w:r>
            <w:r>
              <w:rPr>
                <w:rFonts w:hint="eastAsia"/>
                <w:szCs w:val="21"/>
                <w:lang w:eastAsia="zh-CN"/>
              </w:rPr>
              <w:t>.</w:t>
            </w:r>
            <w:r>
              <w:rPr>
                <w:rFonts w:hint="eastAsia"/>
                <w:szCs w:val="21"/>
              </w:rPr>
              <w:t>生产废水收集池周围设置围堰，防止发生泄漏事故时流出厂区影响外环境。</w:t>
            </w:r>
          </w:p>
          <w:p w14:paraId="4D0D8F8C">
            <w:pPr>
              <w:pStyle w:val="42"/>
              <w:ind w:firstLine="0"/>
              <w:rPr>
                <w:szCs w:val="21"/>
              </w:rPr>
            </w:pPr>
            <w:r>
              <w:rPr>
                <w:szCs w:val="21"/>
              </w:rPr>
              <w:t>g</w:t>
            </w:r>
            <w:r>
              <w:rPr>
                <w:rFonts w:hint="eastAsia"/>
                <w:szCs w:val="21"/>
                <w:lang w:eastAsia="zh-CN"/>
              </w:rPr>
              <w:t>.</w:t>
            </w:r>
            <w:r>
              <w:rPr>
                <w:rFonts w:hint="eastAsia"/>
                <w:szCs w:val="21"/>
              </w:rPr>
              <w:t>按要求厂区设置缓坡，设立厂区雨水截断阀，配套</w:t>
            </w:r>
            <w:r>
              <w:rPr>
                <w:rFonts w:hint="eastAsia"/>
                <w:szCs w:val="21"/>
                <w:lang w:val="en-US" w:eastAsia="zh-CN"/>
              </w:rPr>
              <w:t>事故应急池</w:t>
            </w:r>
            <w:r>
              <w:rPr>
                <w:rFonts w:hint="eastAsia"/>
                <w:szCs w:val="21"/>
              </w:rPr>
              <w:t>及收集设施，防止事故消防废水</w:t>
            </w:r>
            <w:r>
              <w:rPr>
                <w:rFonts w:hint="eastAsia"/>
                <w:szCs w:val="21"/>
                <w:lang w:eastAsia="zh-CN"/>
              </w:rPr>
              <w:t>进入</w:t>
            </w:r>
            <w:r>
              <w:rPr>
                <w:rFonts w:hint="eastAsia"/>
                <w:szCs w:val="21"/>
              </w:rPr>
              <w:t>外环境</w:t>
            </w:r>
          </w:p>
          <w:p w14:paraId="4CBAF6D9">
            <w:pPr>
              <w:pStyle w:val="42"/>
              <w:ind w:firstLine="0"/>
              <w:rPr>
                <w:szCs w:val="21"/>
              </w:rPr>
            </w:pPr>
            <w:r>
              <w:rPr>
                <w:szCs w:val="21"/>
              </w:rPr>
              <w:t>h</w:t>
            </w:r>
            <w:r>
              <w:rPr>
                <w:rFonts w:hint="eastAsia"/>
                <w:szCs w:val="21"/>
                <w:lang w:eastAsia="zh-CN"/>
              </w:rPr>
              <w:t>.</w:t>
            </w:r>
            <w:r>
              <w:rPr>
                <w:rFonts w:hint="eastAsia"/>
                <w:szCs w:val="21"/>
              </w:rPr>
              <w:t>危险废物由专人负责，危废仓库设置围堰，做好防风、防雨、防晒、防渗漏。禁止将不相容（相互反应）的危险废物在容器内混装。装载液体、半固体危险废物的容器内须留足够空间，容器顶部与液体表面之间保留100mm以上的空间。装载危险废物的容器必须完好无损。</w:t>
            </w:r>
          </w:p>
          <w:p w14:paraId="4A828CC6">
            <w:pPr>
              <w:spacing w:before="2" w:line="239" w:lineRule="auto"/>
              <w:ind w:right="96"/>
              <w:rPr>
                <w:bCs/>
                <w:spacing w:val="-10"/>
                <w:szCs w:val="21"/>
              </w:rPr>
            </w:pPr>
            <w:r>
              <w:rPr>
                <w:rFonts w:hint="eastAsia"/>
                <w:szCs w:val="21"/>
              </w:rPr>
              <w:t>I</w:t>
            </w:r>
            <w:r>
              <w:rPr>
                <w:rFonts w:hint="eastAsia"/>
                <w:szCs w:val="21"/>
                <w:lang w:eastAsia="zh-CN"/>
              </w:rPr>
              <w:t>.</w:t>
            </w:r>
            <w:r>
              <w:rPr>
                <w:szCs w:val="21"/>
              </w:rPr>
              <w:t>运营期加强对废气处理设施的维护和保养，设置专人管理，若发生非正常工况排放可做到及时发现、及时修复，短时间非正常工况排放污染物不会对周边环境造成影响。</w:t>
            </w:r>
          </w:p>
        </w:tc>
      </w:tr>
      <w:tr w14:paraId="5DA321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1" w:hRule="atLeast"/>
          <w:jc w:val="center"/>
        </w:trPr>
        <w:tc>
          <w:tcPr>
            <w:tcW w:w="1124" w:type="dxa"/>
            <w:tcBorders>
              <w:tl2br w:val="nil"/>
              <w:tr2bl w:val="nil"/>
            </w:tcBorders>
            <w:vAlign w:val="center"/>
          </w:tcPr>
          <w:p w14:paraId="487A8B81">
            <w:pPr>
              <w:adjustRightInd w:val="0"/>
              <w:snapToGrid w:val="0"/>
              <w:jc w:val="center"/>
              <w:rPr>
                <w:b/>
                <w:bCs/>
                <w:spacing w:val="-8"/>
                <w:szCs w:val="21"/>
              </w:rPr>
            </w:pPr>
            <w:r>
              <w:rPr>
                <w:b/>
                <w:bCs/>
                <w:spacing w:val="-8"/>
                <w:szCs w:val="21"/>
              </w:rPr>
              <w:t>其他环境管理要求</w:t>
            </w:r>
          </w:p>
        </w:tc>
        <w:tc>
          <w:tcPr>
            <w:tcW w:w="7809" w:type="dxa"/>
            <w:gridSpan w:val="4"/>
            <w:tcBorders>
              <w:tl2br w:val="nil"/>
              <w:tr2bl w:val="nil"/>
            </w:tcBorders>
            <w:vAlign w:val="center"/>
          </w:tcPr>
          <w:p w14:paraId="7F7EEAB6">
            <w:pPr>
              <w:adjustRightInd w:val="0"/>
              <w:snapToGrid w:val="0"/>
              <w:jc w:val="center"/>
              <w:rPr>
                <w:szCs w:val="21"/>
              </w:rPr>
            </w:pPr>
            <w:r>
              <w:rPr>
                <w:rFonts w:hint="eastAsia"/>
                <w:szCs w:val="21"/>
              </w:rPr>
              <w:t>/</w:t>
            </w:r>
          </w:p>
        </w:tc>
      </w:tr>
    </w:tbl>
    <w:p w14:paraId="4820A227">
      <w:pPr>
        <w:pStyle w:val="26"/>
        <w:spacing w:before="0" w:beforeAutospacing="0" w:after="0" w:afterAutospacing="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br w:type="page"/>
      </w:r>
      <w:bookmarkStart w:id="12" w:name="_Toc22005"/>
      <w:r>
        <w:rPr>
          <w:rFonts w:ascii="Times New Roman" w:hAnsi="Times New Roman" w:eastAsia="黑体"/>
          <w:snapToGrid w:val="0"/>
          <w:sz w:val="30"/>
          <w:szCs w:val="30"/>
        </w:rPr>
        <w:t>六、结论</w:t>
      </w:r>
      <w:bookmarkEnd w:id="12"/>
    </w:p>
    <w:tbl>
      <w:tblPr>
        <w:tblStyle w:val="29"/>
        <w:tblW w:w="8880" w:type="dxa"/>
        <w:jc w:val="center"/>
        <w:tblBorders>
          <w:top w:val="single" w:color="auto" w:sz="12" w:space="0"/>
          <w:left w:val="single" w:color="auto" w:sz="12" w:space="0"/>
          <w:bottom w:val="single" w:color="auto" w:sz="12" w:space="0"/>
          <w:right w:val="single" w:color="auto" w:sz="12" w:space="0"/>
          <w:insideH w:val="single" w:color="auto" w:sz="4" w:space="0"/>
          <w:insideV w:val="none" w:color="auto" w:sz="0" w:space="0"/>
        </w:tblBorders>
        <w:tblLayout w:type="fixed"/>
        <w:tblCellMar>
          <w:top w:w="0" w:type="dxa"/>
          <w:left w:w="108" w:type="dxa"/>
          <w:bottom w:w="0" w:type="dxa"/>
          <w:right w:w="108" w:type="dxa"/>
        </w:tblCellMar>
      </w:tblPr>
      <w:tblGrid>
        <w:gridCol w:w="8880"/>
      </w:tblGrid>
      <w:tr w14:paraId="268294C0">
        <w:tblPrEx>
          <w:tblBorders>
            <w:top w:val="single" w:color="auto" w:sz="12" w:space="0"/>
            <w:left w:val="single" w:color="auto" w:sz="12" w:space="0"/>
            <w:bottom w:val="single" w:color="auto" w:sz="12" w:space="0"/>
            <w:right w:val="single" w:color="auto" w:sz="12" w:space="0"/>
            <w:insideH w:val="single" w:color="auto" w:sz="4" w:space="0"/>
            <w:insideV w:val="none" w:color="auto" w:sz="0" w:space="0"/>
          </w:tblBorders>
          <w:tblCellMar>
            <w:top w:w="0" w:type="dxa"/>
            <w:left w:w="108" w:type="dxa"/>
            <w:bottom w:w="0" w:type="dxa"/>
            <w:right w:w="108" w:type="dxa"/>
          </w:tblCellMar>
        </w:tblPrEx>
        <w:trPr>
          <w:trHeight w:val="12722" w:hRule="atLeast"/>
          <w:jc w:val="center"/>
        </w:trPr>
        <w:tc>
          <w:tcPr>
            <w:tcW w:w="8880" w:type="dxa"/>
            <w:tcBorders>
              <w:tl2br w:val="nil"/>
              <w:tr2bl w:val="nil"/>
            </w:tcBorders>
          </w:tcPr>
          <w:p w14:paraId="19A96BC7">
            <w:pPr>
              <w:pStyle w:val="106"/>
              <w:ind w:firstLine="420" w:firstLineChars="200"/>
              <w:rPr>
                <w:rFonts w:ascii="Times New Roman" w:hAnsi="Times New Roman"/>
              </w:rPr>
            </w:pPr>
            <w:r>
              <w:rPr>
                <w:rFonts w:hint="eastAsia" w:ascii="Times New Roman" w:hAnsi="Times New Roman" w:eastAsia="宋体" w:cs="Times New Roman"/>
                <w:color w:val="000000"/>
                <w:kern w:val="0"/>
                <w:sz w:val="21"/>
                <w:szCs w:val="21"/>
                <w:shd w:val="clear"/>
              </w:rPr>
              <w:t>中山市长锦科技有限公司电镀助剂生产线新建项目</w:t>
            </w:r>
            <w:r>
              <w:rPr>
                <w:rFonts w:hint="eastAsia" w:ascii="Times New Roman" w:hAnsi="Times New Roman" w:eastAsia="宋体" w:cs="Times New Roman"/>
                <w:color w:val="000000"/>
                <w:kern w:val="0"/>
                <w:sz w:val="21"/>
                <w:szCs w:val="21"/>
                <w:lang w:val="en-US" w:eastAsia="zh-CN"/>
              </w:rPr>
              <w:t>位于</w:t>
            </w:r>
            <w:r>
              <w:rPr>
                <w:rFonts w:hint="default" w:ascii="Times New Roman" w:hAnsi="Times New Roman" w:eastAsia="宋体" w:cs="Times New Roman"/>
                <w:color w:val="000000"/>
                <w:kern w:val="0"/>
                <w:sz w:val="21"/>
                <w:szCs w:val="21"/>
                <w:lang w:val="en-US" w:eastAsia="zh-CN"/>
              </w:rPr>
              <w:t>中山市三角镇昌隆北街3号B幢</w:t>
            </w:r>
            <w:r>
              <w:rPr>
                <w:rFonts w:hint="eastAsia" w:ascii="Times New Roman" w:hAnsi="Times New Roman" w:cs="Times New Roman"/>
                <w:color w:val="000000"/>
                <w:kern w:val="0"/>
                <w:sz w:val="21"/>
                <w:szCs w:val="21"/>
                <w:lang w:val="en-US" w:eastAsia="zh-CN"/>
              </w:rPr>
              <w:t>第二、第三层和第四层部分厂房</w:t>
            </w:r>
            <w:r>
              <w:rPr>
                <w:rFonts w:hint="default" w:ascii="Times New Roman" w:hAnsi="Times New Roman" w:cs="Times New Roman"/>
                <w:color w:val="000000"/>
                <w:kern w:val="0"/>
                <w:sz w:val="21"/>
                <w:szCs w:val="21"/>
              </w:rPr>
              <w:t>，该项目不在地表水饮用水源保护区、风景名胜区、农田保护区、生态保护区、堤外用地等区域保护范围内，选址合理。项目在运行过程中会产生废气、废水、噪声、固废等，在全面落实本报告表提出的各项环境保护措施和严格按照环保主管部门的要求做好污染防治工作的基础上，切实做到“三同时”，对生产过程中所产生的“三废”做严格处理处置，确保达标排放，将污染物对周围环境的影响降到最低，则该项目的建设从环境保护的角度来看是可行的。</w:t>
            </w:r>
          </w:p>
        </w:tc>
      </w:tr>
    </w:tbl>
    <w:p w14:paraId="45414590">
      <w:p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72DD4210">
      <w:pPr>
        <w:pStyle w:val="26"/>
        <w:adjustRightInd w:val="0"/>
        <w:snapToGrid w:val="0"/>
        <w:spacing w:before="0" w:beforeAutospacing="0" w:after="0" w:afterAutospacing="0"/>
        <w:outlineLvl w:val="0"/>
        <w:rPr>
          <w:rFonts w:ascii="Times New Roman" w:hAnsi="Times New Roman" w:eastAsia="黑体"/>
          <w:snapToGrid w:val="0"/>
          <w:sz w:val="32"/>
          <w:szCs w:val="32"/>
        </w:rPr>
      </w:pPr>
      <w:bookmarkStart w:id="13" w:name="_Toc4566"/>
      <w:r>
        <w:rPr>
          <w:rFonts w:ascii="Times New Roman" w:hAnsi="Times New Roman" w:eastAsia="黑体"/>
          <w:snapToGrid w:val="0"/>
          <w:sz w:val="32"/>
          <w:szCs w:val="32"/>
        </w:rPr>
        <w:t>附表</w:t>
      </w:r>
      <w:bookmarkEnd w:id="13"/>
    </w:p>
    <w:p w14:paraId="02298977">
      <w:pPr>
        <w:pStyle w:val="26"/>
        <w:adjustRightInd w:val="0"/>
        <w:snapToGrid w:val="0"/>
        <w:spacing w:before="0" w:beforeAutospacing="0" w:after="0" w:afterAutospacing="0"/>
        <w:jc w:val="center"/>
        <w:outlineLvl w:val="1"/>
        <w:rPr>
          <w:rFonts w:ascii="Times New Roman" w:hAnsi="Times New Roman"/>
          <w:b/>
          <w:bCs/>
          <w:snapToGrid w:val="0"/>
          <w:sz w:val="32"/>
          <w:szCs w:val="32"/>
        </w:rPr>
      </w:pPr>
      <w:r>
        <w:rPr>
          <w:rFonts w:ascii="Times New Roman" w:hAnsi="Times New Roman"/>
          <w:b/>
          <w:bCs/>
          <w:snapToGrid w:val="0"/>
          <w:sz w:val="32"/>
          <w:szCs w:val="32"/>
        </w:rPr>
        <w:t>建设项目污染物排放量汇总表</w:t>
      </w:r>
    </w:p>
    <w:tbl>
      <w:tblPr>
        <w:tblStyle w:val="29"/>
        <w:tblW w:w="1432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31"/>
        <w:gridCol w:w="2221"/>
        <w:gridCol w:w="1549"/>
        <w:gridCol w:w="1276"/>
        <w:gridCol w:w="1559"/>
        <w:gridCol w:w="1560"/>
        <w:gridCol w:w="1701"/>
        <w:gridCol w:w="1701"/>
        <w:gridCol w:w="1427"/>
      </w:tblGrid>
      <w:tr w14:paraId="330C1C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331" w:type="dxa"/>
            <w:tcBorders>
              <w:tl2br w:val="single" w:color="auto" w:sz="8" w:space="0"/>
            </w:tcBorders>
            <w:shd w:val="clear" w:color="auto" w:fill="D7D7D7" w:themeFill="background1" w:themeFillShade="D8"/>
            <w:tcMar>
              <w:left w:w="28" w:type="dxa"/>
              <w:right w:w="28" w:type="dxa"/>
            </w:tcMar>
            <w:vAlign w:val="center"/>
          </w:tcPr>
          <w:p w14:paraId="3BE8038A">
            <w:pPr>
              <w:pStyle w:val="64"/>
              <w:spacing w:before="24" w:after="24" w:line="240" w:lineRule="auto"/>
              <w:ind w:right="197"/>
              <w:jc w:val="right"/>
              <w:rPr>
                <w:rFonts w:ascii="Times New Roman"/>
                <w:b/>
                <w:bCs/>
                <w:snapToGrid w:val="0"/>
                <w:spacing w:val="-6"/>
                <w:kern w:val="21"/>
                <w:szCs w:val="21"/>
              </w:rPr>
            </w:pPr>
            <w:r>
              <w:rPr>
                <w:rFonts w:ascii="Times New Roman"/>
                <w:b/>
                <w:bCs/>
                <w:snapToGrid w:val="0"/>
                <w:spacing w:val="-6"/>
                <w:kern w:val="21"/>
                <w:szCs w:val="21"/>
              </w:rPr>
              <w:t xml:space="preserve"> 项目</w:t>
            </w:r>
          </w:p>
          <w:p w14:paraId="0A2BB0DD">
            <w:pPr>
              <w:pStyle w:val="64"/>
              <w:spacing w:before="24" w:after="24" w:line="240" w:lineRule="auto"/>
              <w:jc w:val="left"/>
              <w:rPr>
                <w:rFonts w:ascii="Times New Roman"/>
                <w:b/>
                <w:bCs/>
                <w:snapToGrid w:val="0"/>
                <w:spacing w:val="-6"/>
                <w:kern w:val="21"/>
                <w:szCs w:val="21"/>
              </w:rPr>
            </w:pPr>
            <w:r>
              <w:rPr>
                <w:rFonts w:ascii="Times New Roman"/>
                <w:b/>
                <w:bCs/>
                <w:snapToGrid w:val="0"/>
                <w:spacing w:val="-6"/>
                <w:kern w:val="21"/>
                <w:szCs w:val="21"/>
              </w:rPr>
              <w:t>分类</w:t>
            </w:r>
          </w:p>
        </w:tc>
        <w:tc>
          <w:tcPr>
            <w:tcW w:w="2221" w:type="dxa"/>
            <w:tcBorders>
              <w:tl2br w:val="nil"/>
              <w:tr2bl w:val="nil"/>
            </w:tcBorders>
            <w:shd w:val="clear" w:color="auto" w:fill="D7D7D7" w:themeFill="background1" w:themeFillShade="D8"/>
            <w:tcMar>
              <w:left w:w="28" w:type="dxa"/>
              <w:right w:w="28" w:type="dxa"/>
            </w:tcMar>
            <w:vAlign w:val="center"/>
          </w:tcPr>
          <w:p w14:paraId="036BB58B">
            <w:pPr>
              <w:pStyle w:val="64"/>
              <w:spacing w:before="24" w:after="24" w:line="240" w:lineRule="auto"/>
              <w:rPr>
                <w:rFonts w:ascii="Times New Roman"/>
                <w:b/>
                <w:bCs/>
                <w:snapToGrid w:val="0"/>
                <w:spacing w:val="-6"/>
                <w:kern w:val="21"/>
                <w:szCs w:val="21"/>
              </w:rPr>
            </w:pPr>
            <w:r>
              <w:rPr>
                <w:rFonts w:ascii="Times New Roman"/>
                <w:b/>
                <w:bCs/>
                <w:snapToGrid w:val="0"/>
                <w:spacing w:val="-6"/>
                <w:kern w:val="21"/>
                <w:szCs w:val="21"/>
              </w:rPr>
              <w:t>污染物名称</w:t>
            </w:r>
          </w:p>
        </w:tc>
        <w:tc>
          <w:tcPr>
            <w:tcW w:w="1549" w:type="dxa"/>
            <w:tcBorders>
              <w:tl2br w:val="nil"/>
              <w:tr2bl w:val="nil"/>
            </w:tcBorders>
            <w:shd w:val="clear" w:color="auto" w:fill="D7D7D7" w:themeFill="background1" w:themeFillShade="D8"/>
            <w:tcMar>
              <w:left w:w="28" w:type="dxa"/>
              <w:right w:w="28" w:type="dxa"/>
            </w:tcMar>
            <w:vAlign w:val="center"/>
          </w:tcPr>
          <w:p w14:paraId="79DBF775">
            <w:pPr>
              <w:pStyle w:val="64"/>
              <w:spacing w:before="24" w:after="24" w:line="240" w:lineRule="auto"/>
              <w:rPr>
                <w:rFonts w:ascii="Times New Roman"/>
                <w:b/>
                <w:bCs/>
                <w:snapToGrid w:val="0"/>
                <w:spacing w:val="-6"/>
                <w:kern w:val="21"/>
                <w:szCs w:val="21"/>
              </w:rPr>
            </w:pPr>
            <w:r>
              <w:rPr>
                <w:rFonts w:ascii="Times New Roman"/>
                <w:b/>
                <w:bCs/>
                <w:snapToGrid w:val="0"/>
                <w:spacing w:val="-6"/>
                <w:kern w:val="21"/>
                <w:szCs w:val="21"/>
              </w:rPr>
              <w:t>现有工程排放量（固体废物产生量）</w:t>
            </w:r>
            <w:r>
              <w:rPr>
                <w:rFonts w:ascii="Times New Roman"/>
                <w:b/>
                <w:bCs/>
                <w:snapToGrid w:val="0"/>
                <w:spacing w:val="-6"/>
                <w:kern w:val="21"/>
                <w:szCs w:val="21"/>
              </w:rPr>
              <w:fldChar w:fldCharType="begin"/>
            </w:r>
            <w:r>
              <w:rPr>
                <w:rFonts w:ascii="Times New Roman"/>
                <w:b/>
                <w:bCs/>
                <w:snapToGrid w:val="0"/>
                <w:spacing w:val="-6"/>
                <w:kern w:val="21"/>
                <w:szCs w:val="21"/>
              </w:rPr>
              <w:instrText xml:space="preserve"> = 1 \* GB3 \* MERGEFORMAT </w:instrText>
            </w:r>
            <w:r>
              <w:rPr>
                <w:rFonts w:ascii="Times New Roman"/>
                <w:b/>
                <w:bCs/>
                <w:snapToGrid w:val="0"/>
                <w:spacing w:val="-6"/>
                <w:kern w:val="21"/>
                <w:szCs w:val="21"/>
              </w:rPr>
              <w:fldChar w:fldCharType="separate"/>
            </w:r>
            <w:r>
              <w:rPr>
                <w:rFonts w:hint="eastAsia" w:hAnsi="宋体" w:cs="宋体"/>
                <w:b/>
                <w:bCs/>
                <w:kern w:val="2"/>
                <w:szCs w:val="21"/>
              </w:rPr>
              <w:t>①</w:t>
            </w:r>
            <w:r>
              <w:rPr>
                <w:rFonts w:ascii="Times New Roman"/>
                <w:b/>
                <w:bCs/>
                <w:snapToGrid w:val="0"/>
                <w:spacing w:val="-6"/>
                <w:kern w:val="21"/>
                <w:szCs w:val="21"/>
              </w:rPr>
              <w:fldChar w:fldCharType="end"/>
            </w:r>
          </w:p>
        </w:tc>
        <w:tc>
          <w:tcPr>
            <w:tcW w:w="1276" w:type="dxa"/>
            <w:tcBorders>
              <w:tl2br w:val="nil"/>
              <w:tr2bl w:val="nil"/>
            </w:tcBorders>
            <w:shd w:val="clear" w:color="auto" w:fill="D7D7D7" w:themeFill="background1" w:themeFillShade="D8"/>
            <w:tcMar>
              <w:left w:w="28" w:type="dxa"/>
              <w:right w:w="28" w:type="dxa"/>
            </w:tcMar>
            <w:vAlign w:val="center"/>
          </w:tcPr>
          <w:p w14:paraId="3BA30124">
            <w:pPr>
              <w:pStyle w:val="64"/>
              <w:spacing w:before="24" w:after="24" w:line="240" w:lineRule="auto"/>
              <w:rPr>
                <w:rFonts w:ascii="Times New Roman"/>
                <w:b/>
                <w:bCs/>
                <w:snapToGrid w:val="0"/>
                <w:spacing w:val="-6"/>
                <w:kern w:val="21"/>
                <w:szCs w:val="21"/>
              </w:rPr>
            </w:pPr>
            <w:r>
              <w:rPr>
                <w:rFonts w:ascii="Times New Roman"/>
                <w:b/>
                <w:bCs/>
                <w:snapToGrid w:val="0"/>
                <w:spacing w:val="-6"/>
                <w:kern w:val="21"/>
                <w:szCs w:val="21"/>
              </w:rPr>
              <w:t>现有工程许可排放量</w:t>
            </w:r>
            <w:r>
              <w:rPr>
                <w:rFonts w:ascii="Times New Roman"/>
                <w:b/>
                <w:bCs/>
                <w:snapToGrid w:val="0"/>
                <w:spacing w:val="-6"/>
                <w:kern w:val="21"/>
                <w:szCs w:val="21"/>
              </w:rPr>
              <w:fldChar w:fldCharType="begin"/>
            </w:r>
            <w:r>
              <w:rPr>
                <w:rFonts w:ascii="Times New Roman"/>
                <w:b/>
                <w:bCs/>
                <w:snapToGrid w:val="0"/>
                <w:spacing w:val="-6"/>
                <w:kern w:val="21"/>
                <w:szCs w:val="21"/>
              </w:rPr>
              <w:instrText xml:space="preserve"> = 2 \* GB3 \* MERGEFORMAT </w:instrText>
            </w:r>
            <w:r>
              <w:rPr>
                <w:rFonts w:ascii="Times New Roman"/>
                <w:b/>
                <w:bCs/>
                <w:snapToGrid w:val="0"/>
                <w:spacing w:val="-6"/>
                <w:kern w:val="21"/>
                <w:szCs w:val="21"/>
              </w:rPr>
              <w:fldChar w:fldCharType="separate"/>
            </w:r>
            <w:r>
              <w:rPr>
                <w:rFonts w:hint="eastAsia" w:hAnsi="宋体" w:cs="宋体"/>
                <w:b/>
                <w:bCs/>
                <w:snapToGrid w:val="0"/>
                <w:spacing w:val="-6"/>
                <w:kern w:val="21"/>
                <w:szCs w:val="21"/>
              </w:rPr>
              <w:t>②</w:t>
            </w:r>
            <w:r>
              <w:rPr>
                <w:rFonts w:ascii="Times New Roman"/>
                <w:b/>
                <w:bCs/>
                <w:snapToGrid w:val="0"/>
                <w:spacing w:val="-6"/>
                <w:kern w:val="21"/>
                <w:szCs w:val="21"/>
              </w:rPr>
              <w:fldChar w:fldCharType="end"/>
            </w:r>
          </w:p>
        </w:tc>
        <w:tc>
          <w:tcPr>
            <w:tcW w:w="1559" w:type="dxa"/>
            <w:tcBorders>
              <w:tl2br w:val="nil"/>
              <w:tr2bl w:val="nil"/>
            </w:tcBorders>
            <w:shd w:val="clear" w:color="auto" w:fill="D7D7D7" w:themeFill="background1" w:themeFillShade="D8"/>
            <w:tcMar>
              <w:left w:w="28" w:type="dxa"/>
              <w:right w:w="28" w:type="dxa"/>
            </w:tcMar>
            <w:vAlign w:val="center"/>
          </w:tcPr>
          <w:p w14:paraId="5C96C2A7">
            <w:pPr>
              <w:pStyle w:val="64"/>
              <w:spacing w:before="24" w:after="24" w:line="240" w:lineRule="auto"/>
              <w:rPr>
                <w:rFonts w:ascii="Times New Roman"/>
                <w:b/>
                <w:bCs/>
                <w:snapToGrid w:val="0"/>
                <w:spacing w:val="-6"/>
                <w:kern w:val="21"/>
                <w:szCs w:val="21"/>
              </w:rPr>
            </w:pPr>
            <w:r>
              <w:rPr>
                <w:rFonts w:ascii="Times New Roman"/>
                <w:b/>
                <w:bCs/>
                <w:snapToGrid w:val="0"/>
                <w:spacing w:val="-6"/>
                <w:kern w:val="21"/>
                <w:szCs w:val="21"/>
              </w:rPr>
              <w:t>在建工程排放量（固体废物产生量）</w:t>
            </w:r>
            <w:r>
              <w:rPr>
                <w:rFonts w:ascii="Times New Roman"/>
                <w:b/>
                <w:bCs/>
                <w:snapToGrid w:val="0"/>
                <w:spacing w:val="-6"/>
                <w:kern w:val="21"/>
                <w:szCs w:val="21"/>
              </w:rPr>
              <w:fldChar w:fldCharType="begin"/>
            </w:r>
            <w:r>
              <w:rPr>
                <w:rFonts w:ascii="Times New Roman"/>
                <w:b/>
                <w:bCs/>
                <w:snapToGrid w:val="0"/>
                <w:spacing w:val="-6"/>
                <w:kern w:val="21"/>
                <w:szCs w:val="21"/>
              </w:rPr>
              <w:instrText xml:space="preserve"> = 3 \* GB3 \* MERGEFORMAT </w:instrText>
            </w:r>
            <w:r>
              <w:rPr>
                <w:rFonts w:ascii="Times New Roman"/>
                <w:b/>
                <w:bCs/>
                <w:snapToGrid w:val="0"/>
                <w:spacing w:val="-6"/>
                <w:kern w:val="21"/>
                <w:szCs w:val="21"/>
              </w:rPr>
              <w:fldChar w:fldCharType="separate"/>
            </w:r>
            <w:r>
              <w:rPr>
                <w:rFonts w:hint="eastAsia" w:hAnsi="宋体" w:cs="宋体"/>
                <w:b/>
                <w:bCs/>
                <w:kern w:val="2"/>
                <w:szCs w:val="21"/>
              </w:rPr>
              <w:t>③</w:t>
            </w:r>
            <w:r>
              <w:rPr>
                <w:rFonts w:ascii="Times New Roman"/>
                <w:b/>
                <w:bCs/>
                <w:snapToGrid w:val="0"/>
                <w:spacing w:val="-6"/>
                <w:kern w:val="21"/>
                <w:szCs w:val="21"/>
              </w:rPr>
              <w:fldChar w:fldCharType="end"/>
            </w:r>
          </w:p>
        </w:tc>
        <w:tc>
          <w:tcPr>
            <w:tcW w:w="1560" w:type="dxa"/>
            <w:tcBorders>
              <w:tl2br w:val="nil"/>
              <w:tr2bl w:val="nil"/>
            </w:tcBorders>
            <w:shd w:val="clear" w:color="auto" w:fill="D7D7D7" w:themeFill="background1" w:themeFillShade="D8"/>
            <w:tcMar>
              <w:left w:w="28" w:type="dxa"/>
              <w:right w:w="28" w:type="dxa"/>
            </w:tcMar>
            <w:vAlign w:val="center"/>
          </w:tcPr>
          <w:p w14:paraId="2F7E29A2">
            <w:pPr>
              <w:pStyle w:val="64"/>
              <w:spacing w:before="24" w:after="24" w:line="240" w:lineRule="auto"/>
              <w:rPr>
                <w:rFonts w:ascii="Times New Roman"/>
                <w:b/>
                <w:bCs/>
                <w:snapToGrid w:val="0"/>
                <w:spacing w:val="-6"/>
                <w:kern w:val="21"/>
                <w:szCs w:val="21"/>
              </w:rPr>
            </w:pPr>
            <w:r>
              <w:rPr>
                <w:rFonts w:ascii="Times New Roman"/>
                <w:b/>
                <w:bCs/>
                <w:snapToGrid w:val="0"/>
                <w:spacing w:val="-6"/>
                <w:kern w:val="21"/>
                <w:szCs w:val="21"/>
              </w:rPr>
              <w:t>本项目排放量（固体废物产生量）</w:t>
            </w:r>
            <w:r>
              <w:rPr>
                <w:rFonts w:ascii="Times New Roman"/>
                <w:b/>
                <w:bCs/>
                <w:snapToGrid w:val="0"/>
                <w:spacing w:val="-6"/>
                <w:kern w:val="21"/>
                <w:szCs w:val="21"/>
              </w:rPr>
              <w:fldChar w:fldCharType="begin"/>
            </w:r>
            <w:r>
              <w:rPr>
                <w:rFonts w:ascii="Times New Roman"/>
                <w:b/>
                <w:bCs/>
                <w:snapToGrid w:val="0"/>
                <w:spacing w:val="-6"/>
                <w:kern w:val="21"/>
                <w:szCs w:val="21"/>
              </w:rPr>
              <w:instrText xml:space="preserve"> = 4 \* GB3 \* MERGEFORMAT </w:instrText>
            </w:r>
            <w:r>
              <w:rPr>
                <w:rFonts w:ascii="Times New Roman"/>
                <w:b/>
                <w:bCs/>
                <w:snapToGrid w:val="0"/>
                <w:spacing w:val="-6"/>
                <w:kern w:val="21"/>
                <w:szCs w:val="21"/>
              </w:rPr>
              <w:fldChar w:fldCharType="separate"/>
            </w:r>
            <w:r>
              <w:rPr>
                <w:rFonts w:hint="eastAsia" w:hAnsi="宋体" w:cs="宋体"/>
                <w:b/>
                <w:bCs/>
                <w:kern w:val="2"/>
                <w:szCs w:val="21"/>
              </w:rPr>
              <w:t>④</w:t>
            </w:r>
            <w:r>
              <w:rPr>
                <w:rFonts w:ascii="Times New Roman"/>
                <w:b/>
                <w:bCs/>
                <w:snapToGrid w:val="0"/>
                <w:spacing w:val="-6"/>
                <w:kern w:val="21"/>
                <w:szCs w:val="21"/>
              </w:rPr>
              <w:fldChar w:fldCharType="end"/>
            </w:r>
          </w:p>
        </w:tc>
        <w:tc>
          <w:tcPr>
            <w:tcW w:w="1701" w:type="dxa"/>
            <w:tcBorders>
              <w:tl2br w:val="nil"/>
              <w:tr2bl w:val="nil"/>
            </w:tcBorders>
            <w:shd w:val="clear" w:color="auto" w:fill="D7D7D7" w:themeFill="background1" w:themeFillShade="D8"/>
            <w:tcMar>
              <w:left w:w="28" w:type="dxa"/>
              <w:right w:w="28" w:type="dxa"/>
            </w:tcMar>
            <w:vAlign w:val="center"/>
          </w:tcPr>
          <w:p w14:paraId="3416B8A7">
            <w:pPr>
              <w:pStyle w:val="64"/>
              <w:spacing w:before="24" w:after="24" w:line="240" w:lineRule="auto"/>
              <w:rPr>
                <w:rFonts w:ascii="Times New Roman"/>
                <w:b/>
                <w:bCs/>
                <w:snapToGrid w:val="0"/>
                <w:spacing w:val="-16"/>
                <w:kern w:val="21"/>
                <w:szCs w:val="21"/>
              </w:rPr>
            </w:pPr>
            <w:r>
              <w:rPr>
                <w:rFonts w:ascii="Times New Roman"/>
                <w:b/>
                <w:bCs/>
                <w:snapToGrid w:val="0"/>
                <w:spacing w:val="-16"/>
                <w:kern w:val="21"/>
                <w:szCs w:val="21"/>
              </w:rPr>
              <w:t>以新带老削减量（新建项目不填）</w:t>
            </w:r>
            <w:r>
              <w:rPr>
                <w:rFonts w:ascii="Times New Roman"/>
                <w:b/>
                <w:bCs/>
                <w:snapToGrid w:val="0"/>
                <w:spacing w:val="-16"/>
                <w:kern w:val="21"/>
                <w:szCs w:val="21"/>
              </w:rPr>
              <w:fldChar w:fldCharType="begin"/>
            </w:r>
            <w:r>
              <w:rPr>
                <w:rFonts w:ascii="Times New Roman"/>
                <w:b/>
                <w:bCs/>
                <w:snapToGrid w:val="0"/>
                <w:spacing w:val="-16"/>
                <w:kern w:val="21"/>
                <w:szCs w:val="21"/>
              </w:rPr>
              <w:instrText xml:space="preserve"> = 5 \* GB3 \* MERGEFORMAT </w:instrText>
            </w:r>
            <w:r>
              <w:rPr>
                <w:rFonts w:ascii="Times New Roman"/>
                <w:b/>
                <w:bCs/>
                <w:snapToGrid w:val="0"/>
                <w:spacing w:val="-16"/>
                <w:kern w:val="21"/>
                <w:szCs w:val="21"/>
              </w:rPr>
              <w:fldChar w:fldCharType="separate"/>
            </w:r>
            <w:r>
              <w:rPr>
                <w:rFonts w:hint="eastAsia" w:hAnsi="宋体" w:cs="宋体"/>
                <w:b/>
                <w:bCs/>
                <w:kern w:val="2"/>
                <w:szCs w:val="21"/>
              </w:rPr>
              <w:t>⑤</w:t>
            </w:r>
            <w:r>
              <w:rPr>
                <w:rFonts w:ascii="Times New Roman"/>
                <w:b/>
                <w:bCs/>
                <w:snapToGrid w:val="0"/>
                <w:spacing w:val="-16"/>
                <w:kern w:val="21"/>
                <w:szCs w:val="21"/>
              </w:rPr>
              <w:fldChar w:fldCharType="end"/>
            </w:r>
          </w:p>
        </w:tc>
        <w:tc>
          <w:tcPr>
            <w:tcW w:w="1701" w:type="dxa"/>
            <w:tcBorders>
              <w:tl2br w:val="nil"/>
              <w:tr2bl w:val="nil"/>
            </w:tcBorders>
            <w:shd w:val="clear" w:color="auto" w:fill="D7D7D7" w:themeFill="background1" w:themeFillShade="D8"/>
            <w:tcMar>
              <w:left w:w="28" w:type="dxa"/>
              <w:right w:w="28" w:type="dxa"/>
            </w:tcMar>
            <w:vAlign w:val="center"/>
          </w:tcPr>
          <w:p w14:paraId="45E817A7">
            <w:pPr>
              <w:pStyle w:val="64"/>
              <w:spacing w:before="24" w:after="24" w:line="240" w:lineRule="auto"/>
              <w:rPr>
                <w:rFonts w:ascii="Times New Roman"/>
                <w:b/>
                <w:bCs/>
                <w:snapToGrid w:val="0"/>
                <w:spacing w:val="-16"/>
                <w:kern w:val="21"/>
                <w:szCs w:val="21"/>
              </w:rPr>
            </w:pPr>
            <w:r>
              <w:rPr>
                <w:rFonts w:ascii="Times New Roman"/>
                <w:b/>
                <w:bCs/>
                <w:snapToGrid w:val="0"/>
                <w:spacing w:val="-16"/>
                <w:kern w:val="21"/>
                <w:szCs w:val="21"/>
              </w:rPr>
              <w:t>本项目建成后全厂排放量（固体废物产生量）</w:t>
            </w:r>
            <w:r>
              <w:rPr>
                <w:rFonts w:ascii="Times New Roman"/>
                <w:b/>
                <w:bCs/>
                <w:snapToGrid w:val="0"/>
                <w:spacing w:val="-16"/>
                <w:kern w:val="21"/>
                <w:szCs w:val="21"/>
              </w:rPr>
              <w:fldChar w:fldCharType="begin"/>
            </w:r>
            <w:r>
              <w:rPr>
                <w:rFonts w:ascii="Times New Roman"/>
                <w:b/>
                <w:bCs/>
                <w:snapToGrid w:val="0"/>
                <w:spacing w:val="-16"/>
                <w:kern w:val="21"/>
                <w:szCs w:val="21"/>
              </w:rPr>
              <w:instrText xml:space="preserve"> = 6 \* GB3 \* MERGEFORMAT </w:instrText>
            </w:r>
            <w:r>
              <w:rPr>
                <w:rFonts w:ascii="Times New Roman"/>
                <w:b/>
                <w:bCs/>
                <w:snapToGrid w:val="0"/>
                <w:spacing w:val="-16"/>
                <w:kern w:val="21"/>
                <w:szCs w:val="21"/>
              </w:rPr>
              <w:fldChar w:fldCharType="separate"/>
            </w:r>
            <w:r>
              <w:rPr>
                <w:rFonts w:hint="eastAsia" w:hAnsi="宋体" w:cs="宋体"/>
                <w:b/>
                <w:bCs/>
                <w:kern w:val="2"/>
                <w:szCs w:val="21"/>
              </w:rPr>
              <w:t>⑥</w:t>
            </w:r>
            <w:r>
              <w:rPr>
                <w:rFonts w:ascii="Times New Roman"/>
                <w:b/>
                <w:bCs/>
                <w:snapToGrid w:val="0"/>
                <w:spacing w:val="-16"/>
                <w:kern w:val="21"/>
                <w:szCs w:val="21"/>
              </w:rPr>
              <w:fldChar w:fldCharType="end"/>
            </w:r>
          </w:p>
        </w:tc>
        <w:tc>
          <w:tcPr>
            <w:tcW w:w="1427" w:type="dxa"/>
            <w:tcBorders>
              <w:tl2br w:val="nil"/>
              <w:tr2bl w:val="nil"/>
            </w:tcBorders>
            <w:shd w:val="clear" w:color="auto" w:fill="D7D7D7" w:themeFill="background1" w:themeFillShade="D8"/>
            <w:tcMar>
              <w:left w:w="28" w:type="dxa"/>
              <w:right w:w="28" w:type="dxa"/>
            </w:tcMar>
            <w:vAlign w:val="center"/>
          </w:tcPr>
          <w:p w14:paraId="5269FD47">
            <w:pPr>
              <w:pStyle w:val="64"/>
              <w:spacing w:before="24" w:after="24" w:line="240" w:lineRule="auto"/>
              <w:rPr>
                <w:rFonts w:ascii="Times New Roman"/>
                <w:b/>
                <w:bCs/>
                <w:snapToGrid w:val="0"/>
                <w:spacing w:val="-6"/>
                <w:kern w:val="21"/>
                <w:szCs w:val="21"/>
              </w:rPr>
            </w:pPr>
            <w:r>
              <w:rPr>
                <w:rFonts w:ascii="Times New Roman"/>
                <w:b/>
                <w:bCs/>
                <w:snapToGrid w:val="0"/>
                <w:spacing w:val="-6"/>
                <w:kern w:val="21"/>
                <w:szCs w:val="21"/>
              </w:rPr>
              <w:t>变化量</w:t>
            </w:r>
            <w:r>
              <w:rPr>
                <w:rFonts w:ascii="Times New Roman"/>
                <w:b/>
                <w:bCs/>
                <w:snapToGrid w:val="0"/>
                <w:spacing w:val="-6"/>
                <w:kern w:val="21"/>
                <w:szCs w:val="21"/>
              </w:rPr>
              <w:fldChar w:fldCharType="begin"/>
            </w:r>
            <w:r>
              <w:rPr>
                <w:rFonts w:ascii="Times New Roman"/>
                <w:b/>
                <w:bCs/>
                <w:snapToGrid w:val="0"/>
                <w:spacing w:val="-6"/>
                <w:kern w:val="21"/>
                <w:szCs w:val="21"/>
              </w:rPr>
              <w:instrText xml:space="preserve"> = 7 \* GB3 \* MERGEFORMAT </w:instrText>
            </w:r>
            <w:r>
              <w:rPr>
                <w:rFonts w:ascii="Times New Roman"/>
                <w:b/>
                <w:bCs/>
                <w:snapToGrid w:val="0"/>
                <w:spacing w:val="-6"/>
                <w:kern w:val="21"/>
                <w:szCs w:val="21"/>
              </w:rPr>
              <w:fldChar w:fldCharType="separate"/>
            </w:r>
            <w:r>
              <w:rPr>
                <w:rFonts w:hint="eastAsia" w:hAnsi="宋体" w:cs="宋体"/>
                <w:b/>
                <w:bCs/>
                <w:kern w:val="2"/>
                <w:szCs w:val="21"/>
              </w:rPr>
              <w:t>⑦</w:t>
            </w:r>
            <w:r>
              <w:rPr>
                <w:rFonts w:ascii="Times New Roman"/>
                <w:b/>
                <w:bCs/>
                <w:snapToGrid w:val="0"/>
                <w:spacing w:val="-6"/>
                <w:kern w:val="21"/>
                <w:szCs w:val="21"/>
              </w:rPr>
              <w:fldChar w:fldCharType="end"/>
            </w:r>
          </w:p>
        </w:tc>
      </w:tr>
      <w:tr w14:paraId="026952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1" w:type="dxa"/>
            <w:vMerge w:val="restart"/>
            <w:tcBorders>
              <w:tl2br w:val="nil"/>
              <w:tr2bl w:val="nil"/>
            </w:tcBorders>
            <w:vAlign w:val="center"/>
          </w:tcPr>
          <w:p w14:paraId="6AE09C63">
            <w:pPr>
              <w:pStyle w:val="64"/>
              <w:spacing w:before="24" w:after="24" w:line="240" w:lineRule="auto"/>
              <w:rPr>
                <w:rFonts w:ascii="Times New Roman"/>
                <w:b/>
                <w:bCs/>
                <w:snapToGrid w:val="0"/>
                <w:kern w:val="21"/>
                <w:szCs w:val="21"/>
              </w:rPr>
            </w:pPr>
            <w:r>
              <w:rPr>
                <w:rFonts w:ascii="Times New Roman"/>
                <w:b/>
                <w:bCs/>
                <w:snapToGrid w:val="0"/>
                <w:kern w:val="21"/>
                <w:szCs w:val="21"/>
              </w:rPr>
              <w:t>废气</w:t>
            </w:r>
          </w:p>
        </w:tc>
        <w:tc>
          <w:tcPr>
            <w:tcW w:w="2221" w:type="dxa"/>
            <w:tcBorders>
              <w:tl2br w:val="nil"/>
              <w:tr2bl w:val="nil"/>
            </w:tcBorders>
            <w:vAlign w:val="center"/>
          </w:tcPr>
          <w:p w14:paraId="6C595F74">
            <w:pPr>
              <w:pStyle w:val="64"/>
              <w:spacing w:before="24" w:after="24" w:line="240" w:lineRule="auto"/>
              <w:rPr>
                <w:rFonts w:ascii="Times New Roman"/>
                <w:snapToGrid w:val="0"/>
                <w:kern w:val="21"/>
                <w:szCs w:val="21"/>
              </w:rPr>
            </w:pPr>
            <w:r>
              <w:rPr>
                <w:rFonts w:hint="eastAsia" w:ascii="Times New Roman"/>
                <w:snapToGrid w:val="0"/>
                <w:kern w:val="21"/>
                <w:szCs w:val="21"/>
              </w:rPr>
              <w:t>颗粒物</w:t>
            </w:r>
          </w:p>
        </w:tc>
        <w:tc>
          <w:tcPr>
            <w:tcW w:w="1549" w:type="dxa"/>
            <w:tcBorders>
              <w:tl2br w:val="nil"/>
              <w:tr2bl w:val="nil"/>
            </w:tcBorders>
            <w:vAlign w:val="center"/>
          </w:tcPr>
          <w:p w14:paraId="3A7C5E1C">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276" w:type="dxa"/>
            <w:tcBorders>
              <w:tl2br w:val="nil"/>
              <w:tr2bl w:val="nil"/>
            </w:tcBorders>
            <w:vAlign w:val="center"/>
          </w:tcPr>
          <w:p w14:paraId="46D014B5">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559" w:type="dxa"/>
            <w:tcBorders>
              <w:tl2br w:val="nil"/>
              <w:tr2bl w:val="nil"/>
            </w:tcBorders>
            <w:vAlign w:val="center"/>
          </w:tcPr>
          <w:p w14:paraId="458D1F55">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560" w:type="dxa"/>
            <w:tcBorders>
              <w:tl2br w:val="nil"/>
              <w:tr2bl w:val="nil"/>
            </w:tcBorders>
            <w:vAlign w:val="center"/>
          </w:tcPr>
          <w:p w14:paraId="38432F04">
            <w:pPr>
              <w:pStyle w:val="64"/>
              <w:spacing w:before="24" w:after="24"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0.5007</w:t>
            </w:r>
            <w:r>
              <w:rPr>
                <w:rFonts w:hint="eastAsia" w:ascii="Times New Roman"/>
                <w:snapToGrid w:val="0"/>
                <w:color w:val="000000" w:themeColor="text1"/>
                <w:kern w:val="21"/>
                <w:szCs w:val="21"/>
                <w14:textFill>
                  <w14:solidFill>
                    <w14:schemeClr w14:val="tx1"/>
                  </w14:solidFill>
                </w14:textFill>
              </w:rPr>
              <w:t>t/a</w:t>
            </w:r>
          </w:p>
        </w:tc>
        <w:tc>
          <w:tcPr>
            <w:tcW w:w="1701" w:type="dxa"/>
            <w:tcBorders>
              <w:tl2br w:val="nil"/>
              <w:tr2bl w:val="nil"/>
            </w:tcBorders>
            <w:vAlign w:val="center"/>
          </w:tcPr>
          <w:p w14:paraId="6B8436D8">
            <w:pPr>
              <w:pStyle w:val="64"/>
              <w:spacing w:before="24" w:after="24"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701" w:type="dxa"/>
            <w:tcBorders>
              <w:tl2br w:val="nil"/>
              <w:tr2bl w:val="nil"/>
            </w:tcBorders>
            <w:vAlign w:val="center"/>
          </w:tcPr>
          <w:p w14:paraId="50FC9EBB">
            <w:pPr>
              <w:pStyle w:val="64"/>
              <w:spacing w:before="24" w:after="24"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0.5007</w:t>
            </w:r>
            <w:r>
              <w:rPr>
                <w:rFonts w:hint="eastAsia" w:ascii="Times New Roman"/>
                <w:snapToGrid w:val="0"/>
                <w:color w:val="000000" w:themeColor="text1"/>
                <w:kern w:val="21"/>
                <w:szCs w:val="21"/>
                <w14:textFill>
                  <w14:solidFill>
                    <w14:schemeClr w14:val="tx1"/>
                  </w14:solidFill>
                </w14:textFill>
              </w:rPr>
              <w:t>t/a</w:t>
            </w:r>
          </w:p>
        </w:tc>
        <w:tc>
          <w:tcPr>
            <w:tcW w:w="1427" w:type="dxa"/>
            <w:tcBorders>
              <w:tl2br w:val="nil"/>
              <w:tr2bl w:val="nil"/>
            </w:tcBorders>
            <w:vAlign w:val="center"/>
          </w:tcPr>
          <w:p w14:paraId="7F02D0F2">
            <w:pPr>
              <w:pStyle w:val="64"/>
              <w:spacing w:before="24" w:after="24"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r>
              <w:rPr>
                <w:rFonts w:hint="eastAsia" w:ascii="Times New Roman"/>
                <w:snapToGrid w:val="0"/>
                <w:color w:val="000000" w:themeColor="text1"/>
                <w:kern w:val="21"/>
                <w:szCs w:val="21"/>
                <w:lang w:val="en-US" w:eastAsia="zh-CN"/>
                <w14:textFill>
                  <w14:solidFill>
                    <w14:schemeClr w14:val="tx1"/>
                  </w14:solidFill>
                </w14:textFill>
              </w:rPr>
              <w:t>0.5007</w:t>
            </w:r>
            <w:r>
              <w:rPr>
                <w:rFonts w:hint="eastAsia" w:ascii="Times New Roman"/>
                <w:snapToGrid w:val="0"/>
                <w:color w:val="000000" w:themeColor="text1"/>
                <w:kern w:val="21"/>
                <w:szCs w:val="21"/>
                <w14:textFill>
                  <w14:solidFill>
                    <w14:schemeClr w14:val="tx1"/>
                  </w14:solidFill>
                </w14:textFill>
              </w:rPr>
              <w:t>t/a</w:t>
            </w:r>
          </w:p>
        </w:tc>
      </w:tr>
      <w:tr w14:paraId="1C14CD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1" w:type="dxa"/>
            <w:vMerge w:val="restart"/>
            <w:tcBorders>
              <w:tl2br w:val="nil"/>
              <w:tr2bl w:val="nil"/>
            </w:tcBorders>
            <w:vAlign w:val="center"/>
          </w:tcPr>
          <w:p w14:paraId="1A4C8E6E">
            <w:pPr>
              <w:pStyle w:val="64"/>
              <w:spacing w:before="24" w:after="24" w:line="240" w:lineRule="auto"/>
              <w:rPr>
                <w:rFonts w:ascii="Times New Roman"/>
                <w:b/>
                <w:bCs/>
                <w:snapToGrid w:val="0"/>
                <w:kern w:val="21"/>
                <w:szCs w:val="21"/>
              </w:rPr>
            </w:pPr>
            <w:r>
              <w:rPr>
                <w:rFonts w:ascii="Times New Roman"/>
                <w:b/>
                <w:bCs/>
                <w:snapToGrid w:val="0"/>
                <w:kern w:val="21"/>
                <w:szCs w:val="21"/>
              </w:rPr>
              <w:t>废水</w:t>
            </w:r>
          </w:p>
        </w:tc>
        <w:tc>
          <w:tcPr>
            <w:tcW w:w="2221" w:type="dxa"/>
            <w:tcBorders>
              <w:tl2br w:val="nil"/>
              <w:tr2bl w:val="nil"/>
            </w:tcBorders>
            <w:vAlign w:val="center"/>
          </w:tcPr>
          <w:p w14:paraId="462A4167">
            <w:pPr>
              <w:pStyle w:val="64"/>
              <w:spacing w:before="24" w:after="24" w:line="240" w:lineRule="auto"/>
              <w:rPr>
                <w:rFonts w:ascii="Times New Roman" w:eastAsia="黑体"/>
                <w:snapToGrid w:val="0"/>
                <w:kern w:val="21"/>
                <w:szCs w:val="21"/>
              </w:rPr>
            </w:pPr>
            <w:r>
              <w:rPr>
                <w:rFonts w:ascii="Times New Roman"/>
                <w:snapToGrid w:val="0"/>
                <w:color w:val="000000"/>
                <w:kern w:val="21"/>
                <w:szCs w:val="21"/>
              </w:rPr>
              <w:t>CODcr</w:t>
            </w:r>
          </w:p>
        </w:tc>
        <w:tc>
          <w:tcPr>
            <w:tcW w:w="1549" w:type="dxa"/>
            <w:tcBorders>
              <w:tl2br w:val="nil"/>
              <w:tr2bl w:val="nil"/>
            </w:tcBorders>
            <w:vAlign w:val="center"/>
          </w:tcPr>
          <w:p w14:paraId="6EDE1854">
            <w:pPr>
              <w:pStyle w:val="64"/>
              <w:spacing w:before="24" w:after="24" w:line="240" w:lineRule="auto"/>
              <w:rPr>
                <w:rFonts w:ascii="Times New Roman"/>
                <w:snapToGrid w:val="0"/>
                <w:kern w:val="21"/>
                <w:szCs w:val="21"/>
              </w:rPr>
            </w:pPr>
            <w:r>
              <w:rPr>
                <w:rFonts w:hint="eastAsia" w:hAnsi="宋体" w:cs="宋体"/>
                <w:snapToGrid w:val="0"/>
                <w:color w:val="000000"/>
                <w:kern w:val="21"/>
                <w:szCs w:val="21"/>
              </w:rPr>
              <w:t>/</w:t>
            </w:r>
          </w:p>
        </w:tc>
        <w:tc>
          <w:tcPr>
            <w:tcW w:w="1276" w:type="dxa"/>
            <w:tcBorders>
              <w:tl2br w:val="nil"/>
              <w:tr2bl w:val="nil"/>
            </w:tcBorders>
            <w:vAlign w:val="center"/>
          </w:tcPr>
          <w:p w14:paraId="20030783">
            <w:pPr>
              <w:pStyle w:val="64"/>
              <w:spacing w:before="24" w:after="24" w:line="240" w:lineRule="auto"/>
              <w:rPr>
                <w:rFonts w:ascii="Times New Roman"/>
                <w:snapToGrid w:val="0"/>
                <w:kern w:val="21"/>
                <w:szCs w:val="21"/>
              </w:rPr>
            </w:pPr>
            <w:r>
              <w:rPr>
                <w:rFonts w:hint="eastAsia" w:hAnsi="宋体" w:cs="宋体"/>
                <w:snapToGrid w:val="0"/>
                <w:color w:val="000000"/>
                <w:kern w:val="21"/>
                <w:szCs w:val="21"/>
              </w:rPr>
              <w:t>/</w:t>
            </w:r>
          </w:p>
        </w:tc>
        <w:tc>
          <w:tcPr>
            <w:tcW w:w="1559" w:type="dxa"/>
            <w:tcBorders>
              <w:tl2br w:val="nil"/>
              <w:tr2bl w:val="nil"/>
            </w:tcBorders>
            <w:vAlign w:val="center"/>
          </w:tcPr>
          <w:p w14:paraId="05A4CC66">
            <w:pPr>
              <w:pStyle w:val="64"/>
              <w:spacing w:before="24" w:after="24" w:line="240" w:lineRule="auto"/>
              <w:rPr>
                <w:rFonts w:ascii="Times New Roman"/>
                <w:snapToGrid w:val="0"/>
                <w:kern w:val="21"/>
                <w:szCs w:val="21"/>
              </w:rPr>
            </w:pPr>
            <w:r>
              <w:rPr>
                <w:rFonts w:hint="eastAsia" w:hAnsi="宋体" w:cs="宋体"/>
                <w:snapToGrid w:val="0"/>
                <w:color w:val="000000"/>
                <w:kern w:val="21"/>
                <w:szCs w:val="21"/>
              </w:rPr>
              <w:t>/</w:t>
            </w:r>
          </w:p>
        </w:tc>
        <w:tc>
          <w:tcPr>
            <w:tcW w:w="1560" w:type="dxa"/>
            <w:tcBorders>
              <w:tl2br w:val="nil"/>
              <w:tr2bl w:val="nil"/>
            </w:tcBorders>
            <w:vAlign w:val="center"/>
          </w:tcPr>
          <w:p w14:paraId="7C9588C1">
            <w:pPr>
              <w:pStyle w:val="96"/>
              <w:rPr>
                <w:rFonts w:hint="default"/>
                <w:snapToGrid w:val="0"/>
                <w:kern w:val="21"/>
                <w:lang w:val="en-US"/>
              </w:rPr>
            </w:pPr>
            <w:r>
              <w:rPr>
                <w:rFonts w:hint="eastAsia"/>
                <w:lang w:val="en-US"/>
              </w:rPr>
              <w:t>0.01</w:t>
            </w:r>
            <w:r>
              <w:rPr>
                <w:rFonts w:hint="eastAsia"/>
                <w:lang w:val="en-US" w:eastAsia="zh-CN"/>
              </w:rPr>
              <w:t>73t/a</w:t>
            </w:r>
          </w:p>
        </w:tc>
        <w:tc>
          <w:tcPr>
            <w:tcW w:w="1701" w:type="dxa"/>
            <w:tcBorders>
              <w:tl2br w:val="nil"/>
              <w:tr2bl w:val="nil"/>
            </w:tcBorders>
            <w:vAlign w:val="center"/>
          </w:tcPr>
          <w:p w14:paraId="33A44784">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701" w:type="dxa"/>
            <w:tcBorders>
              <w:tl2br w:val="nil"/>
              <w:tr2bl w:val="nil"/>
            </w:tcBorders>
            <w:vAlign w:val="center"/>
          </w:tcPr>
          <w:p w14:paraId="50804A5D">
            <w:pPr>
              <w:pStyle w:val="96"/>
              <w:rPr>
                <w:snapToGrid w:val="0"/>
                <w:kern w:val="21"/>
              </w:rPr>
            </w:pPr>
            <w:r>
              <w:rPr>
                <w:rFonts w:hint="eastAsia"/>
                <w:lang w:val="en-US"/>
              </w:rPr>
              <w:t>0.01</w:t>
            </w:r>
            <w:r>
              <w:rPr>
                <w:rFonts w:hint="eastAsia"/>
                <w:lang w:val="en-US" w:eastAsia="zh-CN"/>
              </w:rPr>
              <w:t>73t/a</w:t>
            </w:r>
          </w:p>
        </w:tc>
        <w:tc>
          <w:tcPr>
            <w:tcW w:w="1427" w:type="dxa"/>
            <w:tcBorders>
              <w:tl2br w:val="nil"/>
              <w:tr2bl w:val="nil"/>
            </w:tcBorders>
            <w:vAlign w:val="center"/>
          </w:tcPr>
          <w:p w14:paraId="346F57E9">
            <w:pPr>
              <w:pStyle w:val="96"/>
              <w:rPr>
                <w:snapToGrid w:val="0"/>
                <w:kern w:val="21"/>
              </w:rPr>
            </w:pPr>
            <w:r>
              <w:rPr>
                <w:rFonts w:hint="eastAsia"/>
                <w:lang w:val="en-US" w:eastAsia="zh-CN"/>
              </w:rPr>
              <w:t>+</w:t>
            </w:r>
            <w:r>
              <w:rPr>
                <w:rFonts w:hint="eastAsia"/>
                <w:lang w:val="en-US"/>
              </w:rPr>
              <w:t>0.01</w:t>
            </w:r>
            <w:r>
              <w:rPr>
                <w:rFonts w:hint="eastAsia"/>
                <w:lang w:val="en-US" w:eastAsia="zh-CN"/>
              </w:rPr>
              <w:t>73t/a</w:t>
            </w:r>
          </w:p>
        </w:tc>
      </w:tr>
      <w:tr w14:paraId="4939AD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1" w:type="dxa"/>
            <w:vMerge w:val="continue"/>
            <w:tcBorders>
              <w:tl2br w:val="nil"/>
              <w:tr2bl w:val="nil"/>
            </w:tcBorders>
            <w:vAlign w:val="center"/>
          </w:tcPr>
          <w:p w14:paraId="24EB516E">
            <w:pPr>
              <w:pStyle w:val="64"/>
              <w:spacing w:before="24" w:after="24" w:line="240" w:lineRule="auto"/>
              <w:rPr>
                <w:rFonts w:ascii="Times New Roman"/>
                <w:b/>
                <w:bCs/>
                <w:snapToGrid w:val="0"/>
                <w:kern w:val="21"/>
                <w:szCs w:val="21"/>
              </w:rPr>
            </w:pPr>
          </w:p>
        </w:tc>
        <w:tc>
          <w:tcPr>
            <w:tcW w:w="2221" w:type="dxa"/>
            <w:tcBorders>
              <w:tl2br w:val="nil"/>
              <w:tr2bl w:val="nil"/>
            </w:tcBorders>
            <w:vAlign w:val="center"/>
          </w:tcPr>
          <w:p w14:paraId="0E364315">
            <w:pPr>
              <w:pStyle w:val="64"/>
              <w:spacing w:before="24" w:after="24" w:line="240" w:lineRule="auto"/>
              <w:rPr>
                <w:rFonts w:ascii="Times New Roman"/>
                <w:snapToGrid w:val="0"/>
                <w:kern w:val="21"/>
                <w:szCs w:val="21"/>
              </w:rPr>
            </w:pPr>
            <w:r>
              <w:rPr>
                <w:rFonts w:hint="eastAsia" w:ascii="Times New Roman"/>
                <w:snapToGrid w:val="0"/>
                <w:color w:val="000000"/>
                <w:kern w:val="21"/>
                <w:szCs w:val="21"/>
              </w:rPr>
              <w:t>BOD</w:t>
            </w:r>
            <w:r>
              <w:rPr>
                <w:rFonts w:hint="eastAsia" w:ascii="Times New Roman"/>
                <w:snapToGrid w:val="0"/>
                <w:color w:val="000000"/>
                <w:kern w:val="21"/>
                <w:szCs w:val="21"/>
                <w:vertAlign w:val="subscript"/>
              </w:rPr>
              <w:t>5</w:t>
            </w:r>
          </w:p>
        </w:tc>
        <w:tc>
          <w:tcPr>
            <w:tcW w:w="1549" w:type="dxa"/>
            <w:tcBorders>
              <w:tl2br w:val="nil"/>
              <w:tr2bl w:val="nil"/>
            </w:tcBorders>
            <w:vAlign w:val="center"/>
          </w:tcPr>
          <w:p w14:paraId="562E115C">
            <w:pPr>
              <w:pStyle w:val="64"/>
              <w:spacing w:before="24" w:after="24" w:line="240" w:lineRule="auto"/>
              <w:rPr>
                <w:rFonts w:ascii="Times New Roman"/>
                <w:snapToGrid w:val="0"/>
                <w:kern w:val="21"/>
                <w:szCs w:val="21"/>
              </w:rPr>
            </w:pPr>
            <w:r>
              <w:rPr>
                <w:rFonts w:hint="eastAsia" w:hAnsi="宋体" w:cs="宋体"/>
                <w:snapToGrid w:val="0"/>
                <w:color w:val="000000"/>
                <w:kern w:val="21"/>
                <w:szCs w:val="21"/>
              </w:rPr>
              <w:t>/</w:t>
            </w:r>
          </w:p>
        </w:tc>
        <w:tc>
          <w:tcPr>
            <w:tcW w:w="1276" w:type="dxa"/>
            <w:tcBorders>
              <w:tl2br w:val="nil"/>
              <w:tr2bl w:val="nil"/>
            </w:tcBorders>
            <w:vAlign w:val="center"/>
          </w:tcPr>
          <w:p w14:paraId="2D22E587">
            <w:pPr>
              <w:pStyle w:val="64"/>
              <w:spacing w:before="24" w:after="24" w:line="240" w:lineRule="auto"/>
              <w:rPr>
                <w:rFonts w:ascii="Times New Roman"/>
                <w:snapToGrid w:val="0"/>
                <w:kern w:val="21"/>
                <w:szCs w:val="21"/>
              </w:rPr>
            </w:pPr>
            <w:r>
              <w:rPr>
                <w:rFonts w:hint="eastAsia" w:hAnsi="宋体" w:cs="宋体"/>
                <w:snapToGrid w:val="0"/>
                <w:color w:val="000000"/>
                <w:kern w:val="21"/>
                <w:szCs w:val="21"/>
              </w:rPr>
              <w:t>/</w:t>
            </w:r>
          </w:p>
        </w:tc>
        <w:tc>
          <w:tcPr>
            <w:tcW w:w="1559" w:type="dxa"/>
            <w:tcBorders>
              <w:tl2br w:val="nil"/>
              <w:tr2bl w:val="nil"/>
            </w:tcBorders>
            <w:vAlign w:val="center"/>
          </w:tcPr>
          <w:p w14:paraId="26A87CDE">
            <w:pPr>
              <w:pStyle w:val="64"/>
              <w:spacing w:before="24" w:after="24" w:line="240" w:lineRule="auto"/>
              <w:rPr>
                <w:rFonts w:ascii="Times New Roman"/>
                <w:snapToGrid w:val="0"/>
                <w:kern w:val="21"/>
                <w:szCs w:val="21"/>
              </w:rPr>
            </w:pPr>
            <w:r>
              <w:rPr>
                <w:rFonts w:hint="eastAsia" w:hAnsi="宋体" w:cs="宋体"/>
                <w:snapToGrid w:val="0"/>
                <w:color w:val="000000"/>
                <w:kern w:val="21"/>
                <w:szCs w:val="21"/>
              </w:rPr>
              <w:t>/</w:t>
            </w:r>
          </w:p>
        </w:tc>
        <w:tc>
          <w:tcPr>
            <w:tcW w:w="1560" w:type="dxa"/>
            <w:tcBorders>
              <w:tl2br w:val="nil"/>
              <w:tr2bl w:val="nil"/>
            </w:tcBorders>
            <w:vAlign w:val="center"/>
          </w:tcPr>
          <w:p w14:paraId="6FB06FBA">
            <w:pPr>
              <w:pStyle w:val="96"/>
              <w:rPr>
                <w:snapToGrid w:val="0"/>
                <w:kern w:val="21"/>
              </w:rPr>
            </w:pPr>
            <w:r>
              <w:rPr>
                <w:rFonts w:hint="eastAsia"/>
                <w:lang w:val="en-US"/>
              </w:rPr>
              <w:t>0.0</w:t>
            </w:r>
            <w:r>
              <w:rPr>
                <w:rFonts w:hint="eastAsia"/>
                <w:lang w:val="en-US" w:eastAsia="zh-CN"/>
              </w:rPr>
              <w:t>102t/a</w:t>
            </w:r>
          </w:p>
        </w:tc>
        <w:tc>
          <w:tcPr>
            <w:tcW w:w="1701" w:type="dxa"/>
            <w:tcBorders>
              <w:tl2br w:val="nil"/>
              <w:tr2bl w:val="nil"/>
            </w:tcBorders>
            <w:vAlign w:val="center"/>
          </w:tcPr>
          <w:p w14:paraId="50246E42">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701" w:type="dxa"/>
            <w:tcBorders>
              <w:tl2br w:val="nil"/>
              <w:tr2bl w:val="nil"/>
            </w:tcBorders>
            <w:vAlign w:val="center"/>
          </w:tcPr>
          <w:p w14:paraId="2646F0F9">
            <w:pPr>
              <w:pStyle w:val="96"/>
              <w:rPr>
                <w:snapToGrid w:val="0"/>
                <w:kern w:val="21"/>
              </w:rPr>
            </w:pPr>
            <w:r>
              <w:rPr>
                <w:rFonts w:hint="eastAsia"/>
                <w:lang w:val="en-US"/>
              </w:rPr>
              <w:t>0.0</w:t>
            </w:r>
            <w:r>
              <w:rPr>
                <w:rFonts w:hint="eastAsia"/>
                <w:lang w:val="en-US" w:eastAsia="zh-CN"/>
              </w:rPr>
              <w:t>102t/a</w:t>
            </w:r>
          </w:p>
        </w:tc>
        <w:tc>
          <w:tcPr>
            <w:tcW w:w="1427" w:type="dxa"/>
            <w:tcBorders>
              <w:tl2br w:val="nil"/>
              <w:tr2bl w:val="nil"/>
            </w:tcBorders>
            <w:vAlign w:val="center"/>
          </w:tcPr>
          <w:p w14:paraId="754A80A3">
            <w:pPr>
              <w:pStyle w:val="96"/>
              <w:rPr>
                <w:snapToGrid w:val="0"/>
                <w:kern w:val="21"/>
              </w:rPr>
            </w:pPr>
            <w:r>
              <w:rPr>
                <w:rFonts w:hint="eastAsia"/>
                <w:lang w:val="en-US" w:eastAsia="zh-CN"/>
              </w:rPr>
              <w:t>+</w:t>
            </w:r>
            <w:r>
              <w:rPr>
                <w:rFonts w:hint="eastAsia"/>
                <w:lang w:val="en-US"/>
              </w:rPr>
              <w:t>0.0</w:t>
            </w:r>
            <w:r>
              <w:rPr>
                <w:rFonts w:hint="eastAsia"/>
                <w:lang w:val="en-US" w:eastAsia="zh-CN"/>
              </w:rPr>
              <w:t>102t/a</w:t>
            </w:r>
          </w:p>
        </w:tc>
      </w:tr>
      <w:tr w14:paraId="2B8A58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1" w:type="dxa"/>
            <w:vMerge w:val="continue"/>
            <w:tcBorders>
              <w:tl2br w:val="nil"/>
              <w:tr2bl w:val="nil"/>
            </w:tcBorders>
            <w:vAlign w:val="center"/>
          </w:tcPr>
          <w:p w14:paraId="257F5679">
            <w:pPr>
              <w:pStyle w:val="64"/>
              <w:spacing w:before="24" w:after="24" w:line="240" w:lineRule="auto"/>
              <w:rPr>
                <w:rFonts w:ascii="Times New Roman"/>
                <w:b/>
                <w:bCs/>
                <w:snapToGrid w:val="0"/>
                <w:kern w:val="21"/>
                <w:szCs w:val="21"/>
              </w:rPr>
            </w:pPr>
          </w:p>
        </w:tc>
        <w:tc>
          <w:tcPr>
            <w:tcW w:w="2221" w:type="dxa"/>
            <w:tcBorders>
              <w:tl2br w:val="nil"/>
              <w:tr2bl w:val="nil"/>
            </w:tcBorders>
            <w:vAlign w:val="center"/>
          </w:tcPr>
          <w:p w14:paraId="6DB8A414">
            <w:pPr>
              <w:pStyle w:val="64"/>
              <w:spacing w:before="24" w:after="24" w:line="240" w:lineRule="auto"/>
              <w:rPr>
                <w:rFonts w:ascii="Times New Roman"/>
                <w:snapToGrid w:val="0"/>
                <w:kern w:val="21"/>
                <w:szCs w:val="21"/>
              </w:rPr>
            </w:pPr>
            <w:r>
              <w:rPr>
                <w:rFonts w:hint="eastAsia" w:ascii="Times New Roman"/>
                <w:snapToGrid w:val="0"/>
                <w:color w:val="000000"/>
                <w:kern w:val="21"/>
                <w:szCs w:val="21"/>
              </w:rPr>
              <w:t>SS</w:t>
            </w:r>
          </w:p>
        </w:tc>
        <w:tc>
          <w:tcPr>
            <w:tcW w:w="1549" w:type="dxa"/>
            <w:tcBorders>
              <w:tl2br w:val="nil"/>
              <w:tr2bl w:val="nil"/>
            </w:tcBorders>
            <w:vAlign w:val="center"/>
          </w:tcPr>
          <w:p w14:paraId="63936A60">
            <w:pPr>
              <w:pStyle w:val="64"/>
              <w:spacing w:before="24" w:after="24" w:line="240" w:lineRule="auto"/>
              <w:rPr>
                <w:rFonts w:ascii="Times New Roman"/>
                <w:snapToGrid w:val="0"/>
                <w:kern w:val="21"/>
                <w:szCs w:val="21"/>
              </w:rPr>
            </w:pPr>
            <w:r>
              <w:rPr>
                <w:rFonts w:hint="eastAsia" w:hAnsi="宋体" w:cs="宋体"/>
                <w:snapToGrid w:val="0"/>
                <w:color w:val="000000"/>
                <w:kern w:val="21"/>
                <w:szCs w:val="21"/>
              </w:rPr>
              <w:t>/</w:t>
            </w:r>
          </w:p>
        </w:tc>
        <w:tc>
          <w:tcPr>
            <w:tcW w:w="1276" w:type="dxa"/>
            <w:tcBorders>
              <w:tl2br w:val="nil"/>
              <w:tr2bl w:val="nil"/>
            </w:tcBorders>
            <w:vAlign w:val="center"/>
          </w:tcPr>
          <w:p w14:paraId="7B3DBE94">
            <w:pPr>
              <w:pStyle w:val="64"/>
              <w:spacing w:before="24" w:after="24" w:line="240" w:lineRule="auto"/>
              <w:rPr>
                <w:rFonts w:ascii="Times New Roman"/>
                <w:snapToGrid w:val="0"/>
                <w:kern w:val="21"/>
                <w:szCs w:val="21"/>
              </w:rPr>
            </w:pPr>
            <w:r>
              <w:rPr>
                <w:rFonts w:hint="eastAsia" w:hAnsi="宋体" w:cs="宋体"/>
                <w:snapToGrid w:val="0"/>
                <w:color w:val="000000"/>
                <w:kern w:val="21"/>
                <w:szCs w:val="21"/>
              </w:rPr>
              <w:t>/</w:t>
            </w:r>
          </w:p>
        </w:tc>
        <w:tc>
          <w:tcPr>
            <w:tcW w:w="1559" w:type="dxa"/>
            <w:tcBorders>
              <w:tl2br w:val="nil"/>
              <w:tr2bl w:val="nil"/>
            </w:tcBorders>
            <w:vAlign w:val="center"/>
          </w:tcPr>
          <w:p w14:paraId="70475467">
            <w:pPr>
              <w:pStyle w:val="64"/>
              <w:spacing w:before="24" w:after="24" w:line="240" w:lineRule="auto"/>
              <w:rPr>
                <w:rFonts w:ascii="Times New Roman"/>
                <w:snapToGrid w:val="0"/>
                <w:kern w:val="21"/>
                <w:szCs w:val="21"/>
              </w:rPr>
            </w:pPr>
            <w:r>
              <w:rPr>
                <w:rFonts w:hint="eastAsia" w:hAnsi="宋体" w:cs="宋体"/>
                <w:snapToGrid w:val="0"/>
                <w:color w:val="000000"/>
                <w:kern w:val="21"/>
                <w:szCs w:val="21"/>
              </w:rPr>
              <w:t>/</w:t>
            </w:r>
          </w:p>
        </w:tc>
        <w:tc>
          <w:tcPr>
            <w:tcW w:w="1560" w:type="dxa"/>
            <w:tcBorders>
              <w:tl2br w:val="nil"/>
              <w:tr2bl w:val="nil"/>
            </w:tcBorders>
            <w:vAlign w:val="center"/>
          </w:tcPr>
          <w:p w14:paraId="675C6B5F">
            <w:pPr>
              <w:pStyle w:val="96"/>
              <w:rPr>
                <w:snapToGrid w:val="0"/>
                <w:kern w:val="21"/>
              </w:rPr>
            </w:pPr>
            <w:r>
              <w:rPr>
                <w:rFonts w:hint="eastAsia"/>
                <w:lang w:val="en-US"/>
              </w:rPr>
              <w:t>0.01</w:t>
            </w:r>
            <w:r>
              <w:rPr>
                <w:rFonts w:hint="eastAsia"/>
                <w:lang w:val="en-US" w:eastAsia="zh-CN"/>
              </w:rPr>
              <w:t>24t/a</w:t>
            </w:r>
          </w:p>
        </w:tc>
        <w:tc>
          <w:tcPr>
            <w:tcW w:w="1701" w:type="dxa"/>
            <w:tcBorders>
              <w:tl2br w:val="nil"/>
              <w:tr2bl w:val="nil"/>
            </w:tcBorders>
            <w:vAlign w:val="center"/>
          </w:tcPr>
          <w:p w14:paraId="25A7087B">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701" w:type="dxa"/>
            <w:tcBorders>
              <w:tl2br w:val="nil"/>
              <w:tr2bl w:val="nil"/>
            </w:tcBorders>
            <w:vAlign w:val="center"/>
          </w:tcPr>
          <w:p w14:paraId="12EA3113">
            <w:pPr>
              <w:pStyle w:val="96"/>
              <w:rPr>
                <w:snapToGrid w:val="0"/>
                <w:kern w:val="21"/>
              </w:rPr>
            </w:pPr>
            <w:r>
              <w:rPr>
                <w:rFonts w:hint="eastAsia"/>
                <w:lang w:val="en-US"/>
              </w:rPr>
              <w:t>0.01</w:t>
            </w:r>
            <w:r>
              <w:rPr>
                <w:rFonts w:hint="eastAsia"/>
                <w:lang w:val="en-US" w:eastAsia="zh-CN"/>
              </w:rPr>
              <w:t>24t/a</w:t>
            </w:r>
          </w:p>
        </w:tc>
        <w:tc>
          <w:tcPr>
            <w:tcW w:w="1427" w:type="dxa"/>
            <w:tcBorders>
              <w:tl2br w:val="nil"/>
              <w:tr2bl w:val="nil"/>
            </w:tcBorders>
            <w:vAlign w:val="center"/>
          </w:tcPr>
          <w:p w14:paraId="19F23747">
            <w:pPr>
              <w:pStyle w:val="96"/>
              <w:rPr>
                <w:snapToGrid w:val="0"/>
                <w:kern w:val="21"/>
              </w:rPr>
            </w:pPr>
            <w:r>
              <w:rPr>
                <w:rFonts w:hint="eastAsia"/>
                <w:lang w:val="en-US" w:eastAsia="zh-CN"/>
              </w:rPr>
              <w:t>+</w:t>
            </w:r>
            <w:r>
              <w:rPr>
                <w:rFonts w:hint="eastAsia"/>
                <w:lang w:val="en-US"/>
              </w:rPr>
              <w:t>0.01</w:t>
            </w:r>
            <w:r>
              <w:rPr>
                <w:rFonts w:hint="eastAsia"/>
                <w:lang w:val="en-US" w:eastAsia="zh-CN"/>
              </w:rPr>
              <w:t>24t/a</w:t>
            </w:r>
          </w:p>
        </w:tc>
      </w:tr>
      <w:tr w14:paraId="3AC31D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1" w:type="dxa"/>
            <w:vMerge w:val="continue"/>
            <w:tcBorders>
              <w:tl2br w:val="nil"/>
              <w:tr2bl w:val="nil"/>
            </w:tcBorders>
            <w:vAlign w:val="center"/>
          </w:tcPr>
          <w:p w14:paraId="390FDEEB">
            <w:pPr>
              <w:pStyle w:val="64"/>
              <w:spacing w:before="24" w:after="24" w:line="240" w:lineRule="auto"/>
              <w:rPr>
                <w:rFonts w:ascii="Times New Roman"/>
                <w:b/>
                <w:bCs/>
                <w:snapToGrid w:val="0"/>
                <w:kern w:val="21"/>
                <w:szCs w:val="21"/>
              </w:rPr>
            </w:pPr>
          </w:p>
        </w:tc>
        <w:tc>
          <w:tcPr>
            <w:tcW w:w="2221" w:type="dxa"/>
            <w:tcBorders>
              <w:tl2br w:val="nil"/>
              <w:tr2bl w:val="nil"/>
            </w:tcBorders>
            <w:vAlign w:val="center"/>
          </w:tcPr>
          <w:p w14:paraId="20E0D890">
            <w:pPr>
              <w:pStyle w:val="64"/>
              <w:spacing w:before="24" w:after="24" w:line="240" w:lineRule="auto"/>
              <w:rPr>
                <w:rFonts w:ascii="Times New Roman"/>
                <w:snapToGrid w:val="0"/>
                <w:color w:val="000000"/>
                <w:kern w:val="21"/>
                <w:szCs w:val="21"/>
              </w:rPr>
            </w:pPr>
            <w:r>
              <w:rPr>
                <w:rFonts w:ascii="Times New Roman"/>
                <w:snapToGrid w:val="0"/>
                <w:color w:val="000000"/>
                <w:kern w:val="21"/>
                <w:szCs w:val="21"/>
              </w:rPr>
              <w:t>氨氮</w:t>
            </w:r>
          </w:p>
        </w:tc>
        <w:tc>
          <w:tcPr>
            <w:tcW w:w="1549" w:type="dxa"/>
            <w:tcBorders>
              <w:tl2br w:val="nil"/>
              <w:tr2bl w:val="nil"/>
            </w:tcBorders>
            <w:vAlign w:val="center"/>
          </w:tcPr>
          <w:p w14:paraId="4F7F8AD7">
            <w:pPr>
              <w:pStyle w:val="64"/>
              <w:spacing w:before="24" w:after="24" w:line="240" w:lineRule="auto"/>
              <w:rPr>
                <w:rFonts w:hint="eastAsia" w:hAnsi="宋体" w:cs="宋体"/>
                <w:snapToGrid w:val="0"/>
                <w:color w:val="000000"/>
                <w:kern w:val="21"/>
                <w:szCs w:val="21"/>
              </w:rPr>
            </w:pPr>
            <w:r>
              <w:rPr>
                <w:rFonts w:hint="eastAsia" w:hAnsi="宋体" w:cs="宋体"/>
                <w:snapToGrid w:val="0"/>
                <w:color w:val="000000"/>
                <w:kern w:val="21"/>
                <w:szCs w:val="21"/>
              </w:rPr>
              <w:t>/</w:t>
            </w:r>
          </w:p>
        </w:tc>
        <w:tc>
          <w:tcPr>
            <w:tcW w:w="1276" w:type="dxa"/>
            <w:tcBorders>
              <w:tl2br w:val="nil"/>
              <w:tr2bl w:val="nil"/>
            </w:tcBorders>
            <w:vAlign w:val="center"/>
          </w:tcPr>
          <w:p w14:paraId="12E65364">
            <w:pPr>
              <w:pStyle w:val="64"/>
              <w:spacing w:before="24" w:after="24" w:line="240" w:lineRule="auto"/>
              <w:rPr>
                <w:rFonts w:hint="eastAsia" w:hAnsi="宋体" w:cs="宋体"/>
                <w:snapToGrid w:val="0"/>
                <w:color w:val="000000"/>
                <w:kern w:val="21"/>
                <w:szCs w:val="21"/>
              </w:rPr>
            </w:pPr>
            <w:r>
              <w:rPr>
                <w:rFonts w:hint="eastAsia" w:hAnsi="宋体" w:cs="宋体"/>
                <w:snapToGrid w:val="0"/>
                <w:color w:val="000000"/>
                <w:kern w:val="21"/>
                <w:szCs w:val="21"/>
              </w:rPr>
              <w:t>/</w:t>
            </w:r>
          </w:p>
        </w:tc>
        <w:tc>
          <w:tcPr>
            <w:tcW w:w="1559" w:type="dxa"/>
            <w:tcBorders>
              <w:tl2br w:val="nil"/>
              <w:tr2bl w:val="nil"/>
            </w:tcBorders>
            <w:vAlign w:val="center"/>
          </w:tcPr>
          <w:p w14:paraId="59BC5442">
            <w:pPr>
              <w:pStyle w:val="64"/>
              <w:spacing w:before="24" w:after="24" w:line="240" w:lineRule="auto"/>
              <w:rPr>
                <w:rFonts w:hint="eastAsia" w:hAnsi="宋体" w:cs="宋体"/>
                <w:snapToGrid w:val="0"/>
                <w:color w:val="000000"/>
                <w:kern w:val="21"/>
                <w:szCs w:val="21"/>
              </w:rPr>
            </w:pPr>
            <w:r>
              <w:rPr>
                <w:rFonts w:hint="eastAsia" w:hAnsi="宋体" w:cs="宋体"/>
                <w:snapToGrid w:val="0"/>
                <w:color w:val="000000"/>
                <w:kern w:val="21"/>
                <w:szCs w:val="21"/>
              </w:rPr>
              <w:t>/</w:t>
            </w:r>
          </w:p>
        </w:tc>
        <w:tc>
          <w:tcPr>
            <w:tcW w:w="1560" w:type="dxa"/>
            <w:tcBorders>
              <w:tl2br w:val="nil"/>
              <w:tr2bl w:val="nil"/>
            </w:tcBorders>
            <w:vAlign w:val="center"/>
          </w:tcPr>
          <w:p w14:paraId="6676B128">
            <w:pPr>
              <w:pStyle w:val="96"/>
              <w:rPr>
                <w:lang w:val="en-US"/>
              </w:rPr>
            </w:pPr>
            <w:r>
              <w:rPr>
                <w:rFonts w:hint="eastAsia"/>
                <w:lang w:val="en-US"/>
              </w:rPr>
              <w:t>0.0016</w:t>
            </w:r>
            <w:r>
              <w:rPr>
                <w:rFonts w:hint="eastAsia"/>
                <w:lang w:val="en-US" w:eastAsia="zh-CN"/>
              </w:rPr>
              <w:t>t/a</w:t>
            </w:r>
          </w:p>
        </w:tc>
        <w:tc>
          <w:tcPr>
            <w:tcW w:w="1701" w:type="dxa"/>
            <w:tcBorders>
              <w:tl2br w:val="nil"/>
              <w:tr2bl w:val="nil"/>
            </w:tcBorders>
            <w:vAlign w:val="center"/>
          </w:tcPr>
          <w:p w14:paraId="78AFEF3E">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701" w:type="dxa"/>
            <w:tcBorders>
              <w:tl2br w:val="nil"/>
              <w:tr2bl w:val="nil"/>
            </w:tcBorders>
            <w:vAlign w:val="center"/>
          </w:tcPr>
          <w:p w14:paraId="4EE5706C">
            <w:pPr>
              <w:pStyle w:val="96"/>
              <w:rPr>
                <w:lang w:val="en-US"/>
              </w:rPr>
            </w:pPr>
            <w:r>
              <w:rPr>
                <w:rFonts w:hint="eastAsia"/>
                <w:lang w:val="en-US"/>
              </w:rPr>
              <w:t>0.0016</w:t>
            </w:r>
            <w:r>
              <w:rPr>
                <w:rFonts w:hint="eastAsia"/>
                <w:lang w:val="en-US" w:eastAsia="zh-CN"/>
              </w:rPr>
              <w:t>t/a</w:t>
            </w:r>
          </w:p>
        </w:tc>
        <w:tc>
          <w:tcPr>
            <w:tcW w:w="1427" w:type="dxa"/>
            <w:tcBorders>
              <w:tl2br w:val="nil"/>
              <w:tr2bl w:val="nil"/>
            </w:tcBorders>
            <w:vAlign w:val="center"/>
          </w:tcPr>
          <w:p w14:paraId="11622BB4">
            <w:pPr>
              <w:pStyle w:val="96"/>
              <w:rPr>
                <w:lang w:val="en-US"/>
              </w:rPr>
            </w:pPr>
            <w:r>
              <w:rPr>
                <w:rFonts w:hint="eastAsia"/>
                <w:lang w:val="en-US" w:eastAsia="zh-CN"/>
              </w:rPr>
              <w:t>+</w:t>
            </w:r>
            <w:r>
              <w:rPr>
                <w:rFonts w:hint="eastAsia"/>
                <w:lang w:val="en-US"/>
              </w:rPr>
              <w:t>0.0016</w:t>
            </w:r>
            <w:r>
              <w:rPr>
                <w:rFonts w:hint="eastAsia"/>
                <w:lang w:val="en-US" w:eastAsia="zh-CN"/>
              </w:rPr>
              <w:t>t/a</w:t>
            </w:r>
          </w:p>
        </w:tc>
      </w:tr>
      <w:tr w14:paraId="75239A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1" w:type="dxa"/>
            <w:vMerge w:val="continue"/>
            <w:tcBorders>
              <w:tl2br w:val="nil"/>
              <w:tr2bl w:val="nil"/>
            </w:tcBorders>
            <w:vAlign w:val="center"/>
          </w:tcPr>
          <w:p w14:paraId="434C56EC">
            <w:pPr>
              <w:pStyle w:val="64"/>
              <w:spacing w:before="24" w:after="24" w:line="240" w:lineRule="auto"/>
              <w:rPr>
                <w:rFonts w:ascii="Times New Roman"/>
                <w:b/>
                <w:bCs/>
                <w:snapToGrid w:val="0"/>
                <w:kern w:val="21"/>
                <w:szCs w:val="21"/>
              </w:rPr>
            </w:pPr>
          </w:p>
        </w:tc>
        <w:tc>
          <w:tcPr>
            <w:tcW w:w="2221" w:type="dxa"/>
            <w:tcBorders>
              <w:tl2br w:val="nil"/>
              <w:tr2bl w:val="nil"/>
            </w:tcBorders>
            <w:vAlign w:val="center"/>
          </w:tcPr>
          <w:p w14:paraId="64C436BF">
            <w:pPr>
              <w:pStyle w:val="64"/>
              <w:spacing w:before="24" w:after="24" w:line="240" w:lineRule="auto"/>
              <w:rPr>
                <w:rFonts w:ascii="Times New Roman"/>
                <w:snapToGrid w:val="0"/>
                <w:color w:val="000000"/>
                <w:kern w:val="21"/>
                <w:szCs w:val="21"/>
              </w:rPr>
            </w:pPr>
            <w:r>
              <w:rPr>
                <w:rFonts w:hint="eastAsia" w:ascii="Times New Roman"/>
                <w:snapToGrid w:val="0"/>
                <w:color w:val="000000"/>
                <w:kern w:val="21"/>
                <w:szCs w:val="21"/>
              </w:rPr>
              <w:t>总磷</w:t>
            </w:r>
          </w:p>
        </w:tc>
        <w:tc>
          <w:tcPr>
            <w:tcW w:w="1549" w:type="dxa"/>
            <w:tcBorders>
              <w:tl2br w:val="nil"/>
              <w:tr2bl w:val="nil"/>
            </w:tcBorders>
            <w:vAlign w:val="center"/>
          </w:tcPr>
          <w:p w14:paraId="4FC9337B">
            <w:pPr>
              <w:pStyle w:val="64"/>
              <w:spacing w:before="24" w:after="24" w:line="240" w:lineRule="auto"/>
              <w:rPr>
                <w:rFonts w:hint="eastAsia" w:hAnsi="宋体" w:cs="宋体"/>
                <w:snapToGrid w:val="0"/>
                <w:color w:val="000000"/>
                <w:kern w:val="21"/>
                <w:szCs w:val="21"/>
              </w:rPr>
            </w:pPr>
            <w:r>
              <w:rPr>
                <w:rFonts w:hint="eastAsia" w:hAnsi="宋体" w:cs="宋体"/>
                <w:snapToGrid w:val="0"/>
                <w:color w:val="000000"/>
                <w:kern w:val="21"/>
                <w:szCs w:val="21"/>
              </w:rPr>
              <w:t>/</w:t>
            </w:r>
          </w:p>
        </w:tc>
        <w:tc>
          <w:tcPr>
            <w:tcW w:w="1276" w:type="dxa"/>
            <w:tcBorders>
              <w:tl2br w:val="nil"/>
              <w:tr2bl w:val="nil"/>
            </w:tcBorders>
            <w:vAlign w:val="center"/>
          </w:tcPr>
          <w:p w14:paraId="520BE1B1">
            <w:pPr>
              <w:pStyle w:val="64"/>
              <w:spacing w:before="24" w:after="24" w:line="240" w:lineRule="auto"/>
              <w:rPr>
                <w:rFonts w:hint="eastAsia" w:hAnsi="宋体" w:cs="宋体"/>
                <w:snapToGrid w:val="0"/>
                <w:color w:val="000000"/>
                <w:kern w:val="21"/>
                <w:szCs w:val="21"/>
              </w:rPr>
            </w:pPr>
            <w:r>
              <w:rPr>
                <w:rFonts w:hint="eastAsia" w:hAnsi="宋体" w:cs="宋体"/>
                <w:snapToGrid w:val="0"/>
                <w:color w:val="000000"/>
                <w:kern w:val="21"/>
                <w:szCs w:val="21"/>
              </w:rPr>
              <w:t>/</w:t>
            </w:r>
          </w:p>
        </w:tc>
        <w:tc>
          <w:tcPr>
            <w:tcW w:w="1559" w:type="dxa"/>
            <w:tcBorders>
              <w:tl2br w:val="nil"/>
              <w:tr2bl w:val="nil"/>
            </w:tcBorders>
            <w:vAlign w:val="center"/>
          </w:tcPr>
          <w:p w14:paraId="6A6D57E4">
            <w:pPr>
              <w:pStyle w:val="64"/>
              <w:spacing w:before="24" w:after="24" w:line="240" w:lineRule="auto"/>
              <w:rPr>
                <w:rFonts w:hint="eastAsia" w:hAnsi="宋体" w:cs="宋体"/>
                <w:snapToGrid w:val="0"/>
                <w:color w:val="000000"/>
                <w:kern w:val="21"/>
                <w:szCs w:val="21"/>
              </w:rPr>
            </w:pPr>
            <w:r>
              <w:rPr>
                <w:rFonts w:hint="eastAsia" w:hAnsi="宋体" w:cs="宋体"/>
                <w:snapToGrid w:val="0"/>
                <w:color w:val="000000"/>
                <w:kern w:val="21"/>
                <w:szCs w:val="21"/>
              </w:rPr>
              <w:t>/</w:t>
            </w:r>
          </w:p>
        </w:tc>
        <w:tc>
          <w:tcPr>
            <w:tcW w:w="1560" w:type="dxa"/>
            <w:tcBorders>
              <w:tl2br w:val="nil"/>
              <w:tr2bl w:val="nil"/>
            </w:tcBorders>
            <w:vAlign w:val="center"/>
          </w:tcPr>
          <w:p w14:paraId="5DD2239A">
            <w:pPr>
              <w:pStyle w:val="96"/>
              <w:rPr>
                <w:lang w:val="en-US"/>
              </w:rPr>
            </w:pPr>
            <w:r>
              <w:rPr>
                <w:rFonts w:hint="eastAsia"/>
                <w:lang w:val="en-US"/>
              </w:rPr>
              <w:t>0.0000</w:t>
            </w:r>
            <w:r>
              <w:rPr>
                <w:rFonts w:hint="eastAsia"/>
                <w:lang w:val="en-US" w:eastAsia="zh-CN"/>
              </w:rPr>
              <w:t>3t/a</w:t>
            </w:r>
          </w:p>
        </w:tc>
        <w:tc>
          <w:tcPr>
            <w:tcW w:w="1701" w:type="dxa"/>
            <w:tcBorders>
              <w:tl2br w:val="nil"/>
              <w:tr2bl w:val="nil"/>
            </w:tcBorders>
            <w:vAlign w:val="center"/>
          </w:tcPr>
          <w:p w14:paraId="447E3153">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701" w:type="dxa"/>
            <w:tcBorders>
              <w:tl2br w:val="nil"/>
              <w:tr2bl w:val="nil"/>
            </w:tcBorders>
            <w:vAlign w:val="center"/>
          </w:tcPr>
          <w:p w14:paraId="58F03624">
            <w:pPr>
              <w:pStyle w:val="96"/>
              <w:rPr>
                <w:lang w:val="en-US"/>
              </w:rPr>
            </w:pPr>
            <w:r>
              <w:rPr>
                <w:rFonts w:hint="eastAsia"/>
                <w:lang w:val="en-US"/>
              </w:rPr>
              <w:t>0.0000</w:t>
            </w:r>
            <w:r>
              <w:rPr>
                <w:rFonts w:hint="eastAsia"/>
                <w:lang w:val="en-US" w:eastAsia="zh-CN"/>
              </w:rPr>
              <w:t>3t/a</w:t>
            </w:r>
          </w:p>
        </w:tc>
        <w:tc>
          <w:tcPr>
            <w:tcW w:w="1427" w:type="dxa"/>
            <w:tcBorders>
              <w:tl2br w:val="nil"/>
              <w:tr2bl w:val="nil"/>
            </w:tcBorders>
            <w:vAlign w:val="center"/>
          </w:tcPr>
          <w:p w14:paraId="5F07BE3D">
            <w:pPr>
              <w:pStyle w:val="96"/>
              <w:rPr>
                <w:lang w:val="en-US"/>
              </w:rPr>
            </w:pPr>
            <w:r>
              <w:rPr>
                <w:rFonts w:hint="eastAsia"/>
                <w:lang w:val="en-US" w:eastAsia="zh-CN"/>
              </w:rPr>
              <w:t>+</w:t>
            </w:r>
            <w:r>
              <w:rPr>
                <w:rFonts w:hint="eastAsia"/>
                <w:lang w:val="en-US"/>
              </w:rPr>
              <w:t>0.0000</w:t>
            </w:r>
            <w:r>
              <w:rPr>
                <w:rFonts w:hint="eastAsia"/>
                <w:lang w:val="en-US" w:eastAsia="zh-CN"/>
              </w:rPr>
              <w:t>3t/a</w:t>
            </w:r>
          </w:p>
        </w:tc>
      </w:tr>
      <w:tr w14:paraId="63AB25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1" w:type="dxa"/>
            <w:vMerge w:val="continue"/>
            <w:tcBorders>
              <w:tl2br w:val="nil"/>
              <w:tr2bl w:val="nil"/>
            </w:tcBorders>
            <w:vAlign w:val="center"/>
          </w:tcPr>
          <w:p w14:paraId="011467FC">
            <w:pPr>
              <w:pStyle w:val="64"/>
              <w:spacing w:before="24" w:after="24" w:line="240" w:lineRule="auto"/>
              <w:rPr>
                <w:rFonts w:ascii="Times New Roman"/>
                <w:b/>
                <w:bCs/>
                <w:snapToGrid w:val="0"/>
                <w:kern w:val="21"/>
                <w:szCs w:val="21"/>
              </w:rPr>
            </w:pPr>
          </w:p>
        </w:tc>
        <w:tc>
          <w:tcPr>
            <w:tcW w:w="2221" w:type="dxa"/>
            <w:tcBorders>
              <w:tl2br w:val="nil"/>
              <w:tr2bl w:val="nil"/>
            </w:tcBorders>
            <w:vAlign w:val="center"/>
          </w:tcPr>
          <w:p w14:paraId="64714FDE">
            <w:pPr>
              <w:pStyle w:val="64"/>
              <w:spacing w:before="24" w:after="24" w:line="240" w:lineRule="auto"/>
              <w:rPr>
                <w:rFonts w:ascii="Times New Roman"/>
                <w:snapToGrid w:val="0"/>
                <w:kern w:val="21"/>
                <w:szCs w:val="21"/>
              </w:rPr>
            </w:pPr>
            <w:r>
              <w:rPr>
                <w:rFonts w:hint="eastAsia" w:ascii="Times New Roman"/>
                <w:snapToGrid w:val="0"/>
                <w:kern w:val="21"/>
                <w:szCs w:val="21"/>
              </w:rPr>
              <w:t>LAS</w:t>
            </w:r>
          </w:p>
        </w:tc>
        <w:tc>
          <w:tcPr>
            <w:tcW w:w="1549" w:type="dxa"/>
            <w:tcBorders>
              <w:tl2br w:val="nil"/>
              <w:tr2bl w:val="nil"/>
            </w:tcBorders>
            <w:vAlign w:val="center"/>
          </w:tcPr>
          <w:p w14:paraId="0F0B26B9">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276" w:type="dxa"/>
            <w:tcBorders>
              <w:tl2br w:val="nil"/>
              <w:tr2bl w:val="nil"/>
            </w:tcBorders>
            <w:vAlign w:val="center"/>
          </w:tcPr>
          <w:p w14:paraId="4098302A">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559" w:type="dxa"/>
            <w:tcBorders>
              <w:tl2br w:val="nil"/>
              <w:tr2bl w:val="nil"/>
            </w:tcBorders>
            <w:vAlign w:val="center"/>
          </w:tcPr>
          <w:p w14:paraId="44F6C2DC">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560" w:type="dxa"/>
            <w:tcBorders>
              <w:tl2br w:val="nil"/>
              <w:tr2bl w:val="nil"/>
            </w:tcBorders>
            <w:vAlign w:val="center"/>
          </w:tcPr>
          <w:p w14:paraId="6C329B4C">
            <w:pPr>
              <w:pStyle w:val="96"/>
              <w:rPr>
                <w:snapToGrid w:val="0"/>
                <w:kern w:val="21"/>
              </w:rPr>
            </w:pPr>
            <w:r>
              <w:rPr>
                <w:rFonts w:hint="eastAsia"/>
                <w:lang w:val="en-US"/>
              </w:rPr>
              <w:t>0.0000</w:t>
            </w:r>
            <w:r>
              <w:rPr>
                <w:rFonts w:hint="eastAsia"/>
                <w:lang w:val="en-US" w:eastAsia="zh-CN"/>
              </w:rPr>
              <w:t>3t/a</w:t>
            </w:r>
          </w:p>
        </w:tc>
        <w:tc>
          <w:tcPr>
            <w:tcW w:w="1701" w:type="dxa"/>
            <w:tcBorders>
              <w:tl2br w:val="nil"/>
              <w:tr2bl w:val="nil"/>
            </w:tcBorders>
            <w:vAlign w:val="center"/>
          </w:tcPr>
          <w:p w14:paraId="522FD8EE">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701" w:type="dxa"/>
            <w:tcBorders>
              <w:tl2br w:val="nil"/>
              <w:tr2bl w:val="nil"/>
            </w:tcBorders>
            <w:vAlign w:val="center"/>
          </w:tcPr>
          <w:p w14:paraId="5425FA57">
            <w:pPr>
              <w:pStyle w:val="96"/>
              <w:rPr>
                <w:snapToGrid w:val="0"/>
                <w:kern w:val="21"/>
              </w:rPr>
            </w:pPr>
            <w:r>
              <w:rPr>
                <w:rFonts w:hint="eastAsia"/>
                <w:lang w:val="en-US"/>
              </w:rPr>
              <w:t>0.0000</w:t>
            </w:r>
            <w:r>
              <w:rPr>
                <w:rFonts w:hint="eastAsia"/>
                <w:lang w:val="en-US" w:eastAsia="zh-CN"/>
              </w:rPr>
              <w:t>3t/a</w:t>
            </w:r>
          </w:p>
        </w:tc>
        <w:tc>
          <w:tcPr>
            <w:tcW w:w="1427" w:type="dxa"/>
            <w:tcBorders>
              <w:tl2br w:val="nil"/>
              <w:tr2bl w:val="nil"/>
            </w:tcBorders>
            <w:vAlign w:val="center"/>
          </w:tcPr>
          <w:p w14:paraId="5D173C7C">
            <w:pPr>
              <w:pStyle w:val="96"/>
              <w:rPr>
                <w:snapToGrid w:val="0"/>
                <w:kern w:val="21"/>
              </w:rPr>
            </w:pPr>
            <w:r>
              <w:rPr>
                <w:rFonts w:hint="eastAsia"/>
                <w:lang w:val="en-US" w:eastAsia="zh-CN"/>
              </w:rPr>
              <w:t>+</w:t>
            </w:r>
            <w:r>
              <w:rPr>
                <w:rFonts w:hint="eastAsia"/>
                <w:lang w:val="en-US"/>
              </w:rPr>
              <w:t>0.0000</w:t>
            </w:r>
            <w:r>
              <w:rPr>
                <w:rFonts w:hint="eastAsia"/>
                <w:lang w:val="en-US" w:eastAsia="zh-CN"/>
              </w:rPr>
              <w:t>3t/a</w:t>
            </w:r>
          </w:p>
        </w:tc>
      </w:tr>
      <w:tr w14:paraId="7A9561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331" w:type="dxa"/>
            <w:vMerge w:val="restart"/>
            <w:tcBorders>
              <w:tl2br w:val="nil"/>
              <w:tr2bl w:val="nil"/>
            </w:tcBorders>
            <w:vAlign w:val="center"/>
          </w:tcPr>
          <w:p w14:paraId="5FE0CB3C">
            <w:pPr>
              <w:pStyle w:val="64"/>
              <w:spacing w:before="24" w:after="24" w:line="240" w:lineRule="auto"/>
              <w:rPr>
                <w:rFonts w:ascii="Times New Roman"/>
                <w:b/>
                <w:bCs/>
                <w:snapToGrid w:val="0"/>
                <w:kern w:val="21"/>
                <w:szCs w:val="21"/>
              </w:rPr>
            </w:pPr>
            <w:r>
              <w:rPr>
                <w:rFonts w:hint="eastAsia" w:ascii="Times New Roman"/>
                <w:b/>
                <w:bCs/>
                <w:snapToGrid w:val="0"/>
                <w:kern w:val="21"/>
                <w:szCs w:val="21"/>
              </w:rPr>
              <w:t>一般工业</w:t>
            </w:r>
          </w:p>
          <w:p w14:paraId="38E90800">
            <w:pPr>
              <w:pStyle w:val="64"/>
              <w:spacing w:before="24" w:after="24" w:line="240" w:lineRule="auto"/>
              <w:rPr>
                <w:rFonts w:ascii="Times New Roman"/>
                <w:b/>
                <w:bCs/>
                <w:snapToGrid w:val="0"/>
                <w:kern w:val="21"/>
                <w:szCs w:val="21"/>
              </w:rPr>
            </w:pPr>
            <w:r>
              <w:rPr>
                <w:rFonts w:hint="eastAsia" w:ascii="Times New Roman"/>
                <w:b/>
                <w:bCs/>
                <w:snapToGrid w:val="0"/>
                <w:kern w:val="21"/>
                <w:szCs w:val="21"/>
              </w:rPr>
              <w:t>固废</w:t>
            </w:r>
          </w:p>
        </w:tc>
        <w:tc>
          <w:tcPr>
            <w:tcW w:w="2221" w:type="dxa"/>
            <w:tcBorders>
              <w:tl2br w:val="nil"/>
              <w:tr2bl w:val="nil"/>
            </w:tcBorders>
            <w:vAlign w:val="center"/>
          </w:tcPr>
          <w:p w14:paraId="3236B547">
            <w:pPr>
              <w:pStyle w:val="64"/>
              <w:spacing w:before="24" w:after="24" w:line="240" w:lineRule="auto"/>
              <w:rPr>
                <w:rFonts w:ascii="Times New Roman"/>
                <w:snapToGrid w:val="0"/>
                <w:kern w:val="21"/>
                <w:szCs w:val="21"/>
              </w:rPr>
            </w:pPr>
            <w:r>
              <w:rPr>
                <w:rFonts w:hint="eastAsia" w:ascii="Times New Roman"/>
                <w:snapToGrid w:val="0"/>
                <w:kern w:val="21"/>
                <w:szCs w:val="21"/>
              </w:rPr>
              <w:t>普通废包装材料</w:t>
            </w:r>
          </w:p>
        </w:tc>
        <w:tc>
          <w:tcPr>
            <w:tcW w:w="1549" w:type="dxa"/>
            <w:tcBorders>
              <w:tl2br w:val="nil"/>
              <w:tr2bl w:val="nil"/>
            </w:tcBorders>
            <w:vAlign w:val="center"/>
          </w:tcPr>
          <w:p w14:paraId="545CB7CF">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276" w:type="dxa"/>
            <w:tcBorders>
              <w:tl2br w:val="nil"/>
              <w:tr2bl w:val="nil"/>
            </w:tcBorders>
            <w:vAlign w:val="center"/>
          </w:tcPr>
          <w:p w14:paraId="0087AB93">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559" w:type="dxa"/>
            <w:tcBorders>
              <w:tl2br w:val="nil"/>
              <w:tr2bl w:val="nil"/>
            </w:tcBorders>
            <w:vAlign w:val="center"/>
          </w:tcPr>
          <w:p w14:paraId="207D432F">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560" w:type="dxa"/>
            <w:tcBorders>
              <w:tl2br w:val="nil"/>
              <w:tr2bl w:val="nil"/>
            </w:tcBorders>
            <w:vAlign w:val="center"/>
          </w:tcPr>
          <w:p w14:paraId="74B5C26F">
            <w:pPr>
              <w:pStyle w:val="64"/>
              <w:spacing w:before="24" w:after="24" w:line="240" w:lineRule="auto"/>
              <w:rPr>
                <w:rFonts w:ascii="Times New Roman"/>
                <w:szCs w:val="21"/>
              </w:rPr>
            </w:pPr>
            <w:r>
              <w:rPr>
                <w:rFonts w:hint="eastAsia" w:ascii="Times New Roman"/>
                <w:szCs w:val="21"/>
                <w:lang w:val="en-US" w:eastAsia="zh-CN"/>
              </w:rPr>
              <w:t>7.54</w:t>
            </w:r>
            <w:r>
              <w:rPr>
                <w:rFonts w:hint="eastAsia" w:ascii="Times New Roman"/>
                <w:snapToGrid w:val="0"/>
                <w:kern w:val="21"/>
                <w:szCs w:val="21"/>
              </w:rPr>
              <w:t>t/a</w:t>
            </w:r>
          </w:p>
        </w:tc>
        <w:tc>
          <w:tcPr>
            <w:tcW w:w="1701" w:type="dxa"/>
            <w:tcBorders>
              <w:tl2br w:val="nil"/>
              <w:tr2bl w:val="nil"/>
            </w:tcBorders>
            <w:vAlign w:val="center"/>
          </w:tcPr>
          <w:p w14:paraId="1B37E4FD">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701" w:type="dxa"/>
            <w:tcBorders>
              <w:tl2br w:val="nil"/>
              <w:tr2bl w:val="nil"/>
            </w:tcBorders>
            <w:vAlign w:val="center"/>
          </w:tcPr>
          <w:p w14:paraId="312C2367">
            <w:pPr>
              <w:pStyle w:val="64"/>
              <w:spacing w:before="24" w:after="24" w:line="240" w:lineRule="auto"/>
              <w:rPr>
                <w:rFonts w:ascii="Times New Roman"/>
                <w:szCs w:val="21"/>
              </w:rPr>
            </w:pPr>
            <w:r>
              <w:rPr>
                <w:rFonts w:hint="eastAsia" w:ascii="Times New Roman"/>
                <w:szCs w:val="21"/>
                <w:lang w:val="en-US" w:eastAsia="zh-CN"/>
              </w:rPr>
              <w:t>7.54</w:t>
            </w:r>
            <w:r>
              <w:rPr>
                <w:rFonts w:hint="eastAsia" w:ascii="Times New Roman"/>
                <w:snapToGrid w:val="0"/>
                <w:kern w:val="21"/>
                <w:szCs w:val="21"/>
              </w:rPr>
              <w:t>t/a</w:t>
            </w:r>
          </w:p>
        </w:tc>
        <w:tc>
          <w:tcPr>
            <w:tcW w:w="1427" w:type="dxa"/>
            <w:tcBorders>
              <w:tl2br w:val="nil"/>
              <w:tr2bl w:val="nil"/>
            </w:tcBorders>
            <w:vAlign w:val="center"/>
          </w:tcPr>
          <w:p w14:paraId="3D6BCF3E">
            <w:pPr>
              <w:pStyle w:val="64"/>
              <w:spacing w:before="24" w:after="24" w:line="240" w:lineRule="auto"/>
              <w:rPr>
                <w:rFonts w:ascii="Times New Roman"/>
                <w:snapToGrid w:val="0"/>
                <w:kern w:val="21"/>
                <w:szCs w:val="21"/>
              </w:rPr>
            </w:pPr>
            <w:r>
              <w:rPr>
                <w:rFonts w:hint="eastAsia" w:ascii="Times New Roman"/>
                <w:snapToGrid w:val="0"/>
                <w:kern w:val="21"/>
                <w:szCs w:val="21"/>
              </w:rPr>
              <w:t>+</w:t>
            </w:r>
            <w:r>
              <w:rPr>
                <w:rFonts w:hint="eastAsia" w:ascii="Times New Roman"/>
                <w:szCs w:val="21"/>
                <w:lang w:val="en-US" w:eastAsia="zh-CN"/>
              </w:rPr>
              <w:t>7.54</w:t>
            </w:r>
            <w:r>
              <w:rPr>
                <w:rFonts w:hint="eastAsia" w:ascii="Times New Roman"/>
                <w:snapToGrid w:val="0"/>
                <w:kern w:val="21"/>
                <w:szCs w:val="21"/>
              </w:rPr>
              <w:t>t/a</w:t>
            </w:r>
          </w:p>
        </w:tc>
      </w:tr>
      <w:tr w14:paraId="2BC986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331" w:type="dxa"/>
            <w:vMerge w:val="continue"/>
            <w:tcBorders>
              <w:tl2br w:val="nil"/>
              <w:tr2bl w:val="nil"/>
            </w:tcBorders>
            <w:vAlign w:val="center"/>
          </w:tcPr>
          <w:p w14:paraId="68ACD875">
            <w:pPr>
              <w:pStyle w:val="64"/>
              <w:spacing w:before="24" w:after="24" w:line="240" w:lineRule="auto"/>
            </w:pPr>
          </w:p>
        </w:tc>
        <w:tc>
          <w:tcPr>
            <w:tcW w:w="2221" w:type="dxa"/>
            <w:tcBorders>
              <w:tl2br w:val="nil"/>
              <w:tr2bl w:val="nil"/>
            </w:tcBorders>
            <w:vAlign w:val="center"/>
          </w:tcPr>
          <w:p w14:paraId="6C6866B1">
            <w:pPr>
              <w:pStyle w:val="64"/>
              <w:spacing w:before="24" w:after="24" w:line="240" w:lineRule="auto"/>
              <w:rPr>
                <w:rFonts w:ascii="Times New Roman"/>
                <w:snapToGrid w:val="0"/>
                <w:kern w:val="21"/>
                <w:szCs w:val="21"/>
              </w:rPr>
            </w:pPr>
            <w:r>
              <w:rPr>
                <w:rFonts w:hint="eastAsia" w:ascii="Times New Roman"/>
                <w:snapToGrid w:val="0"/>
                <w:kern w:val="21"/>
                <w:szCs w:val="21"/>
              </w:rPr>
              <w:t>纯水设备耗材</w:t>
            </w:r>
          </w:p>
        </w:tc>
        <w:tc>
          <w:tcPr>
            <w:tcW w:w="1549" w:type="dxa"/>
            <w:tcBorders>
              <w:tl2br w:val="nil"/>
              <w:tr2bl w:val="nil"/>
            </w:tcBorders>
            <w:vAlign w:val="center"/>
          </w:tcPr>
          <w:p w14:paraId="54EB946B">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276" w:type="dxa"/>
            <w:tcBorders>
              <w:tl2br w:val="nil"/>
              <w:tr2bl w:val="nil"/>
            </w:tcBorders>
            <w:vAlign w:val="center"/>
          </w:tcPr>
          <w:p w14:paraId="2A855781">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559" w:type="dxa"/>
            <w:tcBorders>
              <w:tl2br w:val="nil"/>
              <w:tr2bl w:val="nil"/>
            </w:tcBorders>
            <w:vAlign w:val="center"/>
          </w:tcPr>
          <w:p w14:paraId="7C0B0E2B">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560" w:type="dxa"/>
            <w:tcBorders>
              <w:tl2br w:val="nil"/>
              <w:tr2bl w:val="nil"/>
            </w:tcBorders>
            <w:vAlign w:val="center"/>
          </w:tcPr>
          <w:p w14:paraId="1012DB11">
            <w:pPr>
              <w:pStyle w:val="64"/>
              <w:spacing w:before="24" w:after="24" w:line="240" w:lineRule="auto"/>
              <w:rPr>
                <w:rFonts w:ascii="Times New Roman"/>
                <w:snapToGrid w:val="0"/>
                <w:kern w:val="21"/>
                <w:szCs w:val="21"/>
              </w:rPr>
            </w:pPr>
            <w:r>
              <w:rPr>
                <w:rFonts w:hint="eastAsia" w:ascii="Times New Roman"/>
                <w:snapToGrid w:val="0"/>
                <w:kern w:val="21"/>
                <w:szCs w:val="21"/>
              </w:rPr>
              <w:t>2t/a</w:t>
            </w:r>
          </w:p>
        </w:tc>
        <w:tc>
          <w:tcPr>
            <w:tcW w:w="1701" w:type="dxa"/>
            <w:tcBorders>
              <w:tl2br w:val="nil"/>
              <w:tr2bl w:val="nil"/>
            </w:tcBorders>
            <w:vAlign w:val="center"/>
          </w:tcPr>
          <w:p w14:paraId="54BE8A39">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701" w:type="dxa"/>
            <w:tcBorders>
              <w:tl2br w:val="nil"/>
              <w:tr2bl w:val="nil"/>
            </w:tcBorders>
            <w:vAlign w:val="center"/>
          </w:tcPr>
          <w:p w14:paraId="15B87890">
            <w:pPr>
              <w:pStyle w:val="64"/>
              <w:spacing w:before="24" w:after="24" w:line="240" w:lineRule="auto"/>
              <w:rPr>
                <w:rFonts w:ascii="Times New Roman"/>
                <w:snapToGrid w:val="0"/>
                <w:kern w:val="21"/>
                <w:szCs w:val="21"/>
              </w:rPr>
            </w:pPr>
            <w:r>
              <w:rPr>
                <w:rFonts w:hint="eastAsia" w:ascii="Times New Roman"/>
                <w:snapToGrid w:val="0"/>
                <w:kern w:val="21"/>
                <w:szCs w:val="21"/>
              </w:rPr>
              <w:t>2t/a</w:t>
            </w:r>
          </w:p>
        </w:tc>
        <w:tc>
          <w:tcPr>
            <w:tcW w:w="1427" w:type="dxa"/>
            <w:tcBorders>
              <w:tl2br w:val="nil"/>
              <w:tr2bl w:val="nil"/>
            </w:tcBorders>
            <w:vAlign w:val="center"/>
          </w:tcPr>
          <w:p w14:paraId="265E0745">
            <w:pPr>
              <w:pStyle w:val="64"/>
              <w:spacing w:before="24" w:after="24" w:line="240" w:lineRule="auto"/>
              <w:rPr>
                <w:rFonts w:ascii="Times New Roman"/>
                <w:snapToGrid w:val="0"/>
                <w:kern w:val="21"/>
                <w:szCs w:val="21"/>
              </w:rPr>
            </w:pPr>
            <w:r>
              <w:rPr>
                <w:rFonts w:hint="eastAsia" w:ascii="Times New Roman"/>
                <w:snapToGrid w:val="0"/>
                <w:kern w:val="21"/>
                <w:szCs w:val="21"/>
              </w:rPr>
              <w:t>+2t/a</w:t>
            </w:r>
          </w:p>
        </w:tc>
      </w:tr>
      <w:tr w14:paraId="32C1A8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1" w:type="dxa"/>
            <w:vMerge w:val="restart"/>
            <w:tcBorders>
              <w:tl2br w:val="nil"/>
              <w:tr2bl w:val="nil"/>
            </w:tcBorders>
            <w:vAlign w:val="center"/>
          </w:tcPr>
          <w:p w14:paraId="6E608BCD">
            <w:pPr>
              <w:pStyle w:val="64"/>
              <w:spacing w:before="24" w:after="24" w:line="240" w:lineRule="auto"/>
              <w:rPr>
                <w:rFonts w:ascii="Times New Roman"/>
                <w:b/>
                <w:bCs/>
                <w:snapToGrid w:val="0"/>
                <w:kern w:val="21"/>
                <w:szCs w:val="21"/>
              </w:rPr>
            </w:pPr>
            <w:r>
              <w:rPr>
                <w:rFonts w:hint="eastAsia" w:ascii="Times New Roman"/>
                <w:b/>
                <w:bCs/>
                <w:snapToGrid w:val="0"/>
                <w:kern w:val="21"/>
                <w:szCs w:val="21"/>
              </w:rPr>
              <w:t>危险废物</w:t>
            </w:r>
          </w:p>
        </w:tc>
        <w:tc>
          <w:tcPr>
            <w:tcW w:w="2221" w:type="dxa"/>
            <w:tcBorders>
              <w:tl2br w:val="nil"/>
              <w:tr2bl w:val="nil"/>
            </w:tcBorders>
            <w:vAlign w:val="center"/>
          </w:tcPr>
          <w:p w14:paraId="2CB29F7A">
            <w:pPr>
              <w:adjustRightInd w:val="0"/>
              <w:snapToGrid w:val="0"/>
              <w:jc w:val="center"/>
              <w:rPr>
                <w:bCs/>
                <w:szCs w:val="21"/>
              </w:rPr>
            </w:pPr>
            <w:r>
              <w:rPr>
                <w:rFonts w:ascii="宋体" w:hAnsi="宋体" w:cs="宋体"/>
                <w:color w:val="000000" w:themeColor="text1"/>
                <w:spacing w:val="1"/>
                <w:szCs w:val="21"/>
                <w14:textFill>
                  <w14:solidFill>
                    <w14:schemeClr w14:val="tx1"/>
                  </w14:solidFill>
                </w14:textFill>
              </w:rPr>
              <w:t>废</w:t>
            </w:r>
            <w:r>
              <w:rPr>
                <w:rFonts w:hint="eastAsia" w:ascii="宋体" w:hAnsi="宋体" w:cs="宋体"/>
                <w:color w:val="000000" w:themeColor="text1"/>
                <w:spacing w:val="1"/>
                <w:szCs w:val="21"/>
                <w14:textFill>
                  <w14:solidFill>
                    <w14:schemeClr w14:val="tx1"/>
                  </w14:solidFill>
                </w14:textFill>
              </w:rPr>
              <w:t>化学品</w:t>
            </w:r>
            <w:r>
              <w:rPr>
                <w:rFonts w:ascii="宋体" w:hAnsi="宋体" w:cs="宋体"/>
                <w:color w:val="000000" w:themeColor="text1"/>
                <w:spacing w:val="1"/>
                <w:szCs w:val="21"/>
                <w14:textFill>
                  <w14:solidFill>
                    <w14:schemeClr w14:val="tx1"/>
                  </w14:solidFill>
                </w14:textFill>
              </w:rPr>
              <w:t>包装</w:t>
            </w:r>
            <w:r>
              <w:rPr>
                <w:rFonts w:hint="eastAsia" w:ascii="宋体" w:hAnsi="宋体" w:cs="宋体"/>
                <w:color w:val="000000" w:themeColor="text1"/>
                <w:spacing w:val="1"/>
                <w:szCs w:val="21"/>
                <w14:textFill>
                  <w14:solidFill>
                    <w14:schemeClr w14:val="tx1"/>
                  </w14:solidFill>
                </w14:textFill>
              </w:rPr>
              <w:t>物</w:t>
            </w:r>
          </w:p>
        </w:tc>
        <w:tc>
          <w:tcPr>
            <w:tcW w:w="1549" w:type="dxa"/>
            <w:tcBorders>
              <w:tl2br w:val="nil"/>
              <w:tr2bl w:val="nil"/>
            </w:tcBorders>
            <w:vAlign w:val="center"/>
          </w:tcPr>
          <w:p w14:paraId="074013F4">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276" w:type="dxa"/>
            <w:tcBorders>
              <w:tl2br w:val="nil"/>
              <w:tr2bl w:val="nil"/>
            </w:tcBorders>
            <w:vAlign w:val="center"/>
          </w:tcPr>
          <w:p w14:paraId="76D9C295">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559" w:type="dxa"/>
            <w:tcBorders>
              <w:tl2br w:val="nil"/>
              <w:tr2bl w:val="nil"/>
            </w:tcBorders>
            <w:vAlign w:val="center"/>
          </w:tcPr>
          <w:p w14:paraId="65328368">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560" w:type="dxa"/>
            <w:tcBorders>
              <w:tl2br w:val="nil"/>
              <w:tr2bl w:val="nil"/>
            </w:tcBorders>
            <w:vAlign w:val="center"/>
          </w:tcPr>
          <w:p w14:paraId="5BE3D3E6">
            <w:pPr>
              <w:jc w:val="center"/>
              <w:rPr>
                <w:szCs w:val="21"/>
              </w:rPr>
            </w:pPr>
            <w:r>
              <w:rPr>
                <w:rFonts w:hint="eastAsia"/>
                <w:szCs w:val="21"/>
              </w:rPr>
              <w:t>0.</w:t>
            </w:r>
            <w:r>
              <w:rPr>
                <w:rFonts w:hint="eastAsia"/>
                <w:szCs w:val="21"/>
                <w:lang w:val="en-US" w:eastAsia="zh-CN"/>
              </w:rPr>
              <w:t>4877</w:t>
            </w:r>
            <w:r>
              <w:rPr>
                <w:rFonts w:hint="eastAsia"/>
                <w:snapToGrid w:val="0"/>
                <w:kern w:val="21"/>
                <w:szCs w:val="21"/>
              </w:rPr>
              <w:t>t/a</w:t>
            </w:r>
          </w:p>
        </w:tc>
        <w:tc>
          <w:tcPr>
            <w:tcW w:w="1701" w:type="dxa"/>
            <w:tcBorders>
              <w:tl2br w:val="nil"/>
              <w:tr2bl w:val="nil"/>
            </w:tcBorders>
            <w:vAlign w:val="center"/>
          </w:tcPr>
          <w:p w14:paraId="088A10B7">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701" w:type="dxa"/>
            <w:tcBorders>
              <w:tl2br w:val="nil"/>
              <w:tr2bl w:val="nil"/>
            </w:tcBorders>
            <w:vAlign w:val="center"/>
          </w:tcPr>
          <w:p w14:paraId="44954AE7">
            <w:pPr>
              <w:jc w:val="center"/>
              <w:rPr>
                <w:szCs w:val="21"/>
              </w:rPr>
            </w:pPr>
            <w:r>
              <w:rPr>
                <w:rFonts w:hint="eastAsia"/>
                <w:szCs w:val="21"/>
              </w:rPr>
              <w:t>0.</w:t>
            </w:r>
            <w:r>
              <w:rPr>
                <w:rFonts w:hint="eastAsia"/>
                <w:szCs w:val="21"/>
                <w:lang w:val="en-US" w:eastAsia="zh-CN"/>
              </w:rPr>
              <w:t>4877</w:t>
            </w:r>
            <w:r>
              <w:rPr>
                <w:rFonts w:hint="eastAsia"/>
                <w:snapToGrid w:val="0"/>
                <w:kern w:val="21"/>
                <w:szCs w:val="21"/>
              </w:rPr>
              <w:t>t/a</w:t>
            </w:r>
          </w:p>
        </w:tc>
        <w:tc>
          <w:tcPr>
            <w:tcW w:w="1427" w:type="dxa"/>
            <w:tcBorders>
              <w:tl2br w:val="nil"/>
              <w:tr2bl w:val="nil"/>
            </w:tcBorders>
            <w:vAlign w:val="center"/>
          </w:tcPr>
          <w:p w14:paraId="4C2AC0B9">
            <w:pPr>
              <w:jc w:val="center"/>
              <w:rPr>
                <w:snapToGrid w:val="0"/>
                <w:kern w:val="21"/>
                <w:szCs w:val="21"/>
              </w:rPr>
            </w:pPr>
            <w:r>
              <w:rPr>
                <w:rFonts w:hint="eastAsia"/>
                <w:szCs w:val="21"/>
                <w:lang w:val="en-US" w:eastAsia="zh-CN"/>
              </w:rPr>
              <w:t>+</w:t>
            </w:r>
            <w:r>
              <w:rPr>
                <w:rFonts w:hint="eastAsia"/>
                <w:szCs w:val="21"/>
              </w:rPr>
              <w:t>0.</w:t>
            </w:r>
            <w:r>
              <w:rPr>
                <w:rFonts w:hint="eastAsia"/>
                <w:szCs w:val="21"/>
                <w:lang w:val="en-US" w:eastAsia="zh-CN"/>
              </w:rPr>
              <w:t>4877</w:t>
            </w:r>
            <w:r>
              <w:rPr>
                <w:rFonts w:hint="eastAsia"/>
                <w:snapToGrid w:val="0"/>
                <w:kern w:val="21"/>
                <w:szCs w:val="21"/>
              </w:rPr>
              <w:t>t/a</w:t>
            </w:r>
          </w:p>
        </w:tc>
      </w:tr>
      <w:tr w14:paraId="0B3805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1" w:type="dxa"/>
            <w:vMerge w:val="continue"/>
            <w:tcBorders>
              <w:tl2br w:val="nil"/>
              <w:tr2bl w:val="nil"/>
            </w:tcBorders>
            <w:vAlign w:val="center"/>
          </w:tcPr>
          <w:p w14:paraId="0C28D8AD">
            <w:pPr>
              <w:pStyle w:val="64"/>
              <w:spacing w:before="24" w:after="24" w:line="240" w:lineRule="auto"/>
              <w:rPr>
                <w:rFonts w:ascii="Times New Roman"/>
                <w:b/>
                <w:bCs/>
                <w:snapToGrid w:val="0"/>
                <w:kern w:val="21"/>
                <w:szCs w:val="21"/>
              </w:rPr>
            </w:pPr>
          </w:p>
        </w:tc>
        <w:tc>
          <w:tcPr>
            <w:tcW w:w="2221" w:type="dxa"/>
            <w:tcBorders>
              <w:tl2br w:val="nil"/>
              <w:tr2bl w:val="nil"/>
            </w:tcBorders>
            <w:vAlign w:val="center"/>
          </w:tcPr>
          <w:p w14:paraId="05FBB2DB">
            <w:pPr>
              <w:adjustRightInd w:val="0"/>
              <w:snapToGrid w:val="0"/>
              <w:jc w:val="center"/>
              <w:rPr>
                <w:szCs w:val="21"/>
              </w:rPr>
            </w:pPr>
            <w:r>
              <w:rPr>
                <w:rFonts w:ascii="宋体" w:hAnsi="宋体" w:cs="宋体"/>
                <w:color w:val="000000" w:themeColor="text1"/>
                <w:spacing w:val="1"/>
                <w:szCs w:val="21"/>
                <w14:textFill>
                  <w14:solidFill>
                    <w14:schemeClr w14:val="tx1"/>
                  </w14:solidFill>
                </w14:textFill>
              </w:rPr>
              <w:t>废机油</w:t>
            </w:r>
          </w:p>
        </w:tc>
        <w:tc>
          <w:tcPr>
            <w:tcW w:w="1549" w:type="dxa"/>
            <w:tcBorders>
              <w:tl2br w:val="nil"/>
              <w:tr2bl w:val="nil"/>
            </w:tcBorders>
            <w:vAlign w:val="center"/>
          </w:tcPr>
          <w:p w14:paraId="77201B1E">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276" w:type="dxa"/>
            <w:tcBorders>
              <w:tl2br w:val="nil"/>
              <w:tr2bl w:val="nil"/>
            </w:tcBorders>
            <w:vAlign w:val="center"/>
          </w:tcPr>
          <w:p w14:paraId="7CC449FC">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559" w:type="dxa"/>
            <w:tcBorders>
              <w:tl2br w:val="nil"/>
              <w:tr2bl w:val="nil"/>
            </w:tcBorders>
            <w:vAlign w:val="center"/>
          </w:tcPr>
          <w:p w14:paraId="104BAA54">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560" w:type="dxa"/>
            <w:tcBorders>
              <w:tl2br w:val="nil"/>
              <w:tr2bl w:val="nil"/>
            </w:tcBorders>
            <w:vAlign w:val="center"/>
          </w:tcPr>
          <w:p w14:paraId="7E49F710">
            <w:pPr>
              <w:jc w:val="center"/>
              <w:rPr>
                <w:szCs w:val="21"/>
              </w:rPr>
            </w:pPr>
            <w:r>
              <w:rPr>
                <w:rFonts w:hint="eastAsia"/>
                <w:szCs w:val="21"/>
              </w:rPr>
              <w:t>0.006t/a</w:t>
            </w:r>
          </w:p>
        </w:tc>
        <w:tc>
          <w:tcPr>
            <w:tcW w:w="1701" w:type="dxa"/>
            <w:tcBorders>
              <w:tl2br w:val="nil"/>
              <w:tr2bl w:val="nil"/>
            </w:tcBorders>
            <w:vAlign w:val="center"/>
          </w:tcPr>
          <w:p w14:paraId="789412F3">
            <w:pPr>
              <w:jc w:val="center"/>
              <w:rPr>
                <w:snapToGrid w:val="0"/>
                <w:kern w:val="21"/>
                <w:szCs w:val="21"/>
              </w:rPr>
            </w:pPr>
            <w:r>
              <w:rPr>
                <w:rFonts w:hint="eastAsia"/>
                <w:snapToGrid w:val="0"/>
                <w:kern w:val="21"/>
                <w:szCs w:val="21"/>
              </w:rPr>
              <w:t>/</w:t>
            </w:r>
          </w:p>
        </w:tc>
        <w:tc>
          <w:tcPr>
            <w:tcW w:w="1701" w:type="dxa"/>
            <w:tcBorders>
              <w:tl2br w:val="nil"/>
              <w:tr2bl w:val="nil"/>
            </w:tcBorders>
            <w:vAlign w:val="center"/>
          </w:tcPr>
          <w:p w14:paraId="35F1F79B">
            <w:pPr>
              <w:jc w:val="center"/>
              <w:rPr>
                <w:szCs w:val="21"/>
              </w:rPr>
            </w:pPr>
            <w:r>
              <w:rPr>
                <w:rFonts w:hint="eastAsia"/>
                <w:szCs w:val="21"/>
              </w:rPr>
              <w:t>0.006t/a</w:t>
            </w:r>
          </w:p>
        </w:tc>
        <w:tc>
          <w:tcPr>
            <w:tcW w:w="1427" w:type="dxa"/>
            <w:tcBorders>
              <w:tl2br w:val="nil"/>
              <w:tr2bl w:val="nil"/>
            </w:tcBorders>
            <w:vAlign w:val="center"/>
          </w:tcPr>
          <w:p w14:paraId="48A3A1B2">
            <w:pPr>
              <w:jc w:val="center"/>
              <w:rPr>
                <w:snapToGrid w:val="0"/>
                <w:kern w:val="21"/>
                <w:szCs w:val="21"/>
              </w:rPr>
            </w:pPr>
            <w:r>
              <w:rPr>
                <w:rFonts w:hint="eastAsia"/>
                <w:szCs w:val="21"/>
              </w:rPr>
              <w:t>+0.006t/a</w:t>
            </w:r>
          </w:p>
        </w:tc>
      </w:tr>
      <w:tr w14:paraId="3B25A3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1" w:type="dxa"/>
            <w:vMerge w:val="continue"/>
            <w:tcBorders>
              <w:tl2br w:val="nil"/>
              <w:tr2bl w:val="nil"/>
            </w:tcBorders>
            <w:vAlign w:val="center"/>
          </w:tcPr>
          <w:p w14:paraId="2AFEA94F">
            <w:pPr>
              <w:pStyle w:val="64"/>
              <w:spacing w:before="24" w:after="24" w:line="240" w:lineRule="auto"/>
              <w:rPr>
                <w:rFonts w:ascii="Times New Roman"/>
                <w:b/>
                <w:bCs/>
                <w:snapToGrid w:val="0"/>
                <w:kern w:val="21"/>
                <w:szCs w:val="21"/>
              </w:rPr>
            </w:pPr>
          </w:p>
        </w:tc>
        <w:tc>
          <w:tcPr>
            <w:tcW w:w="2221" w:type="dxa"/>
            <w:tcBorders>
              <w:tl2br w:val="nil"/>
              <w:tr2bl w:val="nil"/>
            </w:tcBorders>
            <w:vAlign w:val="center"/>
          </w:tcPr>
          <w:p w14:paraId="1E0002E9">
            <w:pPr>
              <w:adjustRightInd w:val="0"/>
              <w:snapToGrid w:val="0"/>
              <w:jc w:val="center"/>
              <w:rPr>
                <w:szCs w:val="21"/>
              </w:rPr>
            </w:pPr>
            <w:r>
              <w:rPr>
                <w:rFonts w:ascii="宋体" w:hAnsi="宋体" w:cs="宋体"/>
                <w:color w:val="000000" w:themeColor="text1"/>
                <w:spacing w:val="1"/>
                <w:szCs w:val="21"/>
                <w14:textFill>
                  <w14:solidFill>
                    <w14:schemeClr w14:val="tx1"/>
                  </w14:solidFill>
                </w14:textFill>
              </w:rPr>
              <w:t>废机油包装桶</w:t>
            </w:r>
          </w:p>
        </w:tc>
        <w:tc>
          <w:tcPr>
            <w:tcW w:w="1549" w:type="dxa"/>
            <w:tcBorders>
              <w:tl2br w:val="nil"/>
              <w:tr2bl w:val="nil"/>
            </w:tcBorders>
            <w:vAlign w:val="center"/>
          </w:tcPr>
          <w:p w14:paraId="4642AA09">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276" w:type="dxa"/>
            <w:tcBorders>
              <w:tl2br w:val="nil"/>
              <w:tr2bl w:val="nil"/>
            </w:tcBorders>
            <w:vAlign w:val="center"/>
          </w:tcPr>
          <w:p w14:paraId="038C6CD2">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559" w:type="dxa"/>
            <w:tcBorders>
              <w:tl2br w:val="nil"/>
              <w:tr2bl w:val="nil"/>
            </w:tcBorders>
            <w:vAlign w:val="center"/>
          </w:tcPr>
          <w:p w14:paraId="61E73265">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560" w:type="dxa"/>
            <w:tcBorders>
              <w:tl2br w:val="nil"/>
              <w:tr2bl w:val="nil"/>
            </w:tcBorders>
            <w:vAlign w:val="center"/>
          </w:tcPr>
          <w:p w14:paraId="542EBB69">
            <w:pPr>
              <w:pStyle w:val="64"/>
              <w:spacing w:before="24" w:after="24" w:line="240" w:lineRule="auto"/>
              <w:rPr>
                <w:szCs w:val="21"/>
              </w:rPr>
            </w:pPr>
            <w:r>
              <w:rPr>
                <w:rFonts w:hint="eastAsia" w:ascii="Times New Roman"/>
                <w:szCs w:val="21"/>
              </w:rPr>
              <w:t>0.001</w:t>
            </w:r>
            <w:r>
              <w:rPr>
                <w:rFonts w:hint="eastAsia" w:ascii="Times New Roman"/>
                <w:snapToGrid w:val="0"/>
                <w:kern w:val="21"/>
                <w:szCs w:val="21"/>
              </w:rPr>
              <w:t>t/a</w:t>
            </w:r>
          </w:p>
        </w:tc>
        <w:tc>
          <w:tcPr>
            <w:tcW w:w="1701" w:type="dxa"/>
            <w:tcBorders>
              <w:tl2br w:val="nil"/>
              <w:tr2bl w:val="nil"/>
            </w:tcBorders>
            <w:vAlign w:val="center"/>
          </w:tcPr>
          <w:p w14:paraId="4F2F77FE">
            <w:pPr>
              <w:jc w:val="center"/>
              <w:rPr>
                <w:snapToGrid w:val="0"/>
                <w:kern w:val="21"/>
                <w:szCs w:val="21"/>
              </w:rPr>
            </w:pPr>
            <w:r>
              <w:rPr>
                <w:rFonts w:hint="eastAsia"/>
                <w:snapToGrid w:val="0"/>
                <w:kern w:val="21"/>
                <w:szCs w:val="21"/>
              </w:rPr>
              <w:t>/</w:t>
            </w:r>
          </w:p>
        </w:tc>
        <w:tc>
          <w:tcPr>
            <w:tcW w:w="1701" w:type="dxa"/>
            <w:tcBorders>
              <w:tl2br w:val="nil"/>
              <w:tr2bl w:val="nil"/>
            </w:tcBorders>
            <w:vAlign w:val="center"/>
          </w:tcPr>
          <w:p w14:paraId="2D3625B7">
            <w:pPr>
              <w:pStyle w:val="64"/>
              <w:spacing w:before="24" w:after="24" w:line="240" w:lineRule="auto"/>
              <w:rPr>
                <w:rFonts w:ascii="Times New Roman"/>
                <w:szCs w:val="21"/>
              </w:rPr>
            </w:pPr>
            <w:r>
              <w:rPr>
                <w:rFonts w:hint="eastAsia" w:ascii="Times New Roman"/>
                <w:szCs w:val="21"/>
              </w:rPr>
              <w:t>0.001</w:t>
            </w:r>
            <w:r>
              <w:rPr>
                <w:rFonts w:hint="eastAsia" w:ascii="Times New Roman"/>
                <w:snapToGrid w:val="0"/>
                <w:kern w:val="21"/>
                <w:szCs w:val="21"/>
              </w:rPr>
              <w:t>t/a</w:t>
            </w:r>
          </w:p>
        </w:tc>
        <w:tc>
          <w:tcPr>
            <w:tcW w:w="1427" w:type="dxa"/>
            <w:tcBorders>
              <w:tl2br w:val="nil"/>
              <w:tr2bl w:val="nil"/>
            </w:tcBorders>
            <w:vAlign w:val="center"/>
          </w:tcPr>
          <w:p w14:paraId="672A9E59">
            <w:pPr>
              <w:pStyle w:val="64"/>
              <w:spacing w:before="24" w:after="24" w:line="240" w:lineRule="auto"/>
              <w:rPr>
                <w:rFonts w:ascii="Times New Roman"/>
                <w:snapToGrid w:val="0"/>
                <w:kern w:val="21"/>
                <w:szCs w:val="21"/>
              </w:rPr>
            </w:pPr>
            <w:r>
              <w:rPr>
                <w:rFonts w:hint="eastAsia" w:ascii="Times New Roman"/>
                <w:szCs w:val="21"/>
              </w:rPr>
              <w:t>+0.001</w:t>
            </w:r>
            <w:r>
              <w:rPr>
                <w:rFonts w:hint="eastAsia" w:ascii="Times New Roman"/>
                <w:snapToGrid w:val="0"/>
                <w:kern w:val="21"/>
                <w:szCs w:val="21"/>
              </w:rPr>
              <w:t>t/a</w:t>
            </w:r>
          </w:p>
        </w:tc>
      </w:tr>
      <w:tr w14:paraId="34DBC2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1" w:type="dxa"/>
            <w:vMerge w:val="continue"/>
            <w:tcBorders>
              <w:tl2br w:val="nil"/>
              <w:tr2bl w:val="nil"/>
            </w:tcBorders>
            <w:vAlign w:val="center"/>
          </w:tcPr>
          <w:p w14:paraId="1D5A2FC4">
            <w:pPr>
              <w:pStyle w:val="64"/>
              <w:spacing w:before="24" w:after="24" w:line="240" w:lineRule="auto"/>
              <w:rPr>
                <w:rFonts w:ascii="Times New Roman"/>
                <w:b/>
                <w:bCs/>
                <w:snapToGrid w:val="0"/>
                <w:kern w:val="21"/>
                <w:szCs w:val="21"/>
              </w:rPr>
            </w:pPr>
          </w:p>
        </w:tc>
        <w:tc>
          <w:tcPr>
            <w:tcW w:w="2221" w:type="dxa"/>
            <w:tcBorders>
              <w:tl2br w:val="nil"/>
              <w:tr2bl w:val="nil"/>
            </w:tcBorders>
            <w:vAlign w:val="center"/>
          </w:tcPr>
          <w:p w14:paraId="42EA3DDA">
            <w:pPr>
              <w:adjustRightInd w:val="0"/>
              <w:snapToGrid w:val="0"/>
              <w:jc w:val="center"/>
              <w:rPr>
                <w:bCs/>
                <w:szCs w:val="21"/>
              </w:rPr>
            </w:pPr>
            <w:r>
              <w:rPr>
                <w:rFonts w:ascii="宋体" w:hAnsi="宋体" w:cs="宋体"/>
                <w:color w:val="000000" w:themeColor="text1"/>
                <w:spacing w:val="1"/>
                <w:szCs w:val="21"/>
                <w14:textFill>
                  <w14:solidFill>
                    <w14:schemeClr w14:val="tx1"/>
                  </w14:solidFill>
                </w14:textFill>
              </w:rPr>
              <w:t>含</w:t>
            </w:r>
            <w:r>
              <w:rPr>
                <w:rFonts w:hint="eastAsia" w:ascii="宋体" w:hAnsi="宋体" w:cs="宋体"/>
                <w:color w:val="000000" w:themeColor="text1"/>
                <w:spacing w:val="1"/>
                <w:szCs w:val="21"/>
                <w14:textFill>
                  <w14:solidFill>
                    <w14:schemeClr w14:val="tx1"/>
                  </w14:solidFill>
                </w14:textFill>
              </w:rPr>
              <w:t>机油的</w:t>
            </w:r>
            <w:r>
              <w:rPr>
                <w:rFonts w:ascii="宋体" w:hAnsi="宋体" w:cs="宋体"/>
                <w:color w:val="000000" w:themeColor="text1"/>
                <w:spacing w:val="1"/>
                <w:szCs w:val="21"/>
                <w14:textFill>
                  <w14:solidFill>
                    <w14:schemeClr w14:val="tx1"/>
                  </w14:solidFill>
                </w14:textFill>
              </w:rPr>
              <w:t>废抹布</w:t>
            </w:r>
            <w:r>
              <w:rPr>
                <w:rFonts w:hint="eastAsia" w:ascii="宋体" w:hAnsi="宋体" w:cs="宋体"/>
                <w:color w:val="000000" w:themeColor="text1"/>
                <w:spacing w:val="1"/>
                <w:szCs w:val="21"/>
                <w14:textFill>
                  <w14:solidFill>
                    <w14:schemeClr w14:val="tx1"/>
                  </w14:solidFill>
                </w14:textFill>
              </w:rPr>
              <w:t>和</w:t>
            </w:r>
            <w:r>
              <w:rPr>
                <w:rFonts w:ascii="宋体" w:hAnsi="宋体" w:cs="宋体"/>
                <w:color w:val="000000" w:themeColor="text1"/>
                <w:spacing w:val="1"/>
                <w:szCs w:val="21"/>
                <w14:textFill>
                  <w14:solidFill>
                    <w14:schemeClr w14:val="tx1"/>
                  </w14:solidFill>
                </w14:textFill>
              </w:rPr>
              <w:t>手套</w:t>
            </w:r>
          </w:p>
        </w:tc>
        <w:tc>
          <w:tcPr>
            <w:tcW w:w="1549" w:type="dxa"/>
            <w:tcBorders>
              <w:tl2br w:val="nil"/>
              <w:tr2bl w:val="nil"/>
            </w:tcBorders>
            <w:vAlign w:val="center"/>
          </w:tcPr>
          <w:p w14:paraId="16AB5CBC">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276" w:type="dxa"/>
            <w:tcBorders>
              <w:tl2br w:val="nil"/>
              <w:tr2bl w:val="nil"/>
            </w:tcBorders>
            <w:vAlign w:val="center"/>
          </w:tcPr>
          <w:p w14:paraId="3B5FD9D2">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559" w:type="dxa"/>
            <w:tcBorders>
              <w:tl2br w:val="nil"/>
              <w:tr2bl w:val="nil"/>
            </w:tcBorders>
            <w:vAlign w:val="center"/>
          </w:tcPr>
          <w:p w14:paraId="58051484">
            <w:pPr>
              <w:pStyle w:val="64"/>
              <w:spacing w:before="24" w:after="24" w:line="240" w:lineRule="auto"/>
              <w:rPr>
                <w:rFonts w:ascii="Times New Roman"/>
                <w:snapToGrid w:val="0"/>
                <w:kern w:val="21"/>
                <w:szCs w:val="21"/>
              </w:rPr>
            </w:pPr>
            <w:r>
              <w:rPr>
                <w:rFonts w:hint="eastAsia" w:ascii="Times New Roman"/>
                <w:snapToGrid w:val="0"/>
                <w:kern w:val="21"/>
                <w:szCs w:val="21"/>
              </w:rPr>
              <w:t>/</w:t>
            </w:r>
          </w:p>
        </w:tc>
        <w:tc>
          <w:tcPr>
            <w:tcW w:w="1560" w:type="dxa"/>
            <w:tcBorders>
              <w:tl2br w:val="nil"/>
              <w:tr2bl w:val="nil"/>
            </w:tcBorders>
            <w:vAlign w:val="center"/>
          </w:tcPr>
          <w:p w14:paraId="5A0BFBD2">
            <w:pPr>
              <w:pStyle w:val="64"/>
              <w:spacing w:before="24" w:after="24" w:line="240" w:lineRule="auto"/>
              <w:rPr>
                <w:rFonts w:ascii="Times New Roman"/>
                <w:szCs w:val="21"/>
              </w:rPr>
            </w:pPr>
            <w:r>
              <w:rPr>
                <w:rFonts w:hint="eastAsia" w:ascii="Times New Roman"/>
                <w:szCs w:val="21"/>
              </w:rPr>
              <w:t>0.12t/a</w:t>
            </w:r>
          </w:p>
        </w:tc>
        <w:tc>
          <w:tcPr>
            <w:tcW w:w="1701" w:type="dxa"/>
            <w:tcBorders>
              <w:tl2br w:val="nil"/>
              <w:tr2bl w:val="nil"/>
            </w:tcBorders>
            <w:vAlign w:val="center"/>
          </w:tcPr>
          <w:p w14:paraId="0C63D7BE">
            <w:pPr>
              <w:jc w:val="center"/>
              <w:rPr>
                <w:snapToGrid w:val="0"/>
                <w:kern w:val="21"/>
                <w:szCs w:val="21"/>
              </w:rPr>
            </w:pPr>
            <w:r>
              <w:rPr>
                <w:rFonts w:hint="eastAsia"/>
                <w:snapToGrid w:val="0"/>
                <w:kern w:val="21"/>
                <w:szCs w:val="21"/>
              </w:rPr>
              <w:t>/</w:t>
            </w:r>
          </w:p>
        </w:tc>
        <w:tc>
          <w:tcPr>
            <w:tcW w:w="1701" w:type="dxa"/>
            <w:tcBorders>
              <w:tl2br w:val="nil"/>
              <w:tr2bl w:val="nil"/>
            </w:tcBorders>
            <w:vAlign w:val="center"/>
          </w:tcPr>
          <w:p w14:paraId="0710A65E">
            <w:pPr>
              <w:pStyle w:val="64"/>
              <w:spacing w:before="24" w:after="24" w:line="240" w:lineRule="auto"/>
              <w:rPr>
                <w:rFonts w:ascii="Times New Roman"/>
                <w:szCs w:val="21"/>
              </w:rPr>
            </w:pPr>
            <w:r>
              <w:rPr>
                <w:rFonts w:hint="eastAsia" w:ascii="Times New Roman"/>
                <w:szCs w:val="21"/>
              </w:rPr>
              <w:t>0.12t/a</w:t>
            </w:r>
          </w:p>
        </w:tc>
        <w:tc>
          <w:tcPr>
            <w:tcW w:w="1427" w:type="dxa"/>
            <w:tcBorders>
              <w:tl2br w:val="nil"/>
              <w:tr2bl w:val="nil"/>
            </w:tcBorders>
            <w:vAlign w:val="center"/>
          </w:tcPr>
          <w:p w14:paraId="7F303595">
            <w:pPr>
              <w:pStyle w:val="64"/>
              <w:spacing w:before="24" w:after="24" w:line="240" w:lineRule="auto"/>
              <w:rPr>
                <w:rFonts w:ascii="Times New Roman"/>
                <w:snapToGrid w:val="0"/>
                <w:kern w:val="21"/>
                <w:szCs w:val="21"/>
              </w:rPr>
            </w:pPr>
            <w:r>
              <w:rPr>
                <w:rFonts w:hint="eastAsia" w:ascii="Times New Roman"/>
                <w:szCs w:val="21"/>
              </w:rPr>
              <w:t>+0.12t/a</w:t>
            </w:r>
          </w:p>
        </w:tc>
      </w:tr>
    </w:tbl>
    <w:p w14:paraId="2BDF2378">
      <w:pPr>
        <w:pStyle w:val="64"/>
        <w:keepNext w:val="0"/>
        <w:keepLines w:val="0"/>
        <w:pageBreakBefore w:val="0"/>
        <w:widowControl w:val="0"/>
        <w:kinsoku/>
        <w:wordWrap/>
        <w:overflowPunct/>
        <w:topLinePunct w:val="0"/>
        <w:autoSpaceDE/>
        <w:autoSpaceDN/>
        <w:bidi w:val="0"/>
        <w:adjustRightInd w:val="0"/>
        <w:snapToGrid w:val="0"/>
        <w:spacing w:beforeLines="0" w:afterLines="0" w:line="260" w:lineRule="auto"/>
        <w:jc w:val="left"/>
        <w:textAlignment w:val="auto"/>
        <w:rPr>
          <w:rFonts w:ascii="Times New Roman"/>
          <w:snapToGrid w:val="0"/>
          <w:spacing w:val="-6"/>
          <w:kern w:val="21"/>
          <w:szCs w:val="21"/>
        </w:rPr>
        <w:sectPr>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ascii="Times New Roman"/>
          <w:snapToGrid w:val="0"/>
          <w:kern w:val="21"/>
          <w:szCs w:val="21"/>
        </w:rPr>
        <w:t>注：</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hint="eastAsia" w:hAnsi="宋体" w:cs="宋体"/>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hint="eastAsia" w:hAnsi="宋体" w:cs="宋体"/>
          <w:szCs w:val="21"/>
        </w:rPr>
        <w:t>①</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hint="eastAsia" w:hAnsi="宋体" w:cs="宋体"/>
          <w:szCs w:val="21"/>
        </w:rPr>
        <w:t>③</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hint="eastAsia" w:hAnsi="宋体" w:cs="宋体"/>
          <w:szCs w:val="21"/>
        </w:rPr>
        <w:t>④</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hint="eastAsia" w:hAnsi="宋体" w:cs="宋体"/>
          <w:szCs w:val="21"/>
        </w:rPr>
        <w:t>⑤</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hint="eastAsia" w:hAnsi="宋体" w:cs="宋体"/>
          <w:szCs w:val="21"/>
        </w:rPr>
        <w:t>⑦</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hint="eastAsia" w:hAnsi="宋体" w:cs="宋体"/>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hint="eastAsia" w:hAnsi="宋体" w:cs="宋体"/>
          <w:szCs w:val="21"/>
        </w:rPr>
        <w:t>①</w:t>
      </w:r>
      <w:r>
        <w:rPr>
          <w:rFonts w:ascii="Times New Roman"/>
          <w:snapToGrid w:val="0"/>
          <w:spacing w:val="-6"/>
          <w:kern w:val="21"/>
          <w:szCs w:val="21"/>
        </w:rPr>
        <w:fldChar w:fldCharType="end"/>
      </w:r>
    </w:p>
    <w:p w14:paraId="7A23CB5C">
      <w:pPr>
        <w:jc w:val="center"/>
        <w:rPr>
          <w:rFonts w:hint="eastAsia" w:eastAsia="宋体"/>
          <w:lang w:eastAsia="zh-CN"/>
        </w:rPr>
      </w:pPr>
      <w:r>
        <mc:AlternateContent>
          <mc:Choice Requires="wps">
            <w:drawing>
              <wp:anchor distT="0" distB="0" distL="0" distR="0" simplePos="0" relativeHeight="251659264" behindDoc="0" locked="0" layoutInCell="1" allowOverlap="1">
                <wp:simplePos x="0" y="0"/>
                <wp:positionH relativeFrom="column">
                  <wp:posOffset>4829175</wp:posOffset>
                </wp:positionH>
                <wp:positionV relativeFrom="paragraph">
                  <wp:posOffset>2756535</wp:posOffset>
                </wp:positionV>
                <wp:extent cx="895985" cy="292100"/>
                <wp:effectExtent l="4445" t="4445" r="501650" b="114935"/>
                <wp:wrapNone/>
                <wp:docPr id="1036" name="自选图形 299"/>
                <wp:cNvGraphicFramePr/>
                <a:graphic xmlns:a="http://schemas.openxmlformats.org/drawingml/2006/main">
                  <a:graphicData uri="http://schemas.microsoft.com/office/word/2010/wordprocessingShape">
                    <wps:wsp>
                      <wps:cNvSpPr/>
                      <wps:spPr>
                        <a:xfrm>
                          <a:off x="0" y="0"/>
                          <a:ext cx="895985" cy="292100"/>
                        </a:xfrm>
                        <a:prstGeom prst="wedgeRectCallout">
                          <a:avLst>
                            <a:gd name="adj1" fmla="val 101240"/>
                            <a:gd name="adj2" fmla="val 83478"/>
                          </a:avLst>
                        </a:prstGeom>
                        <a:solidFill>
                          <a:srgbClr val="FFFFFF"/>
                        </a:solidFill>
                        <a:ln w="9525" cap="flat" cmpd="sng">
                          <a:solidFill>
                            <a:srgbClr val="000000"/>
                          </a:solidFill>
                          <a:prstDash val="solid"/>
                          <a:miter/>
                          <a:headEnd type="none" w="med" len="med"/>
                          <a:tailEnd type="none" w="med" len="med"/>
                        </a:ln>
                      </wps:spPr>
                      <wps:txbx>
                        <w:txbxContent>
                          <w:p w14:paraId="443BE296">
                            <w:pPr>
                              <w:jc w:val="center"/>
                              <w:rPr>
                                <w:b/>
                                <w:bCs/>
                              </w:rPr>
                            </w:pPr>
                            <w:r>
                              <w:rPr>
                                <w:rFonts w:hint="eastAsia"/>
                                <w:b/>
                                <w:bCs/>
                              </w:rPr>
                              <w:t>项目所在地</w:t>
                            </w:r>
                          </w:p>
                        </w:txbxContent>
                      </wps:txbx>
                      <wps:bodyPr vert="horz" wrap="square" anchor="t" upright="1"/>
                    </wps:wsp>
                  </a:graphicData>
                </a:graphic>
              </wp:anchor>
            </w:drawing>
          </mc:Choice>
          <mc:Fallback>
            <w:pict>
              <v:shape id="自选图形 299" o:spid="_x0000_s1026" o:spt="61" type="#_x0000_t61" style="position:absolute;left:0pt;margin-left:380.25pt;margin-top:217.05pt;height:23pt;width:70.55pt;z-index:251659264;mso-width-relative:page;mso-height-relative:page;" fillcolor="#FFFFFF" filled="t" stroked="t" coordsize="21600,21600" o:gfxdata="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7ehOXZAAAA&#10;CwEAAA8AAAAAAAAAAQAgAAAAIgAAAGRycy9kb3ducmV2LnhtbFBLAQIUABQAAAAIAIdO4kAgyL7/&#10;VQIAALYEAAAOAAAAAAAAAAEAIAAAACgBAABkcnMvZTJvRG9jLnhtbFBLBQYAAAAABgAGAFkBAADv&#10;BQAAAAA=&#10;" adj="32668,28831">
                <v:fill on="t" focussize="0,0"/>
                <v:stroke color="#000000" joinstyle="miter"/>
                <v:imagedata o:title=""/>
                <o:lock v:ext="edit" aspectratio="f"/>
                <v:textbox>
                  <w:txbxContent>
                    <w:p w14:paraId="443BE296">
                      <w:pPr>
                        <w:jc w:val="center"/>
                        <w:rPr>
                          <w:b/>
                          <w:bCs/>
                        </w:rPr>
                      </w:pPr>
                      <w:r>
                        <w:rPr>
                          <w:rFonts w:hint="eastAsia"/>
                          <w:b/>
                          <w:bCs/>
                        </w:rPr>
                        <w:t>项目所在地</w:t>
                      </w:r>
                    </w:p>
                  </w:txbxContent>
                </v:textbox>
              </v:shape>
            </w:pict>
          </mc:Fallback>
        </mc:AlternateContent>
      </w:r>
      <w:r>
        <mc:AlternateContent>
          <mc:Choice Requires="wps">
            <w:drawing>
              <wp:anchor distT="0" distB="0" distL="0" distR="0" simplePos="0" relativeHeight="251659264" behindDoc="0" locked="0" layoutInCell="1" allowOverlap="1">
                <wp:simplePos x="0" y="0"/>
                <wp:positionH relativeFrom="column">
                  <wp:posOffset>5563235</wp:posOffset>
                </wp:positionH>
                <wp:positionV relativeFrom="paragraph">
                  <wp:posOffset>2934335</wp:posOffset>
                </wp:positionV>
                <wp:extent cx="1334770" cy="398780"/>
                <wp:effectExtent l="302895" t="27940" r="304165" b="39370"/>
                <wp:wrapNone/>
                <wp:docPr id="1037" name="矩形 168"/>
                <wp:cNvGraphicFramePr/>
                <a:graphic xmlns:a="http://schemas.openxmlformats.org/drawingml/2006/main">
                  <a:graphicData uri="http://schemas.microsoft.com/office/word/2010/wordprocessingShape">
                    <wps:wsp>
                      <wps:cNvSpPr/>
                      <wps:spPr>
                        <a:xfrm rot="7080000">
                          <a:off x="0" y="0"/>
                          <a:ext cx="1334770" cy="398780"/>
                        </a:xfrm>
                        <a:prstGeom prst="rect">
                          <a:avLst/>
                        </a:prstGeom>
                        <a:noFill/>
                        <a:ln w="25400" cap="flat" cmpd="sng">
                          <a:solidFill>
                            <a:srgbClr val="FFFF00"/>
                          </a:solidFill>
                          <a:prstDash val="solid"/>
                          <a:round/>
                        </a:ln>
                      </wps:spPr>
                      <wps:bodyPr/>
                    </wps:wsp>
                  </a:graphicData>
                </a:graphic>
              </wp:anchor>
            </w:drawing>
          </mc:Choice>
          <mc:Fallback>
            <w:pict>
              <v:rect id="矩形 168" o:spid="_x0000_s1026" o:spt="1" style="position:absolute;left:0pt;margin-left:438.05pt;margin-top:231.05pt;height:31.4pt;width:105.1pt;rotation:7733248f;z-index:251659264;mso-width-relative:page;mso-height-relative:page;" filled="f" stroked="t" coordsize="21600,21600" o:gfxdata="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N8GBYbYAAAADAEAAA8A&#10;AAAAAAAAAQAgAAAAIgAAAGRycy9kb3ducmV2LnhtbFBLAQIUABQAAAAIAIdO4kCU4v+N3gEAAKkD&#10;AAAOAAAAAAAAAAEAIAAAACcBAABkcnMvZTJvRG9jLnhtbFBLBQYAAAAABgAGAFkBAAB3BQAAAAA=&#10;">
                <v:fill on="f" focussize="0,0"/>
                <v:stroke weight="2pt" color="#FFFF00" joinstyle="round"/>
                <v:imagedata o:title=""/>
                <o:lock v:ext="edit" aspectratio="f"/>
              </v:rect>
            </w:pict>
          </mc:Fallback>
        </mc:AlternateContent>
      </w:r>
      <w:r>
        <w:rPr>
          <w:rFonts w:hint="eastAsia" w:eastAsia="宋体"/>
          <w:lang w:eastAsia="zh-CN"/>
        </w:rPr>
        <w:drawing>
          <wp:inline distT="0" distB="0" distL="114300" distR="114300">
            <wp:extent cx="8993505" cy="5914390"/>
            <wp:effectExtent l="0" t="0" r="13335" b="13970"/>
            <wp:docPr id="13" name="图片 13" descr="42467aa5-1696-4060-95be-5600752234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42467aa5-1696-4060-95be-5600752234e3"/>
                    <pic:cNvPicPr>
                      <a:picLocks noChangeAspect="1"/>
                    </pic:cNvPicPr>
                  </pic:nvPicPr>
                  <pic:blipFill>
                    <a:blip r:embed="rId21"/>
                    <a:stretch>
                      <a:fillRect/>
                    </a:stretch>
                  </pic:blipFill>
                  <pic:spPr>
                    <a:xfrm>
                      <a:off x="0" y="0"/>
                      <a:ext cx="8993505" cy="5914390"/>
                    </a:xfrm>
                    <a:prstGeom prst="rect">
                      <a:avLst/>
                    </a:prstGeom>
                  </pic:spPr>
                </pic:pic>
              </a:graphicData>
            </a:graphic>
          </wp:inline>
        </w:drawing>
      </w:r>
    </w:p>
    <w:p w14:paraId="428051A7">
      <w:pPr>
        <w:pStyle w:val="37"/>
        <w:outlineLvl w:val="0"/>
        <w:rPr>
          <w:rFonts w:hint="default" w:ascii="Times New Roman" w:hAnsi="Times New Roman" w:cs="Times New Roman"/>
          <w:color w:val="auto"/>
        </w:rPr>
      </w:pPr>
      <w:bookmarkStart w:id="14" w:name="_Toc3814"/>
      <w:bookmarkStart w:id="15" w:name="_Toc26250"/>
      <w:r>
        <w:rPr>
          <w:rFonts w:hint="default" w:ascii="Times New Roman" w:hAnsi="Times New Roman" w:cs="Times New Roman"/>
          <w:b/>
          <w:bCs/>
          <w:color w:val="auto"/>
          <w:sz w:val="21"/>
          <w:szCs w:val="21"/>
        </w:rPr>
        <w:t>附图1 中山市</w:t>
      </w:r>
      <w:r>
        <w:rPr>
          <w:rFonts w:hint="default" w:ascii="Times New Roman" w:hAnsi="Times New Roman" w:cs="Times New Roman"/>
          <w:b/>
          <w:bCs/>
          <w:color w:val="auto"/>
          <w:sz w:val="21"/>
          <w:szCs w:val="21"/>
          <w:lang w:val="en-US" w:eastAsia="zh-CN"/>
        </w:rPr>
        <w:t>自然资源一图通</w:t>
      </w:r>
      <w:bookmarkEnd w:id="14"/>
      <w:bookmarkEnd w:id="15"/>
    </w:p>
    <w:p w14:paraId="285ECD41">
      <w:pPr>
        <w:pStyle w:val="37"/>
        <w:sectPr>
          <w:pgSz w:w="16838" w:h="11906" w:orient="landscape"/>
          <w:pgMar w:top="720" w:right="1080" w:bottom="720" w:left="1080" w:header="851" w:footer="851" w:gutter="0"/>
          <w:pgBorders>
            <w:top w:val="none" w:sz="0" w:space="0"/>
            <w:left w:val="none" w:sz="0" w:space="0"/>
            <w:bottom w:val="none" w:sz="0" w:space="0"/>
            <w:right w:val="none" w:sz="0" w:space="0"/>
          </w:pgBorders>
          <w:cols w:space="720" w:num="1"/>
          <w:docGrid w:linePitch="312" w:charSpace="0"/>
        </w:sectPr>
      </w:pPr>
    </w:p>
    <w:p w14:paraId="7B6FDD85">
      <w:pPr>
        <w:jc w:val="center"/>
      </w:pPr>
      <w:r>
        <mc:AlternateContent>
          <mc:Choice Requires="wps">
            <w:drawing>
              <wp:anchor distT="0" distB="0" distL="0" distR="0" simplePos="0" relativeHeight="251661312" behindDoc="0" locked="0" layoutInCell="1" allowOverlap="1">
                <wp:simplePos x="0" y="0"/>
                <wp:positionH relativeFrom="column">
                  <wp:posOffset>1116965</wp:posOffset>
                </wp:positionH>
                <wp:positionV relativeFrom="paragraph">
                  <wp:posOffset>3524250</wp:posOffset>
                </wp:positionV>
                <wp:extent cx="883920" cy="266700"/>
                <wp:effectExtent l="12700" t="12700" r="276860" b="25400"/>
                <wp:wrapNone/>
                <wp:docPr id="52" name="矩形标注 104"/>
                <wp:cNvGraphicFramePr/>
                <a:graphic xmlns:a="http://schemas.openxmlformats.org/drawingml/2006/main">
                  <a:graphicData uri="http://schemas.microsoft.com/office/word/2010/wordprocessingShape">
                    <wps:wsp>
                      <wps:cNvSpPr/>
                      <wps:spPr>
                        <a:xfrm>
                          <a:off x="0" y="0"/>
                          <a:ext cx="883920" cy="266700"/>
                        </a:xfrm>
                        <a:prstGeom prst="wedgeRectCallout">
                          <a:avLst>
                            <a:gd name="adj1" fmla="val 79166"/>
                            <a:gd name="adj2" fmla="val 19761"/>
                          </a:avLst>
                        </a:prstGeom>
                        <a:solidFill>
                          <a:srgbClr val="FFFFFF"/>
                        </a:solidFill>
                        <a:ln w="25400" cap="flat" cmpd="sng">
                          <a:solidFill>
                            <a:srgbClr val="000000"/>
                          </a:solidFill>
                          <a:prstDash val="solid"/>
                          <a:round/>
                        </a:ln>
                      </wps:spPr>
                      <wps:txbx>
                        <w:txbxContent>
                          <w:p w14:paraId="58699D8E">
                            <w:pPr>
                              <w:jc w:val="center"/>
                              <w:rPr>
                                <w:b/>
                                <w:bCs/>
                                <w:color w:val="000000"/>
                              </w:rPr>
                            </w:pPr>
                            <w:r>
                              <w:rPr>
                                <w:rFonts w:hint="eastAsia"/>
                                <w:b/>
                                <w:bCs/>
                                <w:color w:val="000000"/>
                              </w:rPr>
                              <w:t>项目所在地</w:t>
                            </w:r>
                          </w:p>
                        </w:txbxContent>
                      </wps:txbx>
                      <wps:bodyPr vert="horz" wrap="square" lIns="91440" tIns="45720" rIns="91440" bIns="45720" anchor="ctr">
                        <a:noAutofit/>
                      </wps:bodyPr>
                    </wps:wsp>
                  </a:graphicData>
                </a:graphic>
              </wp:anchor>
            </w:drawing>
          </mc:Choice>
          <mc:Fallback>
            <w:pict>
              <v:shape id="矩形标注 104" o:spid="_x0000_s1026" o:spt="61" type="#_x0000_t61" style="position:absolute;left:0pt;margin-left:87.95pt;margin-top:277.5pt;height:21pt;width:69.6pt;z-index:251661312;v-text-anchor:middle;mso-width-relative:page;mso-height-relative:page;" fillcolor="#FFFFFF" filled="t" stroked="t" coordsize="21600,21600" o:gfxdata="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4StTn2gAAAAsBAAAP&#10;AAAAAAAAAAEAIAAAACIAAABkcnMvZG93bnJldi54bWxQSwECFAAUAAAACACHTuJA8Z23ck8CAACk&#10;BAAADgAAAAAAAAABACAAAAApAQAAZHJzL2Uyb0RvYy54bWxQSwUGAAAAAAYABgBZAQAA6gUAAAAA&#10;" adj="27900,15068">
                <v:fill on="t" focussize="0,0"/>
                <v:stroke weight="2pt" color="#000000" joinstyle="round"/>
                <v:imagedata o:title=""/>
                <o:lock v:ext="edit" aspectratio="f"/>
                <v:textbox>
                  <w:txbxContent>
                    <w:p w14:paraId="58699D8E">
                      <w:pPr>
                        <w:jc w:val="center"/>
                        <w:rPr>
                          <w:b/>
                          <w:bCs/>
                          <w:color w:val="000000"/>
                        </w:rPr>
                      </w:pPr>
                      <w:r>
                        <w:rPr>
                          <w:rFonts w:hint="eastAsia"/>
                          <w:b/>
                          <w:bCs/>
                          <w:color w:val="000000"/>
                        </w:rPr>
                        <w:t>项目所在地</w:t>
                      </w:r>
                    </w:p>
                  </w:txbxContent>
                </v:textbox>
              </v:shape>
            </w:pict>
          </mc:Fallback>
        </mc:AlternateContent>
      </w:r>
      <w:r>
        <mc:AlternateContent>
          <mc:Choice Requires="wps">
            <w:drawing>
              <wp:anchor distT="0" distB="0" distL="0" distR="0" simplePos="0" relativeHeight="251660288" behindDoc="0" locked="0" layoutInCell="1" allowOverlap="1">
                <wp:simplePos x="0" y="0"/>
                <wp:positionH relativeFrom="column">
                  <wp:posOffset>2282825</wp:posOffset>
                </wp:positionH>
                <wp:positionV relativeFrom="paragraph">
                  <wp:posOffset>3608070</wp:posOffset>
                </wp:positionV>
                <wp:extent cx="182880" cy="190500"/>
                <wp:effectExtent l="12700" t="12700" r="17780" b="25400"/>
                <wp:wrapNone/>
                <wp:docPr id="51" name="五角星 103"/>
                <wp:cNvGraphicFramePr/>
                <a:graphic xmlns:a="http://schemas.openxmlformats.org/drawingml/2006/main">
                  <a:graphicData uri="http://schemas.microsoft.com/office/word/2010/wordprocessingShape">
                    <wps:wsp>
                      <wps:cNvSpPr/>
                      <wps:spPr>
                        <a:xfrm>
                          <a:off x="0" y="0"/>
                          <a:ext cx="182880" cy="190500"/>
                        </a:xfrm>
                        <a:prstGeom prst="star5">
                          <a:avLst/>
                        </a:prstGeom>
                        <a:solidFill>
                          <a:srgbClr val="FFFF00"/>
                        </a:solidFill>
                        <a:ln w="25400" cap="flat" cmpd="sng">
                          <a:solidFill>
                            <a:srgbClr val="000000"/>
                          </a:solidFill>
                          <a:prstDash val="solid"/>
                          <a:round/>
                        </a:ln>
                      </wps:spPr>
                      <wps:bodyPr/>
                    </wps:wsp>
                  </a:graphicData>
                </a:graphic>
              </wp:anchor>
            </w:drawing>
          </mc:Choice>
          <mc:Fallback>
            <w:pict>
              <v:shape id="五角星 103" o:spid="_x0000_s1026" style="position:absolute;left:0pt;margin-left:179.75pt;margin-top:284.1pt;height:15pt;width:14.4pt;z-index:251660288;mso-width-relative:page;mso-height-relative:page;" fillcolor="#FFFF00" filled="t" stroked="t" coordsize="182880,190500" o:gfxdata="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QO70t2QAAAAsBAAAP&#10;AAAAAAAAAAEAIAAAACIAAABkcnMvZG93bnJldi54bWxQSwECFAAUAAAACACHTuJAq3dDyN4BAADF&#10;AwAADgAAAAAAAAABACAAAAAoAQAAZHJzL2Uyb0RvYy54bWxQSwUGAAAAAAYABgBZAQAAeAUAAAAA&#10;" path="m0,72764l69854,72764,91440,0,113025,72764,182879,72764,126366,117734,147952,190499,91440,145528,34927,190499,56513,117734xe">
                <v:path o:connectlocs="91440,0;0,72764;34927,190499;147952,190499;182879,72764" o:connectangles="247,164,82,82,0"/>
                <v:fill on="t" focussize="0,0"/>
                <v:stroke weight="2pt" color="#00000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4156710</wp:posOffset>
                </wp:positionH>
                <wp:positionV relativeFrom="paragraph">
                  <wp:posOffset>1573530</wp:posOffset>
                </wp:positionV>
                <wp:extent cx="396240" cy="274320"/>
                <wp:effectExtent l="12700" t="12700" r="17780" b="17780"/>
                <wp:wrapNone/>
                <wp:docPr id="1042" name="矩形 100"/>
                <wp:cNvGraphicFramePr/>
                <a:graphic xmlns:a="http://schemas.openxmlformats.org/drawingml/2006/main">
                  <a:graphicData uri="http://schemas.microsoft.com/office/word/2010/wordprocessingShape">
                    <wps:wsp>
                      <wps:cNvSpPr/>
                      <wps:spPr>
                        <a:xfrm>
                          <a:off x="0" y="0"/>
                          <a:ext cx="396240" cy="274320"/>
                        </a:xfrm>
                        <a:prstGeom prst="rect">
                          <a:avLst/>
                        </a:prstGeom>
                        <a:ln w="25400" cap="flat" cmpd="sng">
                          <a:solidFill>
                            <a:srgbClr val="000000"/>
                          </a:solidFill>
                          <a:prstDash val="solid"/>
                          <a:round/>
                        </a:ln>
                      </wps:spPr>
                      <wps:bodyPr/>
                    </wps:wsp>
                  </a:graphicData>
                </a:graphic>
              </wp:anchor>
            </w:drawing>
          </mc:Choice>
          <mc:Fallback>
            <w:pict>
              <v:rect id="矩形 100" o:spid="_x0000_s1026" o:spt="1" style="position:absolute;left:0pt;margin-left:327.3pt;margin-top:123.9pt;height:21.6pt;width:31.2pt;z-index:251659264;mso-width-relative:page;mso-height-relative:page;" filled="f" stroked="t" coordsize="21600,21600" o:gfxdata="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&#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PEPd+2QAAAAsBAAAPAAAAAAAAAAEAIAAAACIAAABk&#10;cnMvZG93bnJldi54bWxQSwECFAAUAAAACACHTuJAbXWLicwBAACPAwAADgAAAAAAAAABACAAAAAo&#10;AQAAZHJzL2Uyb0RvYy54bWxQSwUGAAAAAAYABgBZAQAAZgUAAAAA&#10;">
                <v:fill on="f" focussize="0,0"/>
                <v:stroke weight="2pt" color="#000000" joinstyle="round"/>
                <v:imagedata o:title=""/>
                <o:lock v:ext="edit" aspectratio="f"/>
              </v:rect>
            </w:pict>
          </mc:Fallback>
        </mc:AlternateContent>
      </w:r>
      <w:r>
        <mc:AlternateContent>
          <mc:Choice Requires="wps">
            <w:drawing>
              <wp:anchor distT="0" distB="0" distL="0" distR="0" simplePos="0" relativeHeight="251659264" behindDoc="0" locked="0" layoutInCell="1" allowOverlap="1">
                <wp:simplePos x="0" y="0"/>
                <wp:positionH relativeFrom="column">
                  <wp:posOffset>50165</wp:posOffset>
                </wp:positionH>
                <wp:positionV relativeFrom="paragraph">
                  <wp:posOffset>2975610</wp:posOffset>
                </wp:positionV>
                <wp:extent cx="3986530" cy="2941320"/>
                <wp:effectExtent l="12700" t="1137920" r="1212850" b="20320"/>
                <wp:wrapNone/>
                <wp:docPr id="1041" name="线形标注 2 101"/>
                <wp:cNvGraphicFramePr/>
                <a:graphic xmlns:a="http://schemas.openxmlformats.org/drawingml/2006/main">
                  <a:graphicData uri="http://schemas.microsoft.com/office/word/2010/wordprocessingShape">
                    <wps:wsp>
                      <wps:cNvSpPr/>
                      <wps:spPr>
                        <a:xfrm>
                          <a:off x="0" y="0"/>
                          <a:ext cx="3986530" cy="2941320"/>
                        </a:xfrm>
                        <a:prstGeom prst="borderCallout2">
                          <a:avLst>
                            <a:gd name="adj1" fmla="val 52495"/>
                            <a:gd name="adj2" fmla="val 103693"/>
                            <a:gd name="adj3" fmla="val 52858"/>
                            <a:gd name="adj4" fmla="val 129894"/>
                            <a:gd name="adj5" fmla="val -38557"/>
                            <a:gd name="adj6" fmla="val 107741"/>
                          </a:avLst>
                        </a:prstGeom>
                        <a:solidFill>
                          <a:srgbClr val="FFFFFF"/>
                        </a:solidFill>
                        <a:ln w="25400" cap="flat" cmpd="sng">
                          <a:solidFill>
                            <a:srgbClr val="000000"/>
                          </a:solidFill>
                          <a:prstDash val="solid"/>
                          <a:round/>
                        </a:ln>
                      </wps:spPr>
                      <wps:txbx>
                        <w:txbxContent>
                          <w:p w14:paraId="11D04391">
                            <w:pPr>
                              <w:jc w:val="center"/>
                              <w:rPr>
                                <w:rFonts w:hint="eastAsia" w:eastAsia="宋体"/>
                                <w:lang w:eastAsia="zh-CN"/>
                              </w:rPr>
                            </w:pPr>
                            <w:r>
                              <w:drawing>
                                <wp:inline distT="0" distB="0" distL="114300" distR="114300">
                                  <wp:extent cx="3767455" cy="2821940"/>
                                  <wp:effectExtent l="0" t="0" r="12065" b="1270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22"/>
                                          <a:stretch>
                                            <a:fillRect/>
                                          </a:stretch>
                                        </pic:blipFill>
                                        <pic:spPr>
                                          <a:xfrm>
                                            <a:off x="0" y="0"/>
                                            <a:ext cx="3767455" cy="2821940"/>
                                          </a:xfrm>
                                          <a:prstGeom prst="rect">
                                            <a:avLst/>
                                          </a:prstGeom>
                                          <a:noFill/>
                                          <a:ln>
                                            <a:noFill/>
                                          </a:ln>
                                        </pic:spPr>
                                      </pic:pic>
                                    </a:graphicData>
                                  </a:graphic>
                                </wp:inline>
                              </w:drawing>
                            </w:r>
                          </w:p>
                        </w:txbxContent>
                      </wps:txbx>
                      <wps:bodyPr vert="horz" wrap="square" lIns="91440" tIns="45720" rIns="91440" bIns="45720" anchor="ctr">
                        <a:noAutofit/>
                      </wps:bodyPr>
                    </wps:wsp>
                  </a:graphicData>
                </a:graphic>
              </wp:anchor>
            </w:drawing>
          </mc:Choice>
          <mc:Fallback>
            <w:pict>
              <v:shape id="线形标注 2 101" o:spid="_x0000_s1026" o:spt="48" type="#_x0000_t48" style="position:absolute;left:0pt;margin-left:3.95pt;margin-top:234.3pt;height:231.6pt;width:313.9pt;z-index:251659264;v-text-anchor:middle;mso-width-relative:page;mso-height-relative:page;" fillcolor="#FFFFFF" filled="t" stroked="t" coordsize="21600,21600" o:gfxdata="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d3ftM2wAAAAkBAAAPAAAAAAAAAAEAIAAA&#10;ACIAAABkcnMvZG93bnJldi54bWxQSwECFAAUAAAACACHTuJAMPh3bnsCAAA8BQAADgAAAAAAAAAB&#10;ACAAAAAqAQAAZHJzL2Uyb0RvYy54bWxQSwUGAAAAAAYABgBZAQAAFwYAAAAA&#10;" adj="23272,-8328,28057,11417,22398,11339">
                <v:fill on="t" focussize="0,0"/>
                <v:stroke weight="2pt" color="#000000" joinstyle="round"/>
                <v:imagedata o:title=""/>
                <o:lock v:ext="edit" aspectratio="f"/>
                <v:textbox>
                  <w:txbxContent>
                    <w:p w14:paraId="11D04391">
                      <w:pPr>
                        <w:jc w:val="center"/>
                        <w:rPr>
                          <w:rFonts w:hint="eastAsia" w:eastAsia="宋体"/>
                          <w:lang w:eastAsia="zh-CN"/>
                        </w:rPr>
                      </w:pPr>
                      <w:r>
                        <w:drawing>
                          <wp:inline distT="0" distB="0" distL="114300" distR="114300">
                            <wp:extent cx="3767455" cy="2821940"/>
                            <wp:effectExtent l="0" t="0" r="12065" b="1270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22"/>
                                    <a:stretch>
                                      <a:fillRect/>
                                    </a:stretch>
                                  </pic:blipFill>
                                  <pic:spPr>
                                    <a:xfrm>
                                      <a:off x="0" y="0"/>
                                      <a:ext cx="3767455" cy="2821940"/>
                                    </a:xfrm>
                                    <a:prstGeom prst="rect">
                                      <a:avLst/>
                                    </a:prstGeom>
                                    <a:noFill/>
                                    <a:ln>
                                      <a:noFill/>
                                    </a:ln>
                                  </pic:spPr>
                                </pic:pic>
                              </a:graphicData>
                            </a:graphic>
                          </wp:inline>
                        </w:drawing>
                      </w:r>
                    </w:p>
                  </w:txbxContent>
                </v:textbox>
              </v:shape>
            </w:pict>
          </mc:Fallback>
        </mc:AlternateContent>
      </w:r>
      <w:r>
        <w:rPr>
          <w:rFonts w:hint="eastAsia" w:eastAsia="楷体_GB2312" w:cs="Times New Roman"/>
          <w:b/>
          <w:color w:val="auto"/>
          <w:spacing w:val="0"/>
          <w:sz w:val="21"/>
          <w:szCs w:val="24"/>
          <w:lang w:eastAsia="zh-CN"/>
        </w:rPr>
        <w:drawing>
          <wp:inline distT="0" distB="0" distL="114300" distR="114300">
            <wp:extent cx="8437880" cy="5969635"/>
            <wp:effectExtent l="0" t="0" r="5080" b="4445"/>
            <wp:docPr id="49" name="图片 49" descr="中山市人民政府关于印发中山市“三线一单”生态环境分区管控方案（2024年版）的通知.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中山市人民政府关于印发中山市“三线一单”生态环境分区管控方案（2024年版）的通知._16"/>
                    <pic:cNvPicPr>
                      <a:picLocks noChangeAspect="1"/>
                    </pic:cNvPicPr>
                  </pic:nvPicPr>
                  <pic:blipFill>
                    <a:blip r:embed="rId23"/>
                    <a:stretch>
                      <a:fillRect/>
                    </a:stretch>
                  </pic:blipFill>
                  <pic:spPr>
                    <a:xfrm>
                      <a:off x="0" y="0"/>
                      <a:ext cx="8437880" cy="5969635"/>
                    </a:xfrm>
                    <a:prstGeom prst="rect">
                      <a:avLst/>
                    </a:prstGeom>
                  </pic:spPr>
                </pic:pic>
              </a:graphicData>
            </a:graphic>
          </wp:inline>
        </w:drawing>
      </w:r>
    </w:p>
    <w:p w14:paraId="0AC0266D">
      <w:pPr>
        <w:pStyle w:val="37"/>
        <w:outlineLvl w:val="0"/>
        <w:rPr>
          <w:rFonts w:ascii="Times New Roman" w:hAnsi="Times New Roman" w:cs="Times New Roman"/>
          <w:b/>
          <w:bCs/>
          <w:sz w:val="21"/>
          <w:szCs w:val="21"/>
        </w:rPr>
      </w:pPr>
      <w:bookmarkStart w:id="16" w:name="_Toc28226"/>
      <w:bookmarkStart w:id="17" w:name="_Toc7379"/>
      <w:r>
        <w:rPr>
          <w:rFonts w:ascii="Times New Roman" w:hAnsi="Times New Roman" w:cs="Times New Roman"/>
          <w:b/>
          <w:bCs/>
          <w:sz w:val="21"/>
          <w:szCs w:val="21"/>
        </w:rPr>
        <w:t>附图</w:t>
      </w:r>
      <w:r>
        <w:rPr>
          <w:rFonts w:hint="eastAsia" w:ascii="Times New Roman" w:hAnsi="Times New Roman" w:cs="Times New Roman"/>
          <w:b/>
          <w:bCs/>
          <w:sz w:val="21"/>
          <w:szCs w:val="21"/>
        </w:rPr>
        <w:t xml:space="preserve">2 </w:t>
      </w:r>
      <w:r>
        <w:rPr>
          <w:rFonts w:ascii="Times New Roman" w:hAnsi="Times New Roman" w:cs="Times New Roman"/>
          <w:b/>
          <w:bCs/>
          <w:sz w:val="21"/>
          <w:szCs w:val="21"/>
        </w:rPr>
        <w:t>中山市环境管控单元图</w:t>
      </w:r>
      <w:bookmarkEnd w:id="16"/>
      <w:bookmarkEnd w:id="17"/>
    </w:p>
    <w:p w14:paraId="1F3ABAC6">
      <w:pPr>
        <w:sectPr>
          <w:pgSz w:w="16838" w:h="11906" w:orient="landscape"/>
          <w:pgMar w:top="720" w:right="1080" w:bottom="720" w:left="1080" w:header="851" w:footer="851" w:gutter="0"/>
          <w:pgBorders>
            <w:top w:val="none" w:sz="0" w:space="0"/>
            <w:left w:val="none" w:sz="0" w:space="0"/>
            <w:bottom w:val="none" w:sz="0" w:space="0"/>
            <w:right w:val="none" w:sz="0" w:space="0"/>
          </w:pgBorders>
          <w:cols w:space="720" w:num="1"/>
          <w:docGrid w:linePitch="312" w:charSpace="0"/>
        </w:sectPr>
      </w:pPr>
    </w:p>
    <w:p w14:paraId="60E3FD3B">
      <w:pPr>
        <w:pStyle w:val="37"/>
      </w:pPr>
      <w:r>
        <w:rPr>
          <w:sz w:val="21"/>
        </w:rPr>
        <mc:AlternateContent>
          <mc:Choice Requires="wps">
            <w:drawing>
              <wp:anchor distT="0" distB="0" distL="0" distR="0" simplePos="0" relativeHeight="251663360" behindDoc="0" locked="0" layoutInCell="1" allowOverlap="1">
                <wp:simplePos x="0" y="0"/>
                <wp:positionH relativeFrom="column">
                  <wp:posOffset>2569210</wp:posOffset>
                </wp:positionH>
                <wp:positionV relativeFrom="paragraph">
                  <wp:posOffset>4839970</wp:posOffset>
                </wp:positionV>
                <wp:extent cx="906780" cy="320040"/>
                <wp:effectExtent l="12700" t="12700" r="330200" b="63500"/>
                <wp:wrapNone/>
                <wp:docPr id="55" name="矩形标注 49"/>
                <wp:cNvGraphicFramePr/>
                <a:graphic xmlns:a="http://schemas.openxmlformats.org/drawingml/2006/main">
                  <a:graphicData uri="http://schemas.microsoft.com/office/word/2010/wordprocessingShape">
                    <wps:wsp>
                      <wps:cNvSpPr/>
                      <wps:spPr>
                        <a:xfrm>
                          <a:off x="0" y="0"/>
                          <a:ext cx="906780" cy="320040"/>
                        </a:xfrm>
                        <a:prstGeom prst="wedgeRectCallout">
                          <a:avLst>
                            <a:gd name="adj1" fmla="val 84243"/>
                            <a:gd name="adj2" fmla="val 64880"/>
                          </a:avLst>
                        </a:prstGeom>
                        <a:solidFill>
                          <a:srgbClr val="FFFFFF"/>
                        </a:solidFill>
                        <a:ln w="25400" cap="flat" cmpd="sng">
                          <a:solidFill>
                            <a:srgbClr val="000000"/>
                          </a:solidFill>
                          <a:prstDash val="solid"/>
                          <a:round/>
                        </a:ln>
                      </wps:spPr>
                      <wps:txbx>
                        <w:txbxContent>
                          <w:p w14:paraId="5E922FAF">
                            <w:pPr>
                              <w:jc w:val="center"/>
                              <w:rPr>
                                <w:b/>
                                <w:bCs/>
                                <w:color w:val="000000"/>
                              </w:rPr>
                            </w:pPr>
                            <w:r>
                              <w:rPr>
                                <w:rFonts w:hint="eastAsia"/>
                                <w:b/>
                                <w:bCs/>
                                <w:color w:val="000000"/>
                              </w:rPr>
                              <w:t>项目所在地</w:t>
                            </w:r>
                          </w:p>
                        </w:txbxContent>
                      </wps:txbx>
                      <wps:bodyPr vert="horz" wrap="square" lIns="91440" tIns="45720" rIns="91440" bIns="45720" anchor="ctr">
                        <a:noAutofit/>
                      </wps:bodyPr>
                    </wps:wsp>
                  </a:graphicData>
                </a:graphic>
              </wp:anchor>
            </w:drawing>
          </mc:Choice>
          <mc:Fallback>
            <w:pict>
              <v:shape id="矩形标注 49" o:spid="_x0000_s1026" o:spt="61" type="#_x0000_t61" style="position:absolute;left:0pt;margin-left:202.3pt;margin-top:381.1pt;height:25.2pt;width:71.4pt;z-index:251663360;v-text-anchor:middle;mso-width-relative:page;mso-height-relative:page;" fillcolor="#FFFFFF" filled="t" stroked="t" coordsize="21600,21600" o:gfxdata="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BEYO+TdAAAACwEA&#10;AA8AAAAAAAAAAQAgAAAAIgAAAGRycy9kb3ducmV2LnhtbFBLAQIUABQAAAAIAIdO4kDLJhFzTgIA&#10;AKMEAAAOAAAAAAAAAAEAIAAAACwBAABkcnMvZTJvRG9jLnhtbFBLBQYAAAAABgAGAFkBAADsBQAA&#10;AAA=&#10;" adj="28996,24814">
                <v:fill on="t" focussize="0,0"/>
                <v:stroke weight="2pt" color="#000000" joinstyle="round"/>
                <v:imagedata o:title=""/>
                <o:lock v:ext="edit" aspectratio="f"/>
                <v:textbox>
                  <w:txbxContent>
                    <w:p w14:paraId="5E922FAF">
                      <w:pPr>
                        <w:jc w:val="center"/>
                        <w:rPr>
                          <w:b/>
                          <w:bCs/>
                          <w:color w:val="000000"/>
                        </w:rPr>
                      </w:pPr>
                      <w:r>
                        <w:rPr>
                          <w:rFonts w:hint="eastAsia"/>
                          <w:b/>
                          <w:bCs/>
                          <w:color w:val="000000"/>
                        </w:rPr>
                        <w:t>项目所在地</w:t>
                      </w:r>
                    </w:p>
                  </w:txbxContent>
                </v:textbox>
              </v:shape>
            </w:pict>
          </mc:Fallback>
        </mc:AlternateContent>
      </w:r>
      <w:r>
        <w:rPr>
          <w:sz w:val="21"/>
        </w:rPr>
        <mc:AlternateContent>
          <mc:Choice Requires="wps">
            <w:drawing>
              <wp:anchor distT="0" distB="0" distL="0" distR="0" simplePos="0" relativeHeight="251662336" behindDoc="0" locked="0" layoutInCell="1" allowOverlap="1">
                <wp:simplePos x="0" y="0"/>
                <wp:positionH relativeFrom="column">
                  <wp:posOffset>3749675</wp:posOffset>
                </wp:positionH>
                <wp:positionV relativeFrom="paragraph">
                  <wp:posOffset>5182870</wp:posOffset>
                </wp:positionV>
                <wp:extent cx="160020" cy="175260"/>
                <wp:effectExtent l="12700" t="12700" r="25400" b="25400"/>
                <wp:wrapNone/>
                <wp:docPr id="54" name="五角星 48"/>
                <wp:cNvGraphicFramePr/>
                <a:graphic xmlns:a="http://schemas.openxmlformats.org/drawingml/2006/main">
                  <a:graphicData uri="http://schemas.microsoft.com/office/word/2010/wordprocessingShape">
                    <wps:wsp>
                      <wps:cNvSpPr/>
                      <wps:spPr>
                        <a:xfrm>
                          <a:off x="0" y="0"/>
                          <a:ext cx="160020" cy="175260"/>
                        </a:xfrm>
                        <a:prstGeom prst="star5">
                          <a:avLst/>
                        </a:prstGeom>
                        <a:solidFill>
                          <a:srgbClr val="C00000"/>
                        </a:solidFill>
                        <a:ln w="25400" cap="flat" cmpd="sng">
                          <a:solidFill>
                            <a:srgbClr val="395E8A"/>
                          </a:solidFill>
                          <a:prstDash val="solid"/>
                          <a:round/>
                        </a:ln>
                      </wps:spPr>
                      <wps:bodyPr/>
                    </wps:wsp>
                  </a:graphicData>
                </a:graphic>
              </wp:anchor>
            </w:drawing>
          </mc:Choice>
          <mc:Fallback>
            <w:pict>
              <v:shape id="五角星 48" o:spid="_x0000_s1026" style="position:absolute;left:0pt;margin-left:295.25pt;margin-top:408.1pt;height:13.8pt;width:12.6pt;z-index:251662336;mso-width-relative:page;mso-height-relative:page;" fillcolor="#C00000" filled="t" stroked="t" coordsize="160020,175260" o:gfxdata="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AaaDgNgAAAAL&#10;AQAADwAAAAAAAAABACAAAAAiAAAAZHJzL2Rvd25yZXYueG1sUEsBAhQAFAAAAAgAh07iQMCFWUfj&#10;AQAAxAMAAA4AAAAAAAAAAQAgAAAAJwEAAGRycy9lMm9Eb2MueG1sUEsFBgAAAAAGAAYAWQEAAHwF&#10;AAAAAA==&#10;" path="m0,66943l61122,66943,80010,0,98897,66943,160019,66943,110570,108316,129458,175259,80010,133885,30561,175259,49449,108316xe">
                <v:path o:connectlocs="80010,0;0,66943;30561,175259;129458,175259;160019,66943" o:connectangles="247,164,82,82,0"/>
                <v:fill on="t" focussize="0,0"/>
                <v:stroke weight="2pt" color="#395E8A" joinstyle="round"/>
                <v:imagedata o:title=""/>
                <o:lock v:ext="edit" aspectratio="f"/>
              </v:shape>
            </w:pict>
          </mc:Fallback>
        </mc:AlternateContent>
      </w:r>
      <w:r>
        <w:rPr>
          <w:sz w:val="21"/>
        </w:rPr>
        <mc:AlternateContent>
          <mc:Choice Requires="wps">
            <w:drawing>
              <wp:anchor distT="0" distB="0" distL="0" distR="0" simplePos="0" relativeHeight="251659264" behindDoc="0" locked="0" layoutInCell="1" allowOverlap="1">
                <wp:simplePos x="0" y="0"/>
                <wp:positionH relativeFrom="column">
                  <wp:posOffset>2226310</wp:posOffset>
                </wp:positionH>
                <wp:positionV relativeFrom="paragraph">
                  <wp:posOffset>4290695</wp:posOffset>
                </wp:positionV>
                <wp:extent cx="3139440" cy="3305810"/>
                <wp:effectExtent l="587375" t="2618740" r="22225" b="19050"/>
                <wp:wrapNone/>
                <wp:docPr id="1046" name="线形标注 2 46"/>
                <wp:cNvGraphicFramePr/>
                <a:graphic xmlns:a="http://schemas.openxmlformats.org/drawingml/2006/main">
                  <a:graphicData uri="http://schemas.microsoft.com/office/word/2010/wordprocessingShape">
                    <wps:wsp>
                      <wps:cNvSpPr/>
                      <wps:spPr>
                        <a:xfrm>
                          <a:off x="0" y="0"/>
                          <a:ext cx="3139440" cy="3305810"/>
                        </a:xfrm>
                        <a:prstGeom prst="borderCallout2">
                          <a:avLst>
                            <a:gd name="adj1" fmla="val 18295"/>
                            <a:gd name="adj2" fmla="val -854"/>
                            <a:gd name="adj3" fmla="val -18205"/>
                            <a:gd name="adj4" fmla="val -18295"/>
                            <a:gd name="adj5" fmla="val -78947"/>
                            <a:gd name="adj6" fmla="val 46318"/>
                          </a:avLst>
                        </a:prstGeom>
                        <a:solidFill>
                          <a:srgbClr val="FFFFFF"/>
                        </a:solidFill>
                        <a:ln w="25400" cap="flat" cmpd="sng">
                          <a:solidFill>
                            <a:srgbClr val="000000"/>
                          </a:solidFill>
                          <a:prstDash val="solid"/>
                          <a:round/>
                        </a:ln>
                      </wps:spPr>
                      <wps:txbx>
                        <w:txbxContent>
                          <w:p w14:paraId="0B450016">
                            <w:pPr>
                              <w:jc w:val="center"/>
                              <w:rPr>
                                <w:rFonts w:hint="eastAsia" w:eastAsia="宋体"/>
                                <w:lang w:eastAsia="zh-CN"/>
                              </w:rPr>
                            </w:pPr>
                            <w:r>
                              <w:rPr>
                                <w:rFonts w:hint="eastAsia"/>
                              </w:rPr>
                              <w:drawing>
                                <wp:inline distT="0" distB="0" distL="0" distR="0">
                                  <wp:extent cx="0" cy="0"/>
                                  <wp:effectExtent l="0" t="0" r="0" b="0"/>
                                  <wp:docPr id="2050" name="图片 200" descr="1675230256054"/>
                                  <wp:cNvGraphicFramePr/>
                                  <a:graphic xmlns:a="http://schemas.openxmlformats.org/drawingml/2006/main">
                                    <a:graphicData uri="http://schemas.openxmlformats.org/drawingml/2006/picture">
                                      <pic:pic xmlns:pic="http://schemas.openxmlformats.org/drawingml/2006/picture">
                                        <pic:nvPicPr>
                                          <pic:cNvPr id="2050" name="图片 200" descr="1675230256054"/>
                                          <pic:cNvPicPr/>
                                        </pic:nvPicPr>
                                        <pic:blipFill>
                                          <a:blip r:embed="rId24" cstate="print"/>
                                          <a:srcRect/>
                                          <a:stretch>
                                            <a:fillRect/>
                                          </a:stretch>
                                        </pic:blipFill>
                                        <pic:spPr>
                                          <a:xfrm>
                                            <a:off x="0" y="0"/>
                                            <a:ext cx="0" cy="0"/>
                                          </a:xfrm>
                                          <a:prstGeom prst="rect">
                                            <a:avLst/>
                                          </a:prstGeom>
                                        </pic:spPr>
                                      </pic:pic>
                                    </a:graphicData>
                                  </a:graphic>
                                </wp:inline>
                              </w:drawing>
                            </w:r>
                            <w:r>
                              <w:rPr>
                                <w:rFonts w:hint="eastAsia" w:eastAsia="宋体"/>
                                <w:lang w:eastAsia="zh-CN"/>
                              </w:rPr>
                              <w:drawing>
                                <wp:inline distT="0" distB="0" distL="114300" distR="114300">
                                  <wp:extent cx="2895600" cy="3098800"/>
                                  <wp:effectExtent l="0" t="0" r="0" b="10160"/>
                                  <wp:docPr id="87" name="图片 87" descr="ea567b0b-4ea2-447e-8223-83b03b17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ea567b0b-4ea2-447e-8223-83b03b179244"/>
                                          <pic:cNvPicPr>
                                            <a:picLocks noChangeAspect="1"/>
                                          </pic:cNvPicPr>
                                        </pic:nvPicPr>
                                        <pic:blipFill>
                                          <a:blip r:embed="rId25"/>
                                          <a:stretch>
                                            <a:fillRect/>
                                          </a:stretch>
                                        </pic:blipFill>
                                        <pic:spPr>
                                          <a:xfrm>
                                            <a:off x="0" y="0"/>
                                            <a:ext cx="2895600" cy="3098800"/>
                                          </a:xfrm>
                                          <a:prstGeom prst="rect">
                                            <a:avLst/>
                                          </a:prstGeom>
                                        </pic:spPr>
                                      </pic:pic>
                                    </a:graphicData>
                                  </a:graphic>
                                </wp:inline>
                              </w:drawing>
                            </w:r>
                          </w:p>
                        </w:txbxContent>
                      </wps:txbx>
                      <wps:bodyPr vert="horz" wrap="square" lIns="91440" tIns="45720" rIns="91440" bIns="45720" anchor="ctr">
                        <a:noAutofit/>
                      </wps:bodyPr>
                    </wps:wsp>
                  </a:graphicData>
                </a:graphic>
              </wp:anchor>
            </w:drawing>
          </mc:Choice>
          <mc:Fallback>
            <w:pict>
              <v:shape id="线形标注 2 46" o:spid="_x0000_s1026" o:spt="48" type="#_x0000_t48" style="position:absolute;left:0pt;margin-left:175.3pt;margin-top:337.85pt;height:260.3pt;width:247.2pt;z-index:251659264;v-text-anchor:middle;mso-width-relative:page;mso-height-relative:page;" fillcolor="#FFFFFF" filled="t" stroked="t" coordsize="21600,21600" o:gfxdata="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&#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I6r9qHcAAAADAEAAA8AAAAAAAAAAQAgAAAAIgAAAGRy&#10;cy9kb3ducmV2LnhtbFBLAQIUABQAAAAIAIdO4kCN/mLYcwIAADkFAAAOAAAAAAAAAAEAIAAAACsB&#10;AABkcnMvZTJvRG9jLnhtbFBLBQYAAAAABgAGAFkBAAAQBgAAAAA=&#10;" adj="10005,-17053,-3952,-3932,-184,3952">
                <v:fill on="t" focussize="0,0"/>
                <v:stroke weight="2pt" color="#000000" joinstyle="round"/>
                <v:imagedata o:title=""/>
                <o:lock v:ext="edit" aspectratio="f"/>
                <v:textbox>
                  <w:txbxContent>
                    <w:p w14:paraId="0B450016">
                      <w:pPr>
                        <w:jc w:val="center"/>
                        <w:rPr>
                          <w:rFonts w:hint="eastAsia" w:eastAsia="宋体"/>
                          <w:lang w:eastAsia="zh-CN"/>
                        </w:rPr>
                      </w:pPr>
                      <w:r>
                        <w:rPr>
                          <w:rFonts w:hint="eastAsia"/>
                        </w:rPr>
                        <w:drawing>
                          <wp:inline distT="0" distB="0" distL="0" distR="0">
                            <wp:extent cx="0" cy="0"/>
                            <wp:effectExtent l="0" t="0" r="0" b="0"/>
                            <wp:docPr id="2050" name="图片 200" descr="1675230256054"/>
                            <wp:cNvGraphicFramePr/>
                            <a:graphic xmlns:a="http://schemas.openxmlformats.org/drawingml/2006/main">
                              <a:graphicData uri="http://schemas.openxmlformats.org/drawingml/2006/picture">
                                <pic:pic xmlns:pic="http://schemas.openxmlformats.org/drawingml/2006/picture">
                                  <pic:nvPicPr>
                                    <pic:cNvPr id="2050" name="图片 200" descr="1675230256054"/>
                                    <pic:cNvPicPr/>
                                  </pic:nvPicPr>
                                  <pic:blipFill>
                                    <a:blip r:embed="rId24" cstate="print"/>
                                    <a:srcRect/>
                                    <a:stretch>
                                      <a:fillRect/>
                                    </a:stretch>
                                  </pic:blipFill>
                                  <pic:spPr>
                                    <a:xfrm>
                                      <a:off x="0" y="0"/>
                                      <a:ext cx="0" cy="0"/>
                                    </a:xfrm>
                                    <a:prstGeom prst="rect">
                                      <a:avLst/>
                                    </a:prstGeom>
                                  </pic:spPr>
                                </pic:pic>
                              </a:graphicData>
                            </a:graphic>
                          </wp:inline>
                        </w:drawing>
                      </w:r>
                      <w:r>
                        <w:rPr>
                          <w:rFonts w:hint="eastAsia" w:eastAsia="宋体"/>
                          <w:lang w:eastAsia="zh-CN"/>
                        </w:rPr>
                        <w:drawing>
                          <wp:inline distT="0" distB="0" distL="114300" distR="114300">
                            <wp:extent cx="2895600" cy="3098800"/>
                            <wp:effectExtent l="0" t="0" r="0" b="10160"/>
                            <wp:docPr id="87" name="图片 87" descr="ea567b0b-4ea2-447e-8223-83b03b17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ea567b0b-4ea2-447e-8223-83b03b179244"/>
                                    <pic:cNvPicPr>
                                      <a:picLocks noChangeAspect="1"/>
                                    </pic:cNvPicPr>
                                  </pic:nvPicPr>
                                  <pic:blipFill>
                                    <a:blip r:embed="rId25"/>
                                    <a:stretch>
                                      <a:fillRect/>
                                    </a:stretch>
                                  </pic:blipFill>
                                  <pic:spPr>
                                    <a:xfrm>
                                      <a:off x="0" y="0"/>
                                      <a:ext cx="2895600" cy="3098800"/>
                                    </a:xfrm>
                                    <a:prstGeom prst="rect">
                                      <a:avLst/>
                                    </a:prstGeom>
                                  </pic:spPr>
                                </pic:pic>
                              </a:graphicData>
                            </a:graphic>
                          </wp:inline>
                        </w:drawing>
                      </w:r>
                    </w:p>
                  </w:txbxContent>
                </v:textbox>
              </v:shape>
            </w:pict>
          </mc:Fallback>
        </mc:AlternateContent>
      </w:r>
      <w:r>
        <w:rPr>
          <w:sz w:val="21"/>
        </w:rPr>
        <mc:AlternateContent>
          <mc:Choice Requires="wps">
            <w:drawing>
              <wp:anchor distT="0" distB="0" distL="0" distR="0" simplePos="0" relativeHeight="251659264" behindDoc="0" locked="0" layoutInCell="1" allowOverlap="1">
                <wp:simplePos x="0" y="0"/>
                <wp:positionH relativeFrom="column">
                  <wp:posOffset>3743325</wp:posOffset>
                </wp:positionH>
                <wp:positionV relativeFrom="paragraph">
                  <wp:posOffset>1423670</wp:posOffset>
                </wp:positionV>
                <wp:extent cx="411480" cy="458470"/>
                <wp:effectExtent l="12700" t="12700" r="17780" b="16510"/>
                <wp:wrapNone/>
                <wp:docPr id="1047" name="矩形 45"/>
                <wp:cNvGraphicFramePr/>
                <a:graphic xmlns:a="http://schemas.openxmlformats.org/drawingml/2006/main">
                  <a:graphicData uri="http://schemas.microsoft.com/office/word/2010/wordprocessingShape">
                    <wps:wsp>
                      <wps:cNvSpPr/>
                      <wps:spPr>
                        <a:xfrm>
                          <a:off x="0" y="0"/>
                          <a:ext cx="411480" cy="458470"/>
                        </a:xfrm>
                        <a:prstGeom prst="rect">
                          <a:avLst/>
                        </a:prstGeom>
                        <a:ln w="25400" cap="flat" cmpd="sng">
                          <a:solidFill>
                            <a:srgbClr val="000000"/>
                          </a:solidFill>
                          <a:prstDash val="solid"/>
                          <a:round/>
                        </a:ln>
                      </wps:spPr>
                      <wps:bodyPr/>
                    </wps:wsp>
                  </a:graphicData>
                </a:graphic>
              </wp:anchor>
            </w:drawing>
          </mc:Choice>
          <mc:Fallback>
            <w:pict>
              <v:rect id="矩形 45" o:spid="_x0000_s1026" o:spt="1" style="position:absolute;left:0pt;margin-left:294.75pt;margin-top:112.1pt;height:36.1pt;width:32.4pt;z-index:251659264;mso-width-relative:page;mso-height-relative:page;" filled="f" stroked="t" coordsize="21600,21600" o:gfxdata="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DmnzE2gAAAAsBAAAPAAAAAAAAAAEAIAAAACIAAABk&#10;cnMvZG93bnJldi54bWxQSwECFAAUAAAACACHTuJAtPVulMsBAACOAwAADgAAAAAAAAABACAAAAAp&#10;AQAAZHJzL2Uyb0RvYy54bWxQSwUGAAAAAAYABgBZAQAAZgUAAAAA&#10;">
                <v:fill on="f" focussize="0,0"/>
                <v:stroke weight="2pt" color="#000000" joinstyle="round"/>
                <v:imagedata o:title=""/>
                <o:lock v:ext="edit" aspectratio="f"/>
              </v:rect>
            </w:pict>
          </mc:Fallback>
        </mc:AlternateContent>
      </w:r>
      <w:r>
        <w:rPr>
          <w:rFonts w:hint="eastAsia"/>
        </w:rPr>
        <w:drawing>
          <wp:inline distT="0" distB="0" distL="0" distR="0">
            <wp:extent cx="6167755" cy="8519160"/>
            <wp:effectExtent l="0" t="0" r="4445" b="0"/>
            <wp:docPr id="1048" name="图片 44" descr="中山市地图"/>
            <wp:cNvGraphicFramePr/>
            <a:graphic xmlns:a="http://schemas.openxmlformats.org/drawingml/2006/main">
              <a:graphicData uri="http://schemas.openxmlformats.org/drawingml/2006/picture">
                <pic:pic xmlns:pic="http://schemas.openxmlformats.org/drawingml/2006/picture">
                  <pic:nvPicPr>
                    <pic:cNvPr id="1048" name="图片 44" descr="中山市地图"/>
                    <pic:cNvPicPr/>
                  </pic:nvPicPr>
                  <pic:blipFill>
                    <a:blip r:embed="rId26" cstate="print"/>
                    <a:srcRect/>
                    <a:stretch>
                      <a:fillRect/>
                    </a:stretch>
                  </pic:blipFill>
                  <pic:spPr>
                    <a:xfrm>
                      <a:off x="0" y="0"/>
                      <a:ext cx="6167755" cy="8519160"/>
                    </a:xfrm>
                    <a:prstGeom prst="rect">
                      <a:avLst/>
                    </a:prstGeom>
                  </pic:spPr>
                </pic:pic>
              </a:graphicData>
            </a:graphic>
          </wp:inline>
        </w:drawing>
      </w:r>
    </w:p>
    <w:p w14:paraId="11FE14EF">
      <w:pPr>
        <w:pStyle w:val="39"/>
        <w:ind w:firstLine="316"/>
        <w:jc w:val="center"/>
        <w:outlineLvl w:val="0"/>
        <w:rPr>
          <w:rFonts w:hint="default" w:ascii="Times New Roman" w:hAnsi="Times New Roman" w:cs="Times New Roman"/>
          <w:b/>
          <w:bCs/>
          <w:color w:val="000000"/>
          <w:sz w:val="21"/>
          <w:szCs w:val="21"/>
        </w:rPr>
        <w:sectPr>
          <w:pgSz w:w="11906" w:h="16838"/>
          <w:pgMar w:top="1440" w:right="1080" w:bottom="1440" w:left="1080" w:header="851" w:footer="1077" w:gutter="0"/>
          <w:pgBorders>
            <w:top w:val="none" w:sz="0" w:space="0"/>
            <w:left w:val="none" w:sz="0" w:space="0"/>
            <w:bottom w:val="none" w:sz="0" w:space="0"/>
            <w:right w:val="none" w:sz="0" w:space="0"/>
          </w:pgBorders>
          <w:cols w:space="720" w:num="1"/>
          <w:docGrid w:linePitch="312" w:charSpace="0"/>
        </w:sectPr>
      </w:pPr>
      <w:bookmarkStart w:id="18" w:name="_Toc26892"/>
      <w:bookmarkStart w:id="19" w:name="_Toc16401"/>
      <w:r>
        <w:rPr>
          <w:rFonts w:hint="default" w:ascii="Times New Roman" w:hAnsi="Times New Roman" w:cs="Times New Roman"/>
          <w:b/>
          <w:bCs/>
          <w:color w:val="000000"/>
          <w:sz w:val="21"/>
          <w:szCs w:val="21"/>
        </w:rPr>
        <w:t>附图3 项目地理位置图</w:t>
      </w:r>
      <w:bookmarkEnd w:id="18"/>
      <w:bookmarkEnd w:id="19"/>
    </w:p>
    <w:p w14:paraId="71F483B3">
      <w:pPr>
        <w:jc w:val="center"/>
        <w:rPr>
          <w:rFonts w:hint="eastAsia" w:eastAsia="宋体"/>
          <w:lang w:eastAsia="zh-CN"/>
        </w:rPr>
      </w:pPr>
      <w:r>
        <w:rPr>
          <w:sz w:val="21"/>
        </w:rPr>
        <mc:AlternateContent>
          <mc:Choice Requires="wps">
            <w:drawing>
              <wp:anchor distT="0" distB="0" distL="114300" distR="114300" simplePos="0" relativeHeight="251700224" behindDoc="0" locked="0" layoutInCell="1" allowOverlap="1">
                <wp:simplePos x="0" y="0"/>
                <wp:positionH relativeFrom="column">
                  <wp:posOffset>1579880</wp:posOffset>
                </wp:positionH>
                <wp:positionV relativeFrom="paragraph">
                  <wp:posOffset>1414145</wp:posOffset>
                </wp:positionV>
                <wp:extent cx="1317625" cy="420370"/>
                <wp:effectExtent l="9525" t="9525" r="882650" b="804545"/>
                <wp:wrapNone/>
                <wp:docPr id="73" name="线形标注 2 73"/>
                <wp:cNvGraphicFramePr/>
                <a:graphic xmlns:a="http://schemas.openxmlformats.org/drawingml/2006/main">
                  <a:graphicData uri="http://schemas.microsoft.com/office/word/2010/wordprocessingShape">
                    <wps:wsp>
                      <wps:cNvSpPr/>
                      <wps:spPr>
                        <a:xfrm>
                          <a:off x="0" y="0"/>
                          <a:ext cx="1317625" cy="420370"/>
                        </a:xfrm>
                        <a:prstGeom prst="borderCallout2">
                          <a:avLst>
                            <a:gd name="adj1" fmla="val 50151"/>
                            <a:gd name="adj2" fmla="val 103716"/>
                            <a:gd name="adj3" fmla="val 49395"/>
                            <a:gd name="adj4" fmla="val 123854"/>
                            <a:gd name="adj5" fmla="val 287160"/>
                            <a:gd name="adj6" fmla="val 165859"/>
                          </a:avLst>
                        </a:prstGeom>
                        <a:solidFill>
                          <a:schemeClr val="bg1">
                            <a:alpha val="60000"/>
                          </a:schemeClr>
                        </a:solid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5A5741E">
                            <w:pPr>
                              <w:jc w:val="center"/>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德润混凝土(中山)有限公司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124.4pt;margin-top:111.35pt;height:33.1pt;width:103.75pt;z-index:251700224;v-text-anchor:middle;mso-width-relative:page;mso-height-relative:page;" fillcolor="#FFFFFF [3212]" filled="t" stroked="t" coordsize="21600,21600" o:gfxdata="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" adj="35826,62027,26752,10669,22403,10833">
                <v:fill on="t" opacity="39321f" focussize="0,0"/>
                <v:stroke weight="1.5pt" color="#000000 [3213]" joinstyle="round"/>
                <v:imagedata o:title=""/>
                <o:lock v:ext="edit" aspectratio="f"/>
                <v:textbox>
                  <w:txbxContent>
                    <w:p w14:paraId="15A5741E">
                      <w:pPr>
                        <w:jc w:val="center"/>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德润混凝土(中山)有限公司</w:t>
                      </w:r>
                    </w:p>
                  </w:txbxContent>
                </v:textbox>
              </v:shap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4636135</wp:posOffset>
                </wp:positionH>
                <wp:positionV relativeFrom="paragraph">
                  <wp:posOffset>4523105</wp:posOffset>
                </wp:positionV>
                <wp:extent cx="1469390" cy="420370"/>
                <wp:effectExtent l="307975" t="680085" r="20955" b="12065"/>
                <wp:wrapNone/>
                <wp:docPr id="71" name="线形标注 2 71"/>
                <wp:cNvGraphicFramePr/>
                <a:graphic xmlns:a="http://schemas.openxmlformats.org/drawingml/2006/main">
                  <a:graphicData uri="http://schemas.microsoft.com/office/word/2010/wordprocessingShape">
                    <wps:wsp>
                      <wps:cNvSpPr/>
                      <wps:spPr>
                        <a:xfrm>
                          <a:off x="0" y="0"/>
                          <a:ext cx="1469390" cy="420370"/>
                        </a:xfrm>
                        <a:prstGeom prst="borderCallout2">
                          <a:avLst>
                            <a:gd name="adj1" fmla="val 50118"/>
                            <a:gd name="adj2" fmla="val -2084"/>
                            <a:gd name="adj3" fmla="val 49406"/>
                            <a:gd name="adj4" fmla="val -20293"/>
                            <a:gd name="adj5" fmla="val -161178"/>
                            <a:gd name="adj6" fmla="val -5272"/>
                          </a:avLst>
                        </a:prstGeom>
                        <a:solidFill>
                          <a:schemeClr val="bg1">
                            <a:alpha val="60000"/>
                          </a:schemeClr>
                        </a:solid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AEA1F15">
                            <w:pPr>
                              <w:jc w:val="center"/>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利雅科技产业园C幢工业厂房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365.05pt;margin-top:356.15pt;height:33.1pt;width:115.7pt;z-index:251699200;v-text-anchor:middle;mso-width-relative:page;mso-height-relative:page;" fillcolor="#FFFFFF [3212]" filled="t" stroked="t" coordsize="21600,21600" o:gfxdata="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" adj="-1139,-34814,-4383,10672,-450,10825">
                <v:fill on="t" opacity="39321f" focussize="0,0"/>
                <v:stroke weight="1.5pt" color="#000000 [3213]" joinstyle="round"/>
                <v:imagedata o:title=""/>
                <o:lock v:ext="edit" aspectratio="f"/>
                <v:textbox>
                  <w:txbxContent>
                    <w:p w14:paraId="7AEA1F15">
                      <w:pPr>
                        <w:jc w:val="center"/>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利雅科技产业园C幢工业厂房</w:t>
                      </w:r>
                    </w:p>
                  </w:txbxContent>
                </v:textbox>
              </v:shape>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6045835</wp:posOffset>
                </wp:positionH>
                <wp:positionV relativeFrom="paragraph">
                  <wp:posOffset>2930525</wp:posOffset>
                </wp:positionV>
                <wp:extent cx="1469390" cy="420370"/>
                <wp:effectExtent l="889000" t="9525" r="19050" b="57785"/>
                <wp:wrapNone/>
                <wp:docPr id="56" name="线形标注 2 56"/>
                <wp:cNvGraphicFramePr/>
                <a:graphic xmlns:a="http://schemas.openxmlformats.org/drawingml/2006/main">
                  <a:graphicData uri="http://schemas.microsoft.com/office/word/2010/wordprocessingShape">
                    <wps:wsp>
                      <wps:cNvSpPr/>
                      <wps:spPr>
                        <a:xfrm>
                          <a:off x="0" y="0"/>
                          <a:ext cx="1469390" cy="420370"/>
                        </a:xfrm>
                        <a:prstGeom prst="borderCallout2">
                          <a:avLst>
                            <a:gd name="adj1" fmla="val 50118"/>
                            <a:gd name="adj2" fmla="val -2084"/>
                            <a:gd name="adj3" fmla="val 49406"/>
                            <a:gd name="adj4" fmla="val -20293"/>
                            <a:gd name="adj5" fmla="val 110677"/>
                            <a:gd name="adj6" fmla="val -60239"/>
                          </a:avLst>
                        </a:prstGeom>
                        <a:solidFill>
                          <a:schemeClr val="bg1">
                            <a:alpha val="60000"/>
                          </a:schemeClr>
                        </a:solid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63B8A8D">
                            <w:pPr>
                              <w:jc w:val="center"/>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利雅科技产业园A幢工业厂房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476.05pt;margin-top:230.75pt;height:33.1pt;width:115.7pt;z-index:251698176;v-text-anchor:middle;mso-width-relative:page;mso-height-relative:page;" fillcolor="#FFFFFF [3212]" filled="t" stroked="t" coordsize="21600,21600" o:gfxdata="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" adj="-13012,23906,-4383,10672,-450,10825">
                <v:fill on="t" opacity="39321f" focussize="0,0"/>
                <v:stroke weight="1.5pt" color="#000000 [3213]" joinstyle="round"/>
                <v:imagedata o:title=""/>
                <o:lock v:ext="edit" aspectratio="f"/>
                <v:textbox>
                  <w:txbxContent>
                    <w:p w14:paraId="763B8A8D">
                      <w:pPr>
                        <w:jc w:val="center"/>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利雅科技产业园A幢工业厂房</w:t>
                      </w:r>
                    </w:p>
                  </w:txbxContent>
                </v:textbox>
              </v:shape>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5923915</wp:posOffset>
                </wp:positionH>
                <wp:positionV relativeFrom="paragraph">
                  <wp:posOffset>1970405</wp:posOffset>
                </wp:positionV>
                <wp:extent cx="875030" cy="313055"/>
                <wp:effectExtent l="531495" t="9525" r="10795" b="43180"/>
                <wp:wrapNone/>
                <wp:docPr id="93" name="线形标注 2 93"/>
                <wp:cNvGraphicFramePr/>
                <a:graphic xmlns:a="http://schemas.openxmlformats.org/drawingml/2006/main">
                  <a:graphicData uri="http://schemas.microsoft.com/office/word/2010/wordprocessingShape">
                    <wps:wsp>
                      <wps:cNvSpPr/>
                      <wps:spPr>
                        <a:xfrm>
                          <a:off x="0" y="0"/>
                          <a:ext cx="875030" cy="313055"/>
                        </a:xfrm>
                        <a:prstGeom prst="borderCallout2">
                          <a:avLst>
                            <a:gd name="adj1" fmla="val 50118"/>
                            <a:gd name="adj2" fmla="val -2084"/>
                            <a:gd name="adj3" fmla="val 49406"/>
                            <a:gd name="adj4" fmla="val -20293"/>
                            <a:gd name="adj5" fmla="val 110677"/>
                            <a:gd name="adj6" fmla="val -60239"/>
                          </a:avLst>
                        </a:prstGeom>
                        <a:solidFill>
                          <a:schemeClr val="bg1">
                            <a:alpha val="60000"/>
                          </a:schemeClr>
                        </a:solid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F01F420">
                            <w:pPr>
                              <w:jc w:val="center"/>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空地/绿地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466.45pt;margin-top:155.15pt;height:24.65pt;width:68.9pt;z-index:251668480;v-text-anchor:middle;mso-width-relative:page;mso-height-relative:page;" fillcolor="#FFFFFF [3212]" filled="t" stroked="t" coordsize="21600,21600" o:gfxdata="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" adj="-13012,23906,-4383,10672,-450,10825">
                <v:fill on="t" opacity="39321f" focussize="0,0"/>
                <v:stroke weight="1.5pt" color="#000000 [3213]" joinstyle="round"/>
                <v:imagedata o:title=""/>
                <o:lock v:ext="edit" aspectratio="f"/>
                <v:textbox>
                  <w:txbxContent>
                    <w:p w14:paraId="1F01F420">
                      <w:pPr>
                        <w:jc w:val="center"/>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空地/绿地</w:t>
                      </w:r>
                    </w:p>
                  </w:txbxContent>
                </v:textbox>
              </v:shape>
            </w:pict>
          </mc:Fallback>
        </mc:AlternateContent>
      </w:r>
      <w:r>
        <mc:AlternateContent>
          <mc:Choice Requires="wps">
            <w:drawing>
              <wp:anchor distT="0" distB="0" distL="0" distR="0" simplePos="0" relativeHeight="251697152" behindDoc="0" locked="0" layoutInCell="1" allowOverlap="1">
                <wp:simplePos x="0" y="0"/>
                <wp:positionH relativeFrom="column">
                  <wp:posOffset>4424680</wp:posOffset>
                </wp:positionH>
                <wp:positionV relativeFrom="paragraph">
                  <wp:posOffset>2691130</wp:posOffset>
                </wp:positionV>
                <wp:extent cx="213360" cy="205740"/>
                <wp:effectExtent l="12700" t="12700" r="17780" b="25400"/>
                <wp:wrapNone/>
                <wp:docPr id="43" name="等腰三角形 321"/>
                <wp:cNvGraphicFramePr/>
                <a:graphic xmlns:a="http://schemas.openxmlformats.org/drawingml/2006/main">
                  <a:graphicData uri="http://schemas.microsoft.com/office/word/2010/wordprocessingShape">
                    <wps:wsp>
                      <wps:cNvSpPr/>
                      <wps:spPr>
                        <a:xfrm>
                          <a:off x="0" y="0"/>
                          <a:ext cx="213360" cy="205740"/>
                        </a:xfrm>
                        <a:prstGeom prst="triangle">
                          <a:avLst/>
                        </a:prstGeom>
                        <a:solidFill>
                          <a:srgbClr val="FFFF00"/>
                        </a:solidFill>
                        <a:ln w="25400" cap="flat" cmpd="sng">
                          <a:solidFill>
                            <a:srgbClr val="000000"/>
                          </a:solidFill>
                          <a:prstDash val="solid"/>
                          <a:round/>
                        </a:ln>
                      </wps:spPr>
                      <wps:bodyPr/>
                    </wps:wsp>
                  </a:graphicData>
                </a:graphic>
              </wp:anchor>
            </w:drawing>
          </mc:Choice>
          <mc:Fallback>
            <w:pict>
              <v:shape id="等腰三角形 321" o:spid="_x0000_s1026" o:spt="5" type="#_x0000_t5" style="position:absolute;left:0pt;margin-left:348.4pt;margin-top:211.9pt;height:16.2pt;width:16.8pt;z-index:251697152;mso-width-relative:page;mso-height-relative:page;" fillcolor="#FFFF00" filled="t" stroked="t" coordsize="21600,21600" o:gfxdata="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WnSjZtoAAAALAQAADwAAAAAAAAABACAAAAAiAAAAZHJzL2Rvd25yZXYueG1sUEsBAhQAFAAA&#10;AAgAh07iQEl/E8rtAQAAzgMAAA4AAAAAAAAAAQAgAAAAKQEAAGRycy9lMm9Eb2MueG1sUEsFBgAA&#10;AAAGAAYAWQEAAIgFAAAAAA==&#10;" adj="10800">
                <v:fill on="t" focussize="0,0"/>
                <v:stroke weight="2pt" color="#000000" joinstyle="round"/>
                <v:imagedata o:title=""/>
                <o:lock v:ext="edit" aspectratio="f"/>
              </v:shape>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2938145</wp:posOffset>
                </wp:positionH>
                <wp:positionV relativeFrom="paragraph">
                  <wp:posOffset>1654175</wp:posOffset>
                </wp:positionV>
                <wp:extent cx="1889760" cy="2012315"/>
                <wp:effectExtent l="12700" t="12700" r="17780" b="17145"/>
                <wp:wrapNone/>
                <wp:docPr id="42" name="任意多边形 42"/>
                <wp:cNvGraphicFramePr/>
                <a:graphic xmlns:a="http://schemas.openxmlformats.org/drawingml/2006/main">
                  <a:graphicData uri="http://schemas.microsoft.com/office/word/2010/wordprocessingShape">
                    <wps:wsp>
                      <wps:cNvSpPr/>
                      <wps:spPr>
                        <a:xfrm>
                          <a:off x="3623945" y="2568575"/>
                          <a:ext cx="1889760" cy="2012315"/>
                        </a:xfrm>
                        <a:custGeom>
                          <a:avLst/>
                          <a:gdLst>
                            <a:gd name="connisteX0" fmla="*/ 1889760 w 1889760"/>
                            <a:gd name="connsiteY0" fmla="*/ 526415 h 2012315"/>
                            <a:gd name="connisteX1" fmla="*/ 1150620 w 1889760"/>
                            <a:gd name="connsiteY1" fmla="*/ 2012315 h 2012315"/>
                            <a:gd name="connisteX2" fmla="*/ 0 w 1889760"/>
                            <a:gd name="connsiteY2" fmla="*/ 1310640 h 2012315"/>
                            <a:gd name="connisteX3" fmla="*/ 769620 w 1889760"/>
                            <a:gd name="connsiteY3" fmla="*/ 0 h 2012315"/>
                            <a:gd name="connisteX4" fmla="*/ 1889760 w 1889760"/>
                            <a:gd name="connsiteY4" fmla="*/ 526415 h 201231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889760" h="2012315">
                              <a:moveTo>
                                <a:pt x="1889760" y="526415"/>
                              </a:moveTo>
                              <a:lnTo>
                                <a:pt x="1150620" y="2012315"/>
                              </a:lnTo>
                              <a:lnTo>
                                <a:pt x="0" y="1310640"/>
                              </a:lnTo>
                              <a:lnTo>
                                <a:pt x="769620" y="0"/>
                              </a:lnTo>
                              <a:lnTo>
                                <a:pt x="1889760" y="52641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1.35pt;margin-top:130.25pt;height:158.45pt;width:148.8pt;z-index:251696128;mso-width-relative:page;mso-height-relative:page;" filled="f" stroked="t" coordsize="1889760,2012315" o:gfxdata="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" path="m1889760,526415l1150620,2012315,0,1310640,769620,0,1889760,526415xe">
                <v:path o:connectlocs="1889760,526415;1150620,2012315;0,1310640;769620,0;1889760,526415" o:connectangles="0,0,0,0,0"/>
                <v:fill on="f" focussize="0,0"/>
                <v:stroke weight="2pt" color="#000000 [3213]" joinstyle="round"/>
                <v:imagedata o:title=""/>
                <o:lock v:ext="edit" aspectratio="f"/>
              </v:shape>
            </w:pict>
          </mc:Fallback>
        </mc:AlternateContent>
      </w:r>
      <w:r>
        <mc:AlternateContent>
          <mc:Choice Requires="wps">
            <w:drawing>
              <wp:anchor distT="0" distB="0" distL="0" distR="0" simplePos="0" relativeHeight="251692032" behindDoc="0" locked="0" layoutInCell="1" allowOverlap="1">
                <wp:simplePos x="0" y="0"/>
                <wp:positionH relativeFrom="column">
                  <wp:posOffset>4401820</wp:posOffset>
                </wp:positionH>
                <wp:positionV relativeFrom="paragraph">
                  <wp:posOffset>3422650</wp:posOffset>
                </wp:positionV>
                <wp:extent cx="213360" cy="205740"/>
                <wp:effectExtent l="12700" t="12700" r="17780" b="25400"/>
                <wp:wrapNone/>
                <wp:docPr id="4" name="等腰三角形 321"/>
                <wp:cNvGraphicFramePr/>
                <a:graphic xmlns:a="http://schemas.openxmlformats.org/drawingml/2006/main">
                  <a:graphicData uri="http://schemas.microsoft.com/office/word/2010/wordprocessingShape">
                    <wps:wsp>
                      <wps:cNvSpPr/>
                      <wps:spPr>
                        <a:xfrm>
                          <a:off x="0" y="0"/>
                          <a:ext cx="213360" cy="205740"/>
                        </a:xfrm>
                        <a:prstGeom prst="triangle">
                          <a:avLst/>
                        </a:prstGeom>
                        <a:solidFill>
                          <a:srgbClr val="FFFF00"/>
                        </a:solidFill>
                        <a:ln w="25400" cap="flat" cmpd="sng">
                          <a:solidFill>
                            <a:srgbClr val="000000"/>
                          </a:solidFill>
                          <a:prstDash val="solid"/>
                          <a:round/>
                        </a:ln>
                      </wps:spPr>
                      <wps:bodyPr/>
                    </wps:wsp>
                  </a:graphicData>
                </a:graphic>
              </wp:anchor>
            </w:drawing>
          </mc:Choice>
          <mc:Fallback>
            <w:pict>
              <v:shape id="等腰三角形 321" o:spid="_x0000_s1026" o:spt="5" type="#_x0000_t5" style="position:absolute;left:0pt;margin-left:346.6pt;margin-top:269.5pt;height:16.2pt;width:16.8pt;z-index:251692032;mso-width-relative:page;mso-height-relative:page;" fillcolor="#FFFF00" filled="t" stroked="t" coordsize="21600,21600" o:gfxdata="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lZxWl2gAAAAsBAAAPAAAAAAAAAAEAIAAAACIAAABkcnMvZG93bnJldi54bWxQSwECFAAUAAAA&#10;CACHTuJABBGqwewBAADNAwAADgAAAAAAAAABACAAAAApAQAAZHJzL2Uyb0RvYy54bWxQSwUGAAAA&#10;AAYABgBZAQAAhwUAAAAA&#10;" adj="10800">
                <v:fill on="t" focussize="0,0"/>
                <v:stroke weight="2pt" color="#000000" joinstyle="round"/>
                <v:imagedata o:title=""/>
                <o:lock v:ext="edit" aspectratio="f"/>
              </v:shape>
            </w:pict>
          </mc:Fallback>
        </mc:AlternateContent>
      </w:r>
      <w:r>
        <mc:AlternateContent>
          <mc:Choice Requires="wps">
            <w:drawing>
              <wp:anchor distT="0" distB="0" distL="0" distR="0" simplePos="0" relativeHeight="251694080" behindDoc="0" locked="0" layoutInCell="1" allowOverlap="1">
                <wp:simplePos x="0" y="0"/>
                <wp:positionH relativeFrom="column">
                  <wp:posOffset>4935220</wp:posOffset>
                </wp:positionH>
                <wp:positionV relativeFrom="paragraph">
                  <wp:posOffset>2988310</wp:posOffset>
                </wp:positionV>
                <wp:extent cx="213360" cy="205740"/>
                <wp:effectExtent l="12700" t="12700" r="17780" b="25400"/>
                <wp:wrapNone/>
                <wp:docPr id="34" name="等腰三角形 321"/>
                <wp:cNvGraphicFramePr/>
                <a:graphic xmlns:a="http://schemas.openxmlformats.org/drawingml/2006/main">
                  <a:graphicData uri="http://schemas.microsoft.com/office/word/2010/wordprocessingShape">
                    <wps:wsp>
                      <wps:cNvSpPr/>
                      <wps:spPr>
                        <a:xfrm>
                          <a:off x="0" y="0"/>
                          <a:ext cx="213360" cy="205740"/>
                        </a:xfrm>
                        <a:prstGeom prst="triangle">
                          <a:avLst/>
                        </a:prstGeom>
                        <a:solidFill>
                          <a:srgbClr val="FFFF00"/>
                        </a:solidFill>
                        <a:ln w="25400" cap="flat" cmpd="sng">
                          <a:solidFill>
                            <a:srgbClr val="000000"/>
                          </a:solidFill>
                          <a:prstDash val="solid"/>
                          <a:round/>
                        </a:ln>
                      </wps:spPr>
                      <wps:bodyPr/>
                    </wps:wsp>
                  </a:graphicData>
                </a:graphic>
              </wp:anchor>
            </w:drawing>
          </mc:Choice>
          <mc:Fallback>
            <w:pict>
              <v:shape id="等腰三角形 321" o:spid="_x0000_s1026" o:spt="5" type="#_x0000_t5" style="position:absolute;left:0pt;margin-left:388.6pt;margin-top:235.3pt;height:16.2pt;width:16.8pt;z-index:251694080;mso-width-relative:page;mso-height-relative:page;" fillcolor="#FFFF00" filled="t" stroked="t" coordsize="21600,21600" o:gfxdata="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UfrHv2QAAAAsBAAAPAAAAAAAAAAEAIAAAACIAAABkcnMvZG93bnJldi54bWxQSwECFAAUAAAA&#10;CACHTuJA7MlsmO0BAADOAwAADgAAAAAAAAABACAAAAAoAQAAZHJzL2Uyb0RvYy54bWxQSwUGAAAA&#10;AAYABgBZAQAAhwUAAAAA&#10;" adj="10800">
                <v:fill on="t" focussize="0,0"/>
                <v:stroke weight="2pt" color="#000000" joinstyle="round"/>
                <v:imagedata o:title=""/>
                <o:lock v:ext="edit" aspectratio="f"/>
              </v:shape>
            </w:pict>
          </mc:Fallback>
        </mc:AlternateContent>
      </w:r>
      <w:r>
        <mc:AlternateContent>
          <mc:Choice Requires="wps">
            <w:drawing>
              <wp:anchor distT="0" distB="0" distL="0" distR="0" simplePos="0" relativeHeight="251695104" behindDoc="0" locked="0" layoutInCell="1" allowOverlap="1">
                <wp:simplePos x="0" y="0"/>
                <wp:positionH relativeFrom="column">
                  <wp:posOffset>5026660</wp:posOffset>
                </wp:positionH>
                <wp:positionV relativeFrom="paragraph">
                  <wp:posOffset>2241550</wp:posOffset>
                </wp:positionV>
                <wp:extent cx="213360" cy="205740"/>
                <wp:effectExtent l="12700" t="12700" r="17780" b="25400"/>
                <wp:wrapNone/>
                <wp:docPr id="36" name="等腰三角形 321"/>
                <wp:cNvGraphicFramePr/>
                <a:graphic xmlns:a="http://schemas.openxmlformats.org/drawingml/2006/main">
                  <a:graphicData uri="http://schemas.microsoft.com/office/word/2010/wordprocessingShape">
                    <wps:wsp>
                      <wps:cNvSpPr/>
                      <wps:spPr>
                        <a:xfrm>
                          <a:off x="0" y="0"/>
                          <a:ext cx="213360" cy="205740"/>
                        </a:xfrm>
                        <a:prstGeom prst="triangle">
                          <a:avLst/>
                        </a:prstGeom>
                        <a:solidFill>
                          <a:srgbClr val="FFFF00"/>
                        </a:solidFill>
                        <a:ln w="25400" cap="flat" cmpd="sng">
                          <a:solidFill>
                            <a:srgbClr val="000000"/>
                          </a:solidFill>
                          <a:prstDash val="solid"/>
                          <a:round/>
                        </a:ln>
                      </wps:spPr>
                      <wps:bodyPr/>
                    </wps:wsp>
                  </a:graphicData>
                </a:graphic>
              </wp:anchor>
            </w:drawing>
          </mc:Choice>
          <mc:Fallback>
            <w:pict>
              <v:shape id="等腰三角形 321" o:spid="_x0000_s1026" o:spt="5" type="#_x0000_t5" style="position:absolute;left:0pt;margin-left:395.8pt;margin-top:176.5pt;height:16.2pt;width:16.8pt;z-index:251695104;mso-width-relative:page;mso-height-relative:page;" fillcolor="#FFFF00" filled="t" stroked="t" coordsize="21600,21600" o:gfxdata="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8/SaBtoAAAALAQAADwAAAAAAAAABACAAAAAiAAAAZHJzL2Rvd25yZXYueG1sUEsBAhQAFAAA&#10;AAgAh07iQCO/0yPtAQAAzgMAAA4AAAAAAAAAAQAgAAAAKQEAAGRycy9lMm9Eb2MueG1sUEsFBgAA&#10;AAAGAAYAWQEAAIgFAAAAAA==&#10;" adj="10800">
                <v:fill on="t" focussize="0,0"/>
                <v:stroke weight="2pt" color="#000000" joinstyle="round"/>
                <v:imagedata o:title=""/>
                <o:lock v:ext="edit" aspectratio="f"/>
              </v:shape>
            </w:pict>
          </mc:Fallback>
        </mc:AlternateContent>
      </w:r>
      <w:r>
        <w:rPr>
          <w:sz w:val="21"/>
        </w:rPr>
        <mc:AlternateContent>
          <mc:Choice Requires="wps">
            <w:drawing>
              <wp:anchor distT="0" distB="0" distL="114300" distR="114300" simplePos="0" relativeHeight="251687936" behindDoc="0" locked="0" layoutInCell="1" allowOverlap="1">
                <wp:simplePos x="0" y="0"/>
                <wp:positionH relativeFrom="column">
                  <wp:posOffset>5078730</wp:posOffset>
                </wp:positionH>
                <wp:positionV relativeFrom="paragraph">
                  <wp:posOffset>2612390</wp:posOffset>
                </wp:positionV>
                <wp:extent cx="361315" cy="1318260"/>
                <wp:effectExtent l="285115" t="26670" r="298450" b="26670"/>
                <wp:wrapNone/>
                <wp:docPr id="40" name="矩形 40"/>
                <wp:cNvGraphicFramePr/>
                <a:graphic xmlns:a="http://schemas.openxmlformats.org/drawingml/2006/main">
                  <a:graphicData uri="http://schemas.microsoft.com/office/word/2010/wordprocessingShape">
                    <wps:wsp>
                      <wps:cNvSpPr/>
                      <wps:spPr>
                        <a:xfrm rot="1560000">
                          <a:off x="0" y="0"/>
                          <a:ext cx="361315" cy="1318260"/>
                        </a:xfrm>
                        <a:prstGeom prst="rect">
                          <a:avLst/>
                        </a:prstGeom>
                        <a:no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9.9pt;margin-top:205.7pt;height:103.8pt;width:28.45pt;rotation:1703936f;z-index:251687936;v-text-anchor:middle;mso-width-relative:page;mso-height-relative:page;" filled="f" stroked="t" coordsize="21600,21600" o:gfxdata="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XIqyYtgAAAALAQAADwAAAAAAAAABACAAAAAiAAAAZHJzL2Rvd25yZXYueG1sUEsBAhQA&#10;FAAAAAgAh07iQCZeCZ5kAgAAxAQAAA4AAAAAAAAAAQAgAAAAJwEAAGRycy9lMm9Eb2MueG1sUEsF&#10;BgAAAAAGAAYAWQEAAP0FAAAAAA==&#10;">
                <v:fill on="f" focussize="0,0"/>
                <v:stroke weight="2.25pt" color="#000000 [3213]" joinstyle="round"/>
                <v:imagedata o:title=""/>
                <o:lock v:ext="edit" aspectratio="f"/>
              </v:rect>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4102735</wp:posOffset>
                </wp:positionH>
                <wp:positionV relativeFrom="paragraph">
                  <wp:posOffset>3763645</wp:posOffset>
                </wp:positionV>
                <wp:extent cx="993775" cy="195580"/>
                <wp:effectExtent l="0" t="249555" r="0" b="255905"/>
                <wp:wrapNone/>
                <wp:docPr id="10" name="矩形 10"/>
                <wp:cNvGraphicFramePr/>
                <a:graphic xmlns:a="http://schemas.openxmlformats.org/drawingml/2006/main">
                  <a:graphicData uri="http://schemas.microsoft.com/office/word/2010/wordprocessingShape">
                    <wps:wsp>
                      <wps:cNvSpPr/>
                      <wps:spPr>
                        <a:xfrm rot="1800000">
                          <a:off x="0" y="0"/>
                          <a:ext cx="993775" cy="195580"/>
                        </a:xfrm>
                        <a:prstGeom prst="rect">
                          <a:avLst/>
                        </a:prstGeom>
                        <a:no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3.05pt;margin-top:296.35pt;height:15.4pt;width:78.25pt;rotation:1966080f;z-index:251693056;v-text-anchor:middle;mso-width-relative:page;mso-height-relative:page;" filled="f" stroked="t" coordsize="21600,21600" o:gfxdata="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XLtUX2gAAAAsBAAAPAAAAAAAAAAEAIAAAACIAAABkcnMvZG93bnJldi54bWxQSwEC&#10;FAAUAAAACACHTuJA/I1MyGQCAADDBAAADgAAAAAAAAABACAAAAApAQAAZHJzL2Uyb0RvYy54bWxQ&#10;SwUGAAAAAAYABgBZAQAA/wUAAAAA&#10;">
                <v:fill on="f" focussize="0,0"/>
                <v:stroke weight="2.25pt" color="#000000 [3213]" joinstyle="round"/>
                <v:imagedata o:title=""/>
                <o:lock v:ext="edit" aspectratio="f"/>
              </v:rect>
            </w:pict>
          </mc:Fallback>
        </mc:AlternateContent>
      </w:r>
      <w:r>
        <w:rPr>
          <w:sz w:val="24"/>
        </w:rPr>
        <mc:AlternateContent>
          <mc:Choice Requires="wps">
            <w:drawing>
              <wp:anchor distT="0" distB="0" distL="0" distR="0" simplePos="0" relativeHeight="251686912" behindDoc="0" locked="0" layoutInCell="1" allowOverlap="1">
                <wp:simplePos x="0" y="0"/>
                <wp:positionH relativeFrom="column">
                  <wp:posOffset>4691380</wp:posOffset>
                </wp:positionH>
                <wp:positionV relativeFrom="paragraph">
                  <wp:posOffset>2825750</wp:posOffset>
                </wp:positionV>
                <wp:extent cx="244475" cy="251460"/>
                <wp:effectExtent l="18415" t="22225" r="26670" b="31115"/>
                <wp:wrapNone/>
                <wp:docPr id="38" name="五角星 29"/>
                <wp:cNvGraphicFramePr/>
                <a:graphic xmlns:a="http://schemas.openxmlformats.org/drawingml/2006/main">
                  <a:graphicData uri="http://schemas.microsoft.com/office/word/2010/wordprocessingShape">
                    <wps:wsp>
                      <wps:cNvSpPr/>
                      <wps:spPr>
                        <a:xfrm>
                          <a:off x="0" y="0"/>
                          <a:ext cx="244475" cy="251460"/>
                        </a:xfrm>
                        <a:prstGeom prst="star5">
                          <a:avLst/>
                        </a:prstGeom>
                        <a:solidFill>
                          <a:srgbClr val="C00000"/>
                        </a:solidFill>
                        <a:ln w="12700" cap="flat" cmpd="sng">
                          <a:solidFill>
                            <a:srgbClr val="FFFF00"/>
                          </a:solidFill>
                          <a:prstDash val="solid"/>
                          <a:miter/>
                        </a:ln>
                      </wps:spPr>
                      <wps:bodyPr/>
                    </wps:wsp>
                  </a:graphicData>
                </a:graphic>
              </wp:anchor>
            </w:drawing>
          </mc:Choice>
          <mc:Fallback>
            <w:pict>
              <v:shape id="五角星 29" o:spid="_x0000_s1026" style="position:absolute;left:0pt;margin-left:369.4pt;margin-top:222.5pt;height:19.8pt;width:19.25pt;z-index:251686912;mso-width-relative:page;mso-height-relative:page;" fillcolor="#C00000" filled="t" stroked="t" coordsize="244475,251460" o:gfxdata="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Z+6Tj2wAAAAsB&#10;AAAPAAAAAAAAAAEAIAAAACIAAABkcnMvZG93bnJldi54bWxQSwECFAAUAAAACACHTuJADBQw198B&#10;AADEAwAADgAAAAAAAAABACAAAAAqAQAAZHJzL2Uyb0RvYy54bWxQSwUGAAAAAAYABgBZAQAAewUA&#10;AAAA&#10;" path="m0,96048l93381,96049,122237,0,151093,96049,244474,96048,168927,155410,197784,251459,122237,192097,46690,251459,75547,155410xe">
                <v:path o:connectlocs="122237,0;0,96048;46690,251459;197784,251459;244474,96048" o:connectangles="247,164,82,82,0"/>
                <v:fill on="t" focussize="0,0"/>
                <v:stroke weight="1pt" color="#FFFF00" joinstyle="miter"/>
                <v:imagedata o:title=""/>
                <o:lock v:ext="edit" aspectratio="f"/>
              </v:shape>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4658360</wp:posOffset>
                </wp:positionH>
                <wp:positionV relativeFrom="paragraph">
                  <wp:posOffset>2393315</wp:posOffset>
                </wp:positionV>
                <wp:extent cx="311785" cy="1173480"/>
                <wp:effectExtent l="271145" t="18415" r="285750" b="27305"/>
                <wp:wrapNone/>
                <wp:docPr id="35" name="矩形 35"/>
                <wp:cNvGraphicFramePr/>
                <a:graphic xmlns:a="http://schemas.openxmlformats.org/drawingml/2006/main">
                  <a:graphicData uri="http://schemas.microsoft.com/office/word/2010/wordprocessingShape">
                    <wps:wsp>
                      <wps:cNvSpPr/>
                      <wps:spPr>
                        <a:xfrm rot="1680000">
                          <a:off x="4637405" y="3512185"/>
                          <a:ext cx="311785" cy="1173480"/>
                        </a:xfrm>
                        <a:prstGeom prst="rect">
                          <a:avLst/>
                        </a:prstGeom>
                        <a:noFill/>
                        <a:ln w="28575">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6.8pt;margin-top:188.45pt;height:92.4pt;width:24.55pt;rotation:1835008f;z-index:251685888;v-text-anchor:middle;mso-width-relative:page;mso-height-relative:page;" filled="f" stroked="t" coordsize="21600,21600" o:gfxdata="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&#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Eygv43QAAAAsBAAAPAAAAAAAAAAEAIAAAACIAAABk&#10;cnMvZG93bnJldi54bWxQSwECFAAUAAAACACHTuJACoiEGnMCAADQBAAADgAAAAAAAAABACAAAAAs&#10;AQAAZHJzL2Uyb0RvYy54bWxQSwUGAAAAAAYABgBZAQAAEQYAAAAA&#10;">
                <v:fill on="f" focussize="0,0"/>
                <v:stroke weight="2.25pt" color="#FFC000 [2404]" joinstyle="round"/>
                <v:imagedata o:title=""/>
                <o:lock v:ext="edit" aspectratio="f"/>
              </v:rect>
            </w:pict>
          </mc:Fallback>
        </mc:AlternateContent>
      </w:r>
      <w:r>
        <mc:AlternateContent>
          <mc:Choice Requires="wps">
            <w:drawing>
              <wp:anchor distT="0" distB="0" distL="0" distR="0" simplePos="0" relativeHeight="251667456" behindDoc="0" locked="0" layoutInCell="1" allowOverlap="1">
                <wp:simplePos x="0" y="0"/>
                <wp:positionH relativeFrom="column">
                  <wp:posOffset>8181340</wp:posOffset>
                </wp:positionH>
                <wp:positionV relativeFrom="paragraph">
                  <wp:posOffset>4786630</wp:posOffset>
                </wp:positionV>
                <wp:extent cx="213360" cy="205740"/>
                <wp:effectExtent l="12700" t="12700" r="17780" b="25400"/>
                <wp:wrapNone/>
                <wp:docPr id="65" name="等腰三角形 321"/>
                <wp:cNvGraphicFramePr/>
                <a:graphic xmlns:a="http://schemas.openxmlformats.org/drawingml/2006/main">
                  <a:graphicData uri="http://schemas.microsoft.com/office/word/2010/wordprocessingShape">
                    <wps:wsp>
                      <wps:cNvSpPr/>
                      <wps:spPr>
                        <a:xfrm>
                          <a:off x="0" y="0"/>
                          <a:ext cx="213360" cy="205740"/>
                        </a:xfrm>
                        <a:prstGeom prst="triangle">
                          <a:avLst/>
                        </a:prstGeom>
                        <a:solidFill>
                          <a:srgbClr val="FFFF00"/>
                        </a:solidFill>
                        <a:ln w="25400" cap="flat" cmpd="sng">
                          <a:solidFill>
                            <a:srgbClr val="000000"/>
                          </a:solidFill>
                          <a:prstDash val="solid"/>
                          <a:round/>
                        </a:ln>
                      </wps:spPr>
                      <wps:bodyPr/>
                    </wps:wsp>
                  </a:graphicData>
                </a:graphic>
              </wp:anchor>
            </w:drawing>
          </mc:Choice>
          <mc:Fallback>
            <w:pict>
              <v:shape id="等腰三角形 321" o:spid="_x0000_s1026" o:spt="5" type="#_x0000_t5" style="position:absolute;left:0pt;margin-left:644.2pt;margin-top:376.9pt;height:16.2pt;width:16.8pt;z-index:251667456;mso-width-relative:page;mso-height-relative:page;" fillcolor="#FFFF00" filled="t" stroked="t" coordsize="21600,21600" o:gfxdata="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3rgoCdoAAAANAQAADwAAAAAAAAABACAAAAAiAAAAZHJzL2Rvd25yZXYueG1sUEsBAhQAFAAA&#10;AAgAh07iQA6Cw9btAQAAzgMAAA4AAAAAAAAAAQAgAAAAKQEAAGRycy9lMm9Eb2MueG1sUEsFBgAA&#10;AAAGAAYAWQEAAIgFAAAAAA==&#10;" adj="10800">
                <v:fill on="t" focussize="0,0"/>
                <v:stroke weight="2pt" color="#000000" joinstyle="round"/>
                <v:imagedata o:title=""/>
                <o:lock v:ext="edit" aspectratio="f"/>
              </v:shape>
            </w:pict>
          </mc:Fallback>
        </mc:AlternateContent>
      </w:r>
      <w:r>
        <w:rPr>
          <w:sz w:val="24"/>
        </w:rPr>
        <mc:AlternateContent>
          <mc:Choice Requires="wps">
            <w:drawing>
              <wp:anchor distT="0" distB="0" distL="0" distR="0" simplePos="0" relativeHeight="251665408" behindDoc="0" locked="0" layoutInCell="1" allowOverlap="1">
                <wp:simplePos x="0" y="0"/>
                <wp:positionH relativeFrom="column">
                  <wp:posOffset>8166100</wp:posOffset>
                </wp:positionH>
                <wp:positionV relativeFrom="paragraph">
                  <wp:posOffset>4502150</wp:posOffset>
                </wp:positionV>
                <wp:extent cx="244475" cy="251460"/>
                <wp:effectExtent l="18415" t="22225" r="26670" b="31115"/>
                <wp:wrapNone/>
                <wp:docPr id="57" name="五角星 29"/>
                <wp:cNvGraphicFramePr/>
                <a:graphic xmlns:a="http://schemas.openxmlformats.org/drawingml/2006/main">
                  <a:graphicData uri="http://schemas.microsoft.com/office/word/2010/wordprocessingShape">
                    <wps:wsp>
                      <wps:cNvSpPr/>
                      <wps:spPr>
                        <a:xfrm>
                          <a:off x="0" y="0"/>
                          <a:ext cx="244475" cy="251460"/>
                        </a:xfrm>
                        <a:prstGeom prst="star5">
                          <a:avLst/>
                        </a:prstGeom>
                        <a:solidFill>
                          <a:srgbClr val="C00000"/>
                        </a:solidFill>
                        <a:ln w="12700" cap="flat" cmpd="sng">
                          <a:solidFill>
                            <a:srgbClr val="FFFF00"/>
                          </a:solidFill>
                          <a:prstDash val="solid"/>
                          <a:miter/>
                        </a:ln>
                      </wps:spPr>
                      <wps:bodyPr/>
                    </wps:wsp>
                  </a:graphicData>
                </a:graphic>
              </wp:anchor>
            </w:drawing>
          </mc:Choice>
          <mc:Fallback>
            <w:pict>
              <v:shape id="五角星 29" o:spid="_x0000_s1026" style="position:absolute;left:0pt;margin-left:643pt;margin-top:354.5pt;height:19.8pt;width:19.25pt;z-index:251665408;mso-width-relative:page;mso-height-relative:page;" fillcolor="#C00000" filled="t" stroked="t" coordsize="244475,251460" o:gfxdata="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B/T9IHdAAAA&#10;DQEAAA8AAAAAAAAAAQAgAAAAIgAAAGRycy9kb3ducmV2LnhtbFBLAQIUABQAAAAIAIdO4kCtKi7F&#10;3wEAAMQDAAAOAAAAAAAAAAEAIAAAACwBAABkcnMvZTJvRG9jLnhtbFBLBQYAAAAABgAGAFkBAAB9&#10;BQAAAAA=&#10;" path="m0,96048l93381,96049,122237,0,151093,96049,244474,96048,168927,155410,197784,251459,122237,192097,46690,251459,75547,155410xe">
                <v:path o:connectlocs="122237,0;0,96048;46690,251459;197784,251459;244474,96048" o:connectangles="247,164,82,82,0"/>
                <v:fill on="t" focussize="0,0"/>
                <v:stroke weight="1pt" color="#FFFF00" joinstyle="miter"/>
                <v:imagedata o:title=""/>
                <o:lock v:ext="edit" aspectratio="f"/>
              </v:shape>
            </w:pict>
          </mc:Fallback>
        </mc:AlternateContent>
      </w:r>
      <w:r>
        <mc:AlternateContent>
          <mc:Choice Requires="wpg">
            <w:drawing>
              <wp:anchor distT="0" distB="0" distL="0" distR="0" simplePos="0" relativeHeight="251666432" behindDoc="0" locked="0" layoutInCell="1" allowOverlap="1">
                <wp:simplePos x="0" y="0"/>
                <wp:positionH relativeFrom="column">
                  <wp:posOffset>7409180</wp:posOffset>
                </wp:positionH>
                <wp:positionV relativeFrom="paragraph">
                  <wp:posOffset>5046980</wp:posOffset>
                </wp:positionV>
                <wp:extent cx="1143000" cy="290195"/>
                <wp:effectExtent l="0" t="0" r="0" b="19050"/>
                <wp:wrapNone/>
                <wp:docPr id="58" name="组合 196"/>
                <wp:cNvGraphicFramePr/>
                <a:graphic xmlns:a="http://schemas.openxmlformats.org/drawingml/2006/main">
                  <a:graphicData uri="http://schemas.microsoft.com/office/word/2010/wordprocessingGroup">
                    <wpg:wgp>
                      <wpg:cNvGrpSpPr/>
                      <wpg:grpSpPr>
                        <a:xfrm rot="0">
                          <a:off x="0" y="0"/>
                          <a:ext cx="1143000" cy="290195"/>
                          <a:chOff x="1418" y="9007"/>
                          <a:chExt cx="2340" cy="523"/>
                        </a:xfrm>
                      </wpg:grpSpPr>
                      <wpg:grpSp>
                        <wpg:cNvPr id="59" name="组合 1"/>
                        <wpg:cNvGrpSpPr/>
                        <wpg:grpSpPr>
                          <a:xfrm>
                            <a:off x="1737" y="9463"/>
                            <a:ext cx="1414" cy="67"/>
                            <a:chOff x="6426" y="8226"/>
                            <a:chExt cx="1932" cy="45"/>
                          </a:xfrm>
                        </wpg:grpSpPr>
                        <wps:wsp>
                          <wps:cNvPr id="60" name="任意多边形 2"/>
                          <wps:cNvSpPr/>
                          <wps:spPr>
                            <a:xfrm>
                              <a:off x="6426" y="8226"/>
                              <a:ext cx="976" cy="24"/>
                            </a:xfrm>
                            <a:custGeom>
                              <a:avLst/>
                              <a:gdLst/>
                              <a:ahLst/>
                              <a:cxnLst/>
                              <a:rect l="l" t="t" r="r" b="b"/>
                              <a:pathLst>
                                <a:path w="976" h="24">
                                  <a:moveTo>
                                    <a:pt x="0" y="0"/>
                                  </a:moveTo>
                                  <a:lnTo>
                                    <a:pt x="976" y="0"/>
                                  </a:lnTo>
                                  <a:lnTo>
                                    <a:pt x="975" y="24"/>
                                  </a:lnTo>
                                  <a:lnTo>
                                    <a:pt x="0" y="24"/>
                                  </a:lnTo>
                                  <a:lnTo>
                                    <a:pt x="0" y="0"/>
                                  </a:lnTo>
                                  <a:close/>
                                </a:path>
                              </a:pathLst>
                            </a:custGeom>
                            <a:solidFill>
                              <a:srgbClr val="000000"/>
                            </a:solidFill>
                            <a:ln w="1905" cap="flat" cmpd="sng">
                              <a:solidFill>
                                <a:srgbClr val="000000"/>
                              </a:solidFill>
                              <a:prstDash val="solid"/>
                              <a:round/>
                            </a:ln>
                          </wps:spPr>
                          <wps:bodyPr/>
                        </wps:wsp>
                        <wps:wsp>
                          <wps:cNvPr id="61" name="任意多边形 3"/>
                          <wps:cNvSpPr/>
                          <wps:spPr>
                            <a:xfrm>
                              <a:off x="6426" y="8250"/>
                              <a:ext cx="975" cy="21"/>
                            </a:xfrm>
                            <a:custGeom>
                              <a:avLst/>
                              <a:gdLst/>
                              <a:ahLst/>
                              <a:cxnLst/>
                              <a:rect l="l" t="t" r="r" b="b"/>
                              <a:pathLst>
                                <a:path w="975" h="21">
                                  <a:moveTo>
                                    <a:pt x="0" y="0"/>
                                  </a:moveTo>
                                  <a:lnTo>
                                    <a:pt x="975" y="0"/>
                                  </a:lnTo>
                                  <a:lnTo>
                                    <a:pt x="975" y="21"/>
                                  </a:lnTo>
                                  <a:lnTo>
                                    <a:pt x="0" y="21"/>
                                  </a:lnTo>
                                  <a:lnTo>
                                    <a:pt x="0" y="0"/>
                                  </a:lnTo>
                                  <a:close/>
                                </a:path>
                              </a:pathLst>
                            </a:custGeom>
                            <a:solidFill>
                              <a:srgbClr val="FFFFFF"/>
                            </a:solidFill>
                            <a:ln w="1905" cap="flat" cmpd="sng">
                              <a:solidFill>
                                <a:srgbClr val="000000"/>
                              </a:solidFill>
                              <a:prstDash val="solid"/>
                              <a:round/>
                            </a:ln>
                          </wps:spPr>
                          <wps:bodyPr/>
                        </wps:wsp>
                        <wps:wsp>
                          <wps:cNvPr id="62" name="任意多边形 4"/>
                          <wps:cNvSpPr/>
                          <wps:spPr>
                            <a:xfrm>
                              <a:off x="7401" y="8226"/>
                              <a:ext cx="957" cy="21"/>
                            </a:xfrm>
                            <a:custGeom>
                              <a:avLst/>
                              <a:gdLst/>
                              <a:ahLst/>
                              <a:cxnLst/>
                              <a:rect l="l" t="t" r="r" b="b"/>
                              <a:pathLst>
                                <a:path w="957" h="21">
                                  <a:moveTo>
                                    <a:pt x="0" y="0"/>
                                  </a:moveTo>
                                  <a:lnTo>
                                    <a:pt x="957" y="0"/>
                                  </a:lnTo>
                                  <a:lnTo>
                                    <a:pt x="957" y="21"/>
                                  </a:lnTo>
                                  <a:lnTo>
                                    <a:pt x="0" y="21"/>
                                  </a:lnTo>
                                  <a:lnTo>
                                    <a:pt x="0" y="0"/>
                                  </a:lnTo>
                                  <a:close/>
                                </a:path>
                              </a:pathLst>
                            </a:custGeom>
                            <a:solidFill>
                              <a:srgbClr val="FFFFFF"/>
                            </a:solidFill>
                            <a:ln w="1905" cap="flat" cmpd="sng">
                              <a:solidFill>
                                <a:srgbClr val="000000"/>
                              </a:solidFill>
                              <a:prstDash val="solid"/>
                              <a:round/>
                            </a:ln>
                          </wps:spPr>
                          <wps:bodyPr/>
                        </wps:wsp>
                        <wps:wsp>
                          <wps:cNvPr id="63" name="任意多边形 5"/>
                          <wps:cNvSpPr/>
                          <wps:spPr>
                            <a:xfrm>
                              <a:off x="7401" y="8250"/>
                              <a:ext cx="957" cy="21"/>
                            </a:xfrm>
                            <a:custGeom>
                              <a:avLst/>
                              <a:gdLst/>
                              <a:ahLst/>
                              <a:cxnLst/>
                              <a:rect l="l" t="t" r="r" b="b"/>
                              <a:pathLst>
                                <a:path w="957" h="21">
                                  <a:moveTo>
                                    <a:pt x="0" y="0"/>
                                  </a:moveTo>
                                  <a:lnTo>
                                    <a:pt x="957" y="0"/>
                                  </a:lnTo>
                                  <a:lnTo>
                                    <a:pt x="957" y="21"/>
                                  </a:lnTo>
                                  <a:lnTo>
                                    <a:pt x="0" y="21"/>
                                  </a:lnTo>
                                  <a:lnTo>
                                    <a:pt x="0" y="0"/>
                                  </a:lnTo>
                                  <a:close/>
                                </a:path>
                              </a:pathLst>
                            </a:custGeom>
                            <a:solidFill>
                              <a:srgbClr val="000000"/>
                            </a:solidFill>
                            <a:ln>
                              <a:noFill/>
                            </a:ln>
                          </wps:spPr>
                          <wps:bodyPr/>
                        </wps:wsp>
                      </wpg:grpSp>
                      <wpg:grpSp>
                        <wpg:cNvPr id="70" name="组合 6"/>
                        <wpg:cNvGrpSpPr/>
                        <wpg:grpSpPr>
                          <a:xfrm>
                            <a:off x="1418" y="9007"/>
                            <a:ext cx="2340" cy="483"/>
                            <a:chOff x="1418" y="9007"/>
                            <a:chExt cx="2340" cy="483"/>
                          </a:xfrm>
                        </wpg:grpSpPr>
                        <wps:wsp>
                          <wps:cNvPr id="83" name="矩形 7"/>
                          <wps:cNvSpPr/>
                          <wps:spPr>
                            <a:xfrm>
                              <a:off x="2012" y="9031"/>
                              <a:ext cx="881" cy="459"/>
                            </a:xfrm>
                            <a:prstGeom prst="rect">
                              <a:avLst/>
                            </a:prstGeom>
                            <a:ln>
                              <a:noFill/>
                            </a:ln>
                          </wps:spPr>
                          <wps:txbx>
                            <w:txbxContent>
                              <w:p w14:paraId="71C286B5">
                                <w:pPr>
                                  <w:jc w:val="center"/>
                                  <w:rPr>
                                    <w:sz w:val="18"/>
                                    <w:szCs w:val="18"/>
                                  </w:rPr>
                                </w:pPr>
                                <w:r>
                                  <w:rPr>
                                    <w:rFonts w:hint="eastAsia"/>
                                    <w:sz w:val="18"/>
                                    <w:szCs w:val="18"/>
                                    <w:lang w:val="en-US" w:eastAsia="zh-CN"/>
                                  </w:rPr>
                                  <w:t>25</w:t>
                                </w:r>
                                <w:r>
                                  <w:rPr>
                                    <w:rFonts w:hint="eastAsia"/>
                                    <w:sz w:val="18"/>
                                    <w:szCs w:val="18"/>
                                  </w:rPr>
                                  <w:t>m</w:t>
                                </w:r>
                              </w:p>
                            </w:txbxContent>
                          </wps:txbx>
                          <wps:bodyPr vert="horz" wrap="square" lIns="91440" tIns="45720" rIns="91440" bIns="45720" anchor="t" upright="1">
                            <a:noAutofit/>
                          </wps:bodyPr>
                        </wps:wsp>
                        <wps:wsp>
                          <wps:cNvPr id="84" name="矩形 8"/>
                          <wps:cNvSpPr/>
                          <wps:spPr>
                            <a:xfrm>
                              <a:off x="2795" y="9027"/>
                              <a:ext cx="963" cy="459"/>
                            </a:xfrm>
                            <a:prstGeom prst="rect">
                              <a:avLst/>
                            </a:prstGeom>
                            <a:ln>
                              <a:noFill/>
                            </a:ln>
                          </wps:spPr>
                          <wps:txbx>
                            <w:txbxContent>
                              <w:p w14:paraId="03788A2C">
                                <w:pPr>
                                  <w:jc w:val="center"/>
                                  <w:rPr>
                                    <w:sz w:val="18"/>
                                    <w:szCs w:val="18"/>
                                  </w:rPr>
                                </w:pPr>
                                <w:r>
                                  <w:rPr>
                                    <w:rFonts w:hint="eastAsia"/>
                                    <w:sz w:val="18"/>
                                    <w:szCs w:val="18"/>
                                    <w:lang w:val="en-US" w:eastAsia="zh-CN"/>
                                  </w:rPr>
                                  <w:t>5</w:t>
                                </w:r>
                                <w:r>
                                  <w:rPr>
                                    <w:rFonts w:hint="eastAsia"/>
                                    <w:sz w:val="18"/>
                                    <w:szCs w:val="18"/>
                                  </w:rPr>
                                  <w:t>0m</w:t>
                                </w:r>
                              </w:p>
                            </w:txbxContent>
                          </wps:txbx>
                          <wps:bodyPr vert="horz" wrap="square" lIns="91440" tIns="45720" rIns="91440" bIns="45720" anchor="t" upright="1">
                            <a:noAutofit/>
                          </wps:bodyPr>
                        </wps:wsp>
                        <wps:wsp>
                          <wps:cNvPr id="85" name="矩形 9"/>
                          <wps:cNvSpPr/>
                          <wps:spPr>
                            <a:xfrm>
                              <a:off x="1418" y="9007"/>
                              <a:ext cx="745" cy="460"/>
                            </a:xfrm>
                            <a:prstGeom prst="rect">
                              <a:avLst/>
                            </a:prstGeom>
                            <a:ln>
                              <a:noFill/>
                            </a:ln>
                          </wps:spPr>
                          <wps:txbx>
                            <w:txbxContent>
                              <w:p w14:paraId="27894381">
                                <w:pPr>
                                  <w:rPr>
                                    <w:sz w:val="18"/>
                                    <w:szCs w:val="18"/>
                                  </w:rPr>
                                </w:pPr>
                                <w:r>
                                  <w:rPr>
                                    <w:rFonts w:hint="eastAsia"/>
                                    <w:sz w:val="18"/>
                                    <w:szCs w:val="18"/>
                                  </w:rPr>
                                  <w:t>0m</w:t>
                                </w:r>
                              </w:p>
                            </w:txbxContent>
                          </wps:txbx>
                          <wps:bodyPr vert="horz" wrap="square" lIns="91440" tIns="45720" rIns="91440" bIns="45720" anchor="t" upright="1">
                            <a:noAutofit/>
                          </wps:bodyPr>
                        </wps:wsp>
                      </wpg:grpSp>
                    </wpg:wgp>
                  </a:graphicData>
                </a:graphic>
              </wp:anchor>
            </w:drawing>
          </mc:Choice>
          <mc:Fallback>
            <w:pict>
              <v:group id="组合 196" o:spid="_x0000_s1026" o:spt="203" style="position:absolute;left:0pt;margin-left:583.4pt;margin-top:397.4pt;height:22.85pt;width:90pt;z-index:251666432;mso-width-relative:page;mso-height-relative:page;" coordorigin="1418,9007" coordsize="2340,523" o:gfxdata="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">
                <o:lock v:ext="edit" aspectratio="f"/>
                <v:group id="组合 1" o:spid="_x0000_s1026" o:spt="203" style="position:absolute;left:1737;top:9463;height:67;width:1414;" coordorigin="6426,8226" coordsize="1932,45" o:gfxdata="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9V6BSL0AAADbAAAADwAAAAAAAAABACAAAAAiAAAAZHJzL2Rvd25yZXYueG1s&#10;UEsBAhQAFAAAAAgAh07iQDMvBZ47AAAAOQAAABUAAAAAAAAAAQAgAAAADAEAAGRycy9ncm91cHNo&#10;YXBleG1sLnhtbFBLBQYAAAAABgAGAGABAADJAwAAAAA=&#10;">
                  <o:lock v:ext="edit" aspectratio="f"/>
                  <v:shape id="任意多边形 2" o:spid="_x0000_s1026" o:spt="100" style="position:absolute;left:6426;top:8226;height:24;width:976;" fillcolor="#000000" filled="t" stroked="t" coordsize="976,24" o:gfxdata="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rqe0ugAAANsA&#10;AAAPAAAAAAAAAAEAIAAAACIAAABkcnMvZG93bnJldi54bWxQSwECFAAUAAAACACHTuJAMy8FnjsA&#10;AAA5AAAAEAAAAAAAAAABACAAAAAJAQAAZHJzL3NoYXBleG1sLnhtbFBLBQYAAAAABgAGAFsBAACz&#10;AwAAAAA=&#10;" path="m0,0l976,0,975,24,0,24,0,0xe">
                    <v:fill on="t" focussize="0,0"/>
                    <v:stroke weight="0.15pt" color="#000000" joinstyle="round"/>
                    <v:imagedata o:title=""/>
                    <o:lock v:ext="edit" aspectratio="f"/>
                  </v:shape>
                  <v:shape id="任意多边形 3" o:spid="_x0000_s1026" o:spt="100" style="position:absolute;left:6426;top:8250;height:21;width:975;" fillcolor="#FFFFFF" filled="t" stroked="t" coordsize="975,21" o:gfxdata="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zi5sr4A&#10;AADbAAAADwAAAAAAAAABACAAAAAiAAAAZHJzL2Rvd25yZXYueG1sUEsBAhQAFAAAAAgAh07iQDMv&#10;BZ47AAAAOQAAABAAAAAAAAAAAQAgAAAADQEAAGRycy9zaGFwZXhtbC54bWxQSwUGAAAAAAYABgBb&#10;AQAAtwMAAAAA&#10;" path="m0,0l975,0,975,21,0,21,0,0xe">
                    <v:fill on="t" focussize="0,0"/>
                    <v:stroke weight="0.15pt" color="#000000" joinstyle="round"/>
                    <v:imagedata o:title=""/>
                    <o:lock v:ext="edit" aspectratio="f"/>
                  </v:shape>
                  <v:shape id="任意多边形 4" o:spid="_x0000_s1026" o:spt="100" style="position:absolute;left:7401;top:8226;height:21;width:957;" fillcolor="#FFFFFF" filled="t" stroked="t" coordsize="957,21" o:gfxdata="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TqsGntwAAANsAAAAP&#10;AAAAAAAAAAEAIAAAACIAAABkcnMvZG93bnJldi54bWxQSwECFAAUAAAACACHTuJAMy8FnjsAAAA5&#10;AAAAEAAAAAAAAAABACAAAAAGAQAAZHJzL3NoYXBleG1sLnhtbFBLBQYAAAAABgAGAFsBAACwAwAA&#10;AAA=&#10;" path="m0,0l957,0,957,21,0,21,0,0xe">
                    <v:fill on="t" focussize="0,0"/>
                    <v:stroke weight="0.15pt" color="#000000" joinstyle="round"/>
                    <v:imagedata o:title=""/>
                    <o:lock v:ext="edit" aspectratio="f"/>
                  </v:shape>
                  <v:shape id="任意多边形 5" o:spid="_x0000_s1026" o:spt="100" style="position:absolute;left:7401;top:8250;height:21;width:957;" fillcolor="#000000" filled="t" stroked="f" coordsize="957,21" o:gfxdata="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8TltO8AAAA&#10;2wAAAA8AAAAAAAAAAQAgAAAAIgAAAGRycy9kb3ducmV2LnhtbFBLAQIUABQAAAAIAIdO4kAzLwWe&#10;OwAAADkAAAAQAAAAAAAAAAEAIAAAAAsBAABkcnMvc2hhcGV4bWwueG1sUEsFBgAAAAAGAAYAWwEA&#10;ALUDAAAAAA==&#10;" path="m0,0l957,0,957,21,0,21,0,0xe">
                    <v:fill on="t" focussize="0,0"/>
                    <v:stroke on="f"/>
                    <v:imagedata o:title=""/>
                    <o:lock v:ext="edit" aspectratio="f"/>
                  </v:shape>
                </v:group>
                <v:group id="组合 6" o:spid="_x0000_s1026" o:spt="203" style="position:absolute;left:1418;top:9007;height:483;width:2340;" coordorigin="1418,9007" coordsize="2340,483" o:gfxdata="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C/RdLW7AAAA2wAAAA8AAAAAAAAAAQAgAAAAIgAAAGRycy9kb3ducmV2LnhtbFBL&#10;AQIUABQAAAAIAIdO4kAzLwWeOwAAADkAAAAVAAAAAAAAAAEAIAAAAAoBAABkcnMvZ3JvdXBzaGFw&#10;ZXhtbC54bWxQSwUGAAAAAAYABgBgAQAAxwMAAAAA&#10;">
                  <o:lock v:ext="edit" aspectratio="f"/>
                  <v:rect id="矩形 7" o:spid="_x0000_s1026" o:spt="1" style="position:absolute;left:2012;top:9031;height:459;width:881;" filled="f" stroked="f" coordsize="21600,21600" o:gfxdata="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Oev4L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71C286B5">
                          <w:pPr>
                            <w:jc w:val="center"/>
                            <w:rPr>
                              <w:sz w:val="18"/>
                              <w:szCs w:val="18"/>
                            </w:rPr>
                          </w:pPr>
                          <w:r>
                            <w:rPr>
                              <w:rFonts w:hint="eastAsia"/>
                              <w:sz w:val="18"/>
                              <w:szCs w:val="18"/>
                              <w:lang w:val="en-US" w:eastAsia="zh-CN"/>
                            </w:rPr>
                            <w:t>25</w:t>
                          </w:r>
                          <w:r>
                            <w:rPr>
                              <w:rFonts w:hint="eastAsia"/>
                              <w:sz w:val="18"/>
                              <w:szCs w:val="18"/>
                            </w:rPr>
                            <w:t>m</w:t>
                          </w:r>
                        </w:p>
                      </w:txbxContent>
                    </v:textbox>
                  </v:rect>
                  <v:rect id="矩形 8" o:spid="_x0000_s1026" o:spt="1" style="position:absolute;left:2795;top:9027;height:459;width:963;" filled="f" stroked="f" coordsize="21600,21600" o:gfxdata="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w43lL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03788A2C">
                          <w:pPr>
                            <w:jc w:val="center"/>
                            <w:rPr>
                              <w:sz w:val="18"/>
                              <w:szCs w:val="18"/>
                            </w:rPr>
                          </w:pPr>
                          <w:r>
                            <w:rPr>
                              <w:rFonts w:hint="eastAsia"/>
                              <w:sz w:val="18"/>
                              <w:szCs w:val="18"/>
                              <w:lang w:val="en-US" w:eastAsia="zh-CN"/>
                            </w:rPr>
                            <w:t>5</w:t>
                          </w:r>
                          <w:r>
                            <w:rPr>
                              <w:rFonts w:hint="eastAsia"/>
                              <w:sz w:val="18"/>
                              <w:szCs w:val="18"/>
                            </w:rPr>
                            <w:t>0m</w:t>
                          </w:r>
                        </w:p>
                      </w:txbxContent>
                    </v:textbox>
                  </v:rect>
                  <v:rect id="矩形 9" o:spid="_x0000_s1026" o:spt="1" style="position:absolute;left:1418;top:9007;height:460;width:745;" filled="f" stroked="f" coordsize="21600,21600" o:gfxdata="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EKSD7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27894381">
                          <w:pPr>
                            <w:rPr>
                              <w:sz w:val="18"/>
                              <w:szCs w:val="18"/>
                            </w:rPr>
                          </w:pPr>
                          <w:r>
                            <w:rPr>
                              <w:rFonts w:hint="eastAsia"/>
                              <w:sz w:val="18"/>
                              <w:szCs w:val="18"/>
                            </w:rPr>
                            <w:t>0m</w:t>
                          </w:r>
                        </w:p>
                      </w:txbxContent>
                    </v:textbox>
                  </v:rect>
                </v:group>
              </v:group>
            </w:pict>
          </mc:Fallback>
        </mc:AlternateContent>
      </w:r>
      <w:r>
        <w:rPr>
          <w:sz w:val="24"/>
        </w:rPr>
        <mc:AlternateContent>
          <mc:Choice Requires="wps">
            <w:drawing>
              <wp:anchor distT="0" distB="0" distL="0" distR="0" simplePos="0" relativeHeight="251664384" behindDoc="0" locked="0" layoutInCell="1" allowOverlap="1">
                <wp:simplePos x="0" y="0"/>
                <wp:positionH relativeFrom="column">
                  <wp:posOffset>7124065</wp:posOffset>
                </wp:positionH>
                <wp:positionV relativeFrom="paragraph">
                  <wp:posOffset>4168140</wp:posOffset>
                </wp:positionV>
                <wp:extent cx="1583055" cy="1235710"/>
                <wp:effectExtent l="6350" t="6350" r="10795" b="7620"/>
                <wp:wrapNone/>
                <wp:docPr id="1078" name="文本框 33"/>
                <wp:cNvGraphicFramePr/>
                <a:graphic xmlns:a="http://schemas.openxmlformats.org/drawingml/2006/main">
                  <a:graphicData uri="http://schemas.microsoft.com/office/word/2010/wordprocessingShape">
                    <wps:wsp>
                      <wps:cNvSpPr/>
                      <wps:spPr>
                        <a:xfrm>
                          <a:off x="0" y="0"/>
                          <a:ext cx="1583055" cy="1235710"/>
                        </a:xfrm>
                        <a:prstGeom prst="rect">
                          <a:avLst/>
                        </a:prstGeom>
                        <a:solidFill>
                          <a:srgbClr val="FFFFFF"/>
                        </a:solidFill>
                        <a:ln w="12700" cap="flat" cmpd="sng">
                          <a:solidFill>
                            <a:srgbClr val="000000"/>
                          </a:solidFill>
                          <a:prstDash val="solid"/>
                          <a:miter/>
                          <a:headEnd type="none" w="med" len="med"/>
                          <a:tailEnd type="none" w="med" len="med"/>
                        </a:ln>
                      </wps:spPr>
                      <wps:txbx>
                        <w:txbxContent>
                          <w:p w14:paraId="63A7A0F4">
                            <w:pPr>
                              <w:spacing w:line="480" w:lineRule="auto"/>
                              <w:jc w:val="center"/>
                              <w:rPr>
                                <w:rFonts w:hint="default"/>
                                <w:b/>
                                <w:bCs/>
                                <w:lang w:val="en-US" w:eastAsia="zh-CN"/>
                              </w:rPr>
                            </w:pPr>
                            <w:r>
                              <w:rPr>
                                <w:rFonts w:hint="eastAsia"/>
                                <w:b/>
                                <w:bCs/>
                                <w:lang w:val="en-US" w:eastAsia="zh-CN"/>
                              </w:rPr>
                              <w:t>图例</w:t>
                            </w:r>
                          </w:p>
                          <w:p w14:paraId="551EA3EA">
                            <w:pPr>
                              <w:spacing w:line="360" w:lineRule="auto"/>
                              <w:ind w:firstLine="211" w:firstLineChars="100"/>
                              <w:rPr>
                                <w:rFonts w:hint="eastAsia" w:ascii="Times New Roman" w:hAnsi="Times New Roman" w:eastAsia="宋体" w:cs="Times New Roman"/>
                                <w:b/>
                                <w:bCs/>
                                <w:color w:val="auto"/>
                                <w:spacing w:val="0"/>
                                <w:kern w:val="2"/>
                                <w:sz w:val="21"/>
                                <w:szCs w:val="24"/>
                                <w:lang w:val="en-US" w:eastAsia="zh-CN" w:bidi="ar-SA"/>
                              </w:rPr>
                            </w:pPr>
                            <w:r>
                              <w:rPr>
                                <w:rFonts w:hint="eastAsia"/>
                                <w:b/>
                                <w:bCs/>
                                <w:lang w:val="en-US" w:eastAsia="zh-CN"/>
                              </w:rPr>
                              <w:t>项目所在地：</w:t>
                            </w:r>
                          </w:p>
                          <w:p w14:paraId="58141C9B">
                            <w:pPr>
                              <w:pStyle w:val="2"/>
                              <w:spacing w:line="360" w:lineRule="auto"/>
                              <w:ind w:left="0" w:leftChars="0" w:firstLine="0" w:firstLineChars="0"/>
                              <w:rPr>
                                <w:rFonts w:hint="default" w:ascii="Times New Roman" w:hAnsi="Times New Roman" w:eastAsia="宋体" w:cs="Times New Roman"/>
                                <w:b/>
                                <w:bCs/>
                                <w:color w:val="auto"/>
                                <w:spacing w:val="0"/>
                                <w:kern w:val="2"/>
                                <w:sz w:val="21"/>
                                <w:szCs w:val="24"/>
                                <w:lang w:val="en-US" w:eastAsia="zh-CN" w:bidi="ar-SA"/>
                              </w:rPr>
                            </w:pPr>
                            <w:r>
                              <w:rPr>
                                <w:rFonts w:hint="eastAsia" w:ascii="Times New Roman" w:hAnsi="Times New Roman" w:eastAsia="宋体" w:cs="Times New Roman"/>
                                <w:b/>
                                <w:bCs/>
                                <w:color w:val="auto"/>
                                <w:spacing w:val="0"/>
                                <w:kern w:val="2"/>
                                <w:sz w:val="21"/>
                                <w:szCs w:val="24"/>
                                <w:lang w:val="en-US" w:eastAsia="zh-CN" w:bidi="ar-SA"/>
                              </w:rPr>
                              <w:t>噪声监测点位</w:t>
                            </w:r>
                            <w:r>
                              <w:rPr>
                                <w:rFonts w:hint="eastAsia" w:eastAsia="宋体" w:cs="Times New Roman"/>
                                <w:b/>
                                <w:bCs/>
                                <w:color w:val="auto"/>
                                <w:spacing w:val="0"/>
                                <w:kern w:val="2"/>
                                <w:sz w:val="21"/>
                                <w:szCs w:val="24"/>
                                <w:lang w:val="en-US" w:eastAsia="zh-CN" w:bidi="ar-SA"/>
                              </w:rPr>
                              <w:t>：</w:t>
                            </w:r>
                          </w:p>
                        </w:txbxContent>
                      </wps:txbx>
                      <wps:bodyPr upright="1"/>
                    </wps:wsp>
                  </a:graphicData>
                </a:graphic>
              </wp:anchor>
            </w:drawing>
          </mc:Choice>
          <mc:Fallback>
            <w:pict>
              <v:rect id="文本框 33" o:spid="_x0000_s1026" o:spt="1" style="position:absolute;left:0pt;margin-left:560.95pt;margin-top:328.2pt;height:97.3pt;width:124.65pt;z-index:251664384;mso-width-relative:page;mso-height-relative:page;" fillcolor="#FFFFFF" filled="t" stroked="t" coordsize="21600,21600" o:gfxdata="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pl4VTeAAAADQEAAA8AAAAAAAAA&#10;AQAgAAAAIgAAAGRycy9kb3ducmV2LnhtbFBLAQIUABQAAAAIAIdO4kA0XEm9CwIAADIEAAAOAAAA&#10;AAAAAAEAIAAAAC0BAABkcnMvZTJvRG9jLnhtbFBLBQYAAAAABgAGAFkBAACqBQAAAAA=&#10;">
                <v:fill on="t" focussize="0,0"/>
                <v:stroke weight="1pt" color="#000000" joinstyle="miter"/>
                <v:imagedata o:title=""/>
                <o:lock v:ext="edit" aspectratio="f"/>
                <v:textbox>
                  <w:txbxContent>
                    <w:p w14:paraId="63A7A0F4">
                      <w:pPr>
                        <w:spacing w:line="480" w:lineRule="auto"/>
                        <w:jc w:val="center"/>
                        <w:rPr>
                          <w:rFonts w:hint="default"/>
                          <w:b/>
                          <w:bCs/>
                          <w:lang w:val="en-US" w:eastAsia="zh-CN"/>
                        </w:rPr>
                      </w:pPr>
                      <w:r>
                        <w:rPr>
                          <w:rFonts w:hint="eastAsia"/>
                          <w:b/>
                          <w:bCs/>
                          <w:lang w:val="en-US" w:eastAsia="zh-CN"/>
                        </w:rPr>
                        <w:t>图例</w:t>
                      </w:r>
                    </w:p>
                    <w:p w14:paraId="551EA3EA">
                      <w:pPr>
                        <w:spacing w:line="360" w:lineRule="auto"/>
                        <w:ind w:firstLine="211" w:firstLineChars="100"/>
                        <w:rPr>
                          <w:rFonts w:hint="eastAsia" w:ascii="Times New Roman" w:hAnsi="Times New Roman" w:eastAsia="宋体" w:cs="Times New Roman"/>
                          <w:b/>
                          <w:bCs/>
                          <w:color w:val="auto"/>
                          <w:spacing w:val="0"/>
                          <w:kern w:val="2"/>
                          <w:sz w:val="21"/>
                          <w:szCs w:val="24"/>
                          <w:lang w:val="en-US" w:eastAsia="zh-CN" w:bidi="ar-SA"/>
                        </w:rPr>
                      </w:pPr>
                      <w:r>
                        <w:rPr>
                          <w:rFonts w:hint="eastAsia"/>
                          <w:b/>
                          <w:bCs/>
                          <w:lang w:val="en-US" w:eastAsia="zh-CN"/>
                        </w:rPr>
                        <w:t>项目所在地：</w:t>
                      </w:r>
                    </w:p>
                    <w:p w14:paraId="58141C9B">
                      <w:pPr>
                        <w:pStyle w:val="2"/>
                        <w:spacing w:line="360" w:lineRule="auto"/>
                        <w:ind w:left="0" w:leftChars="0" w:firstLine="0" w:firstLineChars="0"/>
                        <w:rPr>
                          <w:rFonts w:hint="default" w:ascii="Times New Roman" w:hAnsi="Times New Roman" w:eastAsia="宋体" w:cs="Times New Roman"/>
                          <w:b/>
                          <w:bCs/>
                          <w:color w:val="auto"/>
                          <w:spacing w:val="0"/>
                          <w:kern w:val="2"/>
                          <w:sz w:val="21"/>
                          <w:szCs w:val="24"/>
                          <w:lang w:val="en-US" w:eastAsia="zh-CN" w:bidi="ar-SA"/>
                        </w:rPr>
                      </w:pPr>
                      <w:r>
                        <w:rPr>
                          <w:rFonts w:hint="eastAsia" w:ascii="Times New Roman" w:hAnsi="Times New Roman" w:eastAsia="宋体" w:cs="Times New Roman"/>
                          <w:b/>
                          <w:bCs/>
                          <w:color w:val="auto"/>
                          <w:spacing w:val="0"/>
                          <w:kern w:val="2"/>
                          <w:sz w:val="21"/>
                          <w:szCs w:val="24"/>
                          <w:lang w:val="en-US" w:eastAsia="zh-CN" w:bidi="ar-SA"/>
                        </w:rPr>
                        <w:t>噪声监测点位</w:t>
                      </w:r>
                      <w:r>
                        <w:rPr>
                          <w:rFonts w:hint="eastAsia" w:eastAsia="宋体" w:cs="Times New Roman"/>
                          <w:b/>
                          <w:bCs/>
                          <w:color w:val="auto"/>
                          <w:spacing w:val="0"/>
                          <w:kern w:val="2"/>
                          <w:sz w:val="21"/>
                          <w:szCs w:val="24"/>
                          <w:lang w:val="en-US" w:eastAsia="zh-CN" w:bidi="ar-SA"/>
                        </w:rPr>
                        <w:t>：</w:t>
                      </w:r>
                    </w:p>
                  </w:txbxContent>
                </v:textbox>
              </v:rect>
            </w:pict>
          </mc:Fallback>
        </mc:AlternateContent>
      </w:r>
      <w:r>
        <w:drawing>
          <wp:anchor distT="0" distB="0" distL="0" distR="0" simplePos="0" relativeHeight="251659264" behindDoc="0" locked="0" layoutInCell="1" allowOverlap="1">
            <wp:simplePos x="0" y="0"/>
            <wp:positionH relativeFrom="column">
              <wp:posOffset>7860665</wp:posOffset>
            </wp:positionH>
            <wp:positionV relativeFrom="paragraph">
              <wp:posOffset>30480</wp:posOffset>
            </wp:positionV>
            <wp:extent cx="835025" cy="1064260"/>
            <wp:effectExtent l="0" t="0" r="3175" b="2540"/>
            <wp:wrapNone/>
            <wp:docPr id="1049" name="图片 673"/>
            <wp:cNvGraphicFramePr/>
            <a:graphic xmlns:a="http://schemas.openxmlformats.org/drawingml/2006/main">
              <a:graphicData uri="http://schemas.openxmlformats.org/drawingml/2006/picture">
                <pic:pic xmlns:pic="http://schemas.openxmlformats.org/drawingml/2006/picture">
                  <pic:nvPicPr>
                    <pic:cNvPr id="1049" name="图片 673"/>
                    <pic:cNvPicPr/>
                  </pic:nvPicPr>
                  <pic:blipFill>
                    <a:blip r:embed="rId27" cstate="print">
                      <a:lum bright="-22000" contrast="38000"/>
                    </a:blip>
                    <a:srcRect/>
                    <a:stretch>
                      <a:fillRect/>
                    </a:stretch>
                  </pic:blipFill>
                  <pic:spPr>
                    <a:xfrm>
                      <a:off x="0" y="0"/>
                      <a:ext cx="835025" cy="1064260"/>
                    </a:xfrm>
                    <a:prstGeom prst="rect">
                      <a:avLst/>
                    </a:prstGeom>
                    <a:ln>
                      <a:noFill/>
                    </a:ln>
                  </pic:spPr>
                </pic:pic>
              </a:graphicData>
            </a:graphic>
          </wp:anchor>
        </w:drawing>
      </w:r>
      <w:r>
        <w:rPr>
          <w:sz w:val="21"/>
        </w:rPr>
        <w:drawing>
          <wp:inline distT="0" distB="0" distL="114300" distR="114300">
            <wp:extent cx="8141335" cy="5417820"/>
            <wp:effectExtent l="0" t="0" r="12065" b="7620"/>
            <wp:docPr id="1" name="图片 1" descr="84a580fe-a677-4d9e-a499-755f052cfd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84a580fe-a677-4d9e-a499-755f052cfd55"/>
                    <pic:cNvPicPr>
                      <a:picLocks noChangeAspect="1"/>
                    </pic:cNvPicPr>
                  </pic:nvPicPr>
                  <pic:blipFill>
                    <a:blip r:embed="rId28"/>
                    <a:stretch>
                      <a:fillRect/>
                    </a:stretch>
                  </pic:blipFill>
                  <pic:spPr>
                    <a:xfrm>
                      <a:off x="0" y="0"/>
                      <a:ext cx="8141335" cy="5417820"/>
                    </a:xfrm>
                    <a:prstGeom prst="rect">
                      <a:avLst/>
                    </a:prstGeom>
                  </pic:spPr>
                </pic:pic>
              </a:graphicData>
            </a:graphic>
          </wp:inline>
        </w:drawing>
      </w:r>
    </w:p>
    <w:p w14:paraId="379B101F">
      <w:pPr>
        <w:pStyle w:val="37"/>
        <w:outlineLvl w:val="0"/>
        <w:rPr>
          <w:rFonts w:hint="default" w:ascii="Times New Roman" w:hAnsi="Times New Roman" w:cs="Times New Roman"/>
          <w:b/>
          <w:bCs/>
          <w:sz w:val="21"/>
          <w:szCs w:val="21"/>
        </w:rPr>
        <w:sectPr>
          <w:footerReference r:id="rId6" w:type="default"/>
          <w:pgSz w:w="16838" w:h="11906" w:orient="landscape"/>
          <w:pgMar w:top="1440" w:right="1080" w:bottom="1440" w:left="1080" w:header="851" w:footer="1020" w:gutter="0"/>
          <w:pgBorders>
            <w:top w:val="none" w:sz="0" w:space="0"/>
            <w:left w:val="none" w:sz="0" w:space="0"/>
            <w:bottom w:val="none" w:sz="0" w:space="0"/>
            <w:right w:val="none" w:sz="0" w:space="0"/>
          </w:pgBorders>
          <w:cols w:space="720" w:num="1"/>
          <w:docGrid w:linePitch="312" w:charSpace="0"/>
        </w:sectPr>
      </w:pPr>
      <w:bookmarkStart w:id="20" w:name="_Toc27011"/>
      <w:bookmarkStart w:id="21" w:name="_Toc26304"/>
      <w:r>
        <w:rPr>
          <w:rFonts w:hint="default" w:ascii="Times New Roman" w:hAnsi="Times New Roman" w:cs="Times New Roman"/>
          <w:b/>
          <w:bCs/>
          <w:sz w:val="21"/>
          <w:szCs w:val="21"/>
        </w:rPr>
        <w:t>附图4 项目四至情况图</w:t>
      </w:r>
      <w:bookmarkEnd w:id="20"/>
      <w:bookmarkEnd w:id="21"/>
    </w:p>
    <w:p w14:paraId="656CEDC0">
      <w:pPr>
        <w:jc w:val="center"/>
        <w:rPr>
          <w:rFonts w:hint="eastAsia" w:eastAsia="宋体"/>
          <w:lang w:eastAsia="zh-CN"/>
        </w:rPr>
      </w:pPr>
      <w:r>
        <w:rPr>
          <w:sz w:val="21"/>
        </w:rPr>
        <mc:AlternateContent>
          <mc:Choice Requires="wps">
            <w:drawing>
              <wp:anchor distT="0" distB="0" distL="114300" distR="114300" simplePos="0" relativeHeight="251714560" behindDoc="0" locked="0" layoutInCell="1" allowOverlap="1">
                <wp:simplePos x="0" y="0"/>
                <wp:positionH relativeFrom="column">
                  <wp:posOffset>3547745</wp:posOffset>
                </wp:positionH>
                <wp:positionV relativeFrom="paragraph">
                  <wp:posOffset>1543050</wp:posOffset>
                </wp:positionV>
                <wp:extent cx="982980" cy="209550"/>
                <wp:effectExtent l="0" t="0" r="7620" b="3810"/>
                <wp:wrapNone/>
                <wp:docPr id="95" name="文本框 95"/>
                <wp:cNvGraphicFramePr/>
                <a:graphic xmlns:a="http://schemas.openxmlformats.org/drawingml/2006/main">
                  <a:graphicData uri="http://schemas.microsoft.com/office/word/2010/wordprocessingShape">
                    <wps:wsp>
                      <wps:cNvSpPr txBox="1"/>
                      <wps:spPr>
                        <a:xfrm>
                          <a:off x="4485005" y="2510790"/>
                          <a:ext cx="98298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6EDB42">
                            <w:pPr>
                              <w:rPr>
                                <w:rFonts w:hint="default" w:eastAsia="宋体"/>
                                <w:u w:val="wave"/>
                                <w:lang w:val="en-US" w:eastAsia="zh-CN"/>
                              </w:rPr>
                            </w:pPr>
                            <w:r>
                              <w:rPr>
                                <w:rFonts w:hint="eastAsia"/>
                                <w:u w:val="wave"/>
                                <w:lang w:val="en-US" w:eastAsia="zh-CN"/>
                              </w:rPr>
                              <w:t>相距8米</w:t>
                            </w:r>
                          </w:p>
                        </w:txbxContent>
                      </wps:txbx>
                      <wps:bodyPr rot="0" spcFirstLastPara="0" vertOverflow="overflow" horzOverflow="overflow" vert="horz" wrap="square" lIns="91440" tIns="45720" rIns="91440" bIns="4572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79.35pt;margin-top:121.5pt;height:16.5pt;width:77.4pt;z-index:251714560;mso-width-relative:page;mso-height-relative:page;" filled="f" stroked="f" coordsize="21600,21600" o:gfxdata="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zQ3BTXAAAACwEAAA8AAAAA&#10;AAAAAQAgAAAAIgAAAGRycy9kb3ducmV2LnhtbFBLAQIUABQAAAAIAIdO4kB0NeSDTgIAAH8EAAAO&#10;AAAAAAAAAAEAIAAAACYBAABkcnMvZTJvRG9jLnhtbFBLBQYAAAAABgAGAFkBAADmBQAAAAA=&#10;">
                <v:fill on="f" focussize="0,0"/>
                <v:stroke on="f" weight="0.5pt"/>
                <v:imagedata o:title=""/>
                <o:lock v:ext="edit" aspectratio="f"/>
                <v:textbox style="mso-fit-shape-to-text:t;">
                  <w:txbxContent>
                    <w:p w14:paraId="286EDB42">
                      <w:pPr>
                        <w:rPr>
                          <w:rFonts w:hint="default" w:eastAsia="宋体"/>
                          <w:u w:val="wave"/>
                          <w:lang w:val="en-US" w:eastAsia="zh-CN"/>
                        </w:rPr>
                      </w:pPr>
                      <w:r>
                        <w:rPr>
                          <w:rFonts w:hint="eastAsia"/>
                          <w:u w:val="wave"/>
                          <w:lang w:val="en-US" w:eastAsia="zh-CN"/>
                        </w:rPr>
                        <w:t>相距8米</w:t>
                      </w:r>
                    </w:p>
                  </w:txbxContent>
                </v:textbox>
              </v:shape>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3547745</wp:posOffset>
                </wp:positionH>
                <wp:positionV relativeFrom="paragraph">
                  <wp:posOffset>1525905</wp:posOffset>
                </wp:positionV>
                <wp:extent cx="7620" cy="266700"/>
                <wp:effectExtent l="53975" t="0" r="60325" b="7620"/>
                <wp:wrapNone/>
                <wp:docPr id="74" name="直接箭头连接符 74"/>
                <wp:cNvGraphicFramePr/>
                <a:graphic xmlns:a="http://schemas.openxmlformats.org/drawingml/2006/main">
                  <a:graphicData uri="http://schemas.microsoft.com/office/word/2010/wordprocessingShape">
                    <wps:wsp>
                      <wps:cNvCnPr/>
                      <wps:spPr>
                        <a:xfrm flipH="1" flipV="1">
                          <a:off x="5391785" y="2516505"/>
                          <a:ext cx="7620" cy="266700"/>
                        </a:xfrm>
                        <a:prstGeom prst="straightConnector1">
                          <a:avLst/>
                        </a:prstGeom>
                        <a:ln>
                          <a:solidFill>
                            <a:schemeClr val="tx1"/>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79.35pt;margin-top:120.15pt;height:21pt;width:0.6pt;z-index:251713536;mso-width-relative:page;mso-height-relative:page;" filled="f" stroked="t" coordsize="21600,21600" o:gfxdata="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DsuH3nc&#10;AAAACwEAAA8AAAAAAAAAAQAgAAAAIgAAAGRycy9kb3ducmV2LnhtbFBLAQIUABQAAAAIAIdO4kA5&#10;qP6VHAIAAAUEAAAOAAAAAAAAAAEAIAAAACsBAABkcnMvZTJvRG9jLnhtbFBLBQYAAAAABgAGAFkB&#10;AAC5BQAAAAA=&#10;">
                <v:fill on="f" focussize="0,0"/>
                <v:stroke weight="2pt" color="#000000 [3213]" joinstyle="round" startarrow="open" endarrow="open"/>
                <v:imagedata o:title=""/>
                <o:lock v:ext="edit" aspectratio="f"/>
              </v:shape>
            </w:pict>
          </mc:Fallback>
        </mc:AlternateContent>
      </w:r>
      <w:r>
        <mc:AlternateContent>
          <mc:Choice Requires="wps">
            <w:drawing>
              <wp:anchor distT="0" distB="0" distL="114300" distR="114300" simplePos="0" relativeHeight="251711488" behindDoc="0" locked="0" layoutInCell="1" allowOverlap="1">
                <wp:simplePos x="0" y="0"/>
                <wp:positionH relativeFrom="column">
                  <wp:posOffset>2564765</wp:posOffset>
                </wp:positionH>
                <wp:positionV relativeFrom="paragraph">
                  <wp:posOffset>1275715</wp:posOffset>
                </wp:positionV>
                <wp:extent cx="1014095" cy="295910"/>
                <wp:effectExtent l="4445" t="4445" r="17780" b="19685"/>
                <wp:wrapNone/>
                <wp:docPr id="68" name="文本框 68"/>
                <wp:cNvGraphicFramePr/>
                <a:graphic xmlns:a="http://schemas.openxmlformats.org/drawingml/2006/main">
                  <a:graphicData uri="http://schemas.microsoft.com/office/word/2010/wordprocessingShape">
                    <wps:wsp>
                      <wps:cNvSpPr txBox="1"/>
                      <wps:spPr>
                        <a:xfrm>
                          <a:off x="0" y="0"/>
                          <a:ext cx="1014095" cy="295910"/>
                        </a:xfrm>
                        <a:prstGeom prst="rect">
                          <a:avLst/>
                        </a:prstGeom>
                        <a:solidFill>
                          <a:srgbClr val="FFC000"/>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64724D59">
                            <w:pPr>
                              <w:jc w:val="center"/>
                              <w:rPr>
                                <w:rFonts w:hint="default" w:eastAsiaTheme="minorEastAsia"/>
                                <w:b/>
                                <w:bCs/>
                                <w:sz w:val="18"/>
                                <w:szCs w:val="21"/>
                                <w:lang w:val="en-US" w:eastAsia="zh-CN"/>
                              </w:rPr>
                            </w:pPr>
                            <w:r>
                              <w:rPr>
                                <w:rFonts w:hint="eastAsia"/>
                                <w:b/>
                                <w:bCs/>
                                <w:sz w:val="18"/>
                                <w:szCs w:val="21"/>
                                <w:lang w:val="en-US" w:eastAsia="zh-CN"/>
                              </w:rPr>
                              <w:t>一般固废暂存间</w:t>
                            </w:r>
                          </w:p>
                        </w:txbxContent>
                      </wps:txbx>
                      <wps:bodyPr rot="0" spcFirstLastPara="0" vertOverflow="overflow" horzOverflow="overflow" vert="horz" wrap="square" lIns="91440" tIns="45720" rIns="91440" bIns="4572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01.95pt;margin-top:100.45pt;height:23.3pt;width:79.85pt;z-index:251711488;mso-width-relative:page;mso-height-relative:page;" fillcolor="#FFC000" filled="t" stroked="t" coordsize="21600,21600" o:gfxdata="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yj8J/9sAAAALAQAADwAAAAAAAAABACAAAAAiAAAAZHJzL2Rvd25yZXYueG1sUEsBAhQAFAAA&#10;AAgAh07iQIfsJJZeAgAAxgQAAA4AAAAAAAAAAQAgAAAAKgEAAGRycy9lMm9Eb2MueG1sUEsFBgAA&#10;AAAGAAYAWQEAAPoFAAAAAA==&#10;">
                <v:fill on="t" focussize="0,0"/>
                <v:stroke weight="0.5pt" color="#000000 [3213]" joinstyle="round"/>
                <v:imagedata o:title=""/>
                <o:lock v:ext="edit" aspectratio="f"/>
                <v:textbox style="mso-fit-shape-to-text:t;">
                  <w:txbxContent>
                    <w:p w14:paraId="64724D59">
                      <w:pPr>
                        <w:jc w:val="center"/>
                        <w:rPr>
                          <w:rFonts w:hint="default" w:eastAsiaTheme="minorEastAsia"/>
                          <w:b/>
                          <w:bCs/>
                          <w:sz w:val="18"/>
                          <w:szCs w:val="21"/>
                          <w:lang w:val="en-US" w:eastAsia="zh-CN"/>
                        </w:rPr>
                      </w:pPr>
                      <w:r>
                        <w:rPr>
                          <w:rFonts w:hint="eastAsia"/>
                          <w:b/>
                          <w:bCs/>
                          <w:sz w:val="18"/>
                          <w:szCs w:val="21"/>
                          <w:lang w:val="en-US" w:eastAsia="zh-CN"/>
                        </w:rPr>
                        <w:t>一般固废暂存间</w:t>
                      </w:r>
                    </w:p>
                  </w:txbxContent>
                </v:textbox>
              </v:shape>
            </w:pict>
          </mc:Fallback>
        </mc:AlternateContent>
      </w:r>
      <w:r>
        <mc:AlternateContent>
          <mc:Choice Requires="wps">
            <w:drawing>
              <wp:anchor distT="0" distB="0" distL="114300" distR="114300" simplePos="0" relativeHeight="251712512" behindDoc="0" locked="0" layoutInCell="1" allowOverlap="1">
                <wp:simplePos x="0" y="0"/>
                <wp:positionH relativeFrom="column">
                  <wp:posOffset>3601085</wp:posOffset>
                </wp:positionH>
                <wp:positionV relativeFrom="paragraph">
                  <wp:posOffset>1275715</wp:posOffset>
                </wp:positionV>
                <wp:extent cx="815340" cy="295910"/>
                <wp:effectExtent l="4445" t="4445" r="18415" b="19685"/>
                <wp:wrapNone/>
                <wp:docPr id="72" name="文本框 72"/>
                <wp:cNvGraphicFramePr/>
                <a:graphic xmlns:a="http://schemas.openxmlformats.org/drawingml/2006/main">
                  <a:graphicData uri="http://schemas.microsoft.com/office/word/2010/wordprocessingShape">
                    <wps:wsp>
                      <wps:cNvSpPr txBox="1"/>
                      <wps:spPr>
                        <a:xfrm>
                          <a:off x="0" y="0"/>
                          <a:ext cx="815340" cy="295910"/>
                        </a:xfrm>
                        <a:prstGeom prst="rect">
                          <a:avLst/>
                        </a:prstGeom>
                        <a:solidFill>
                          <a:srgbClr val="FFC000"/>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0374913F">
                            <w:pPr>
                              <w:jc w:val="center"/>
                              <w:rPr>
                                <w:rFonts w:hint="default" w:eastAsiaTheme="minorEastAsia"/>
                                <w:b/>
                                <w:bCs/>
                                <w:sz w:val="18"/>
                                <w:szCs w:val="21"/>
                                <w:lang w:val="en-US" w:eastAsia="zh-CN"/>
                              </w:rPr>
                            </w:pPr>
                            <w:r>
                              <w:rPr>
                                <w:rFonts w:hint="eastAsia"/>
                                <w:b/>
                                <w:bCs/>
                                <w:sz w:val="18"/>
                                <w:szCs w:val="21"/>
                                <w:lang w:val="en-US" w:eastAsia="zh-CN"/>
                              </w:rPr>
                              <w:t>危废暂存间</w:t>
                            </w:r>
                          </w:p>
                        </w:txbxContent>
                      </wps:txbx>
                      <wps:bodyPr rot="0" spcFirstLastPara="0" vertOverflow="overflow" horzOverflow="overflow" vert="horz" wrap="square" lIns="91440" tIns="45720" rIns="91440" bIns="4572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83.55pt;margin-top:100.45pt;height:23.3pt;width:64.2pt;z-index:251712512;mso-width-relative:page;mso-height-relative:page;" fillcolor="#FFC000" filled="t" stroked="t" coordsize="21600,21600" o:gfxdata="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KtgNxtoAAAALAQAADwAAAAAAAAABACAAAAAiAAAAZHJzL2Rvd25yZXYueG1sUEsBAhQAFAAA&#10;AAgAh07iQJTjbQZfAgAAxQQAAA4AAAAAAAAAAQAgAAAAKQEAAGRycy9lMm9Eb2MueG1sUEsFBgAA&#10;AAAGAAYAWQEAAPoFAAAAAA==&#10;">
                <v:fill on="t" focussize="0,0"/>
                <v:stroke weight="0.5pt" color="#000000 [3213]" joinstyle="round"/>
                <v:imagedata o:title=""/>
                <o:lock v:ext="edit" aspectratio="f"/>
                <v:textbox style="mso-fit-shape-to-text:t;">
                  <w:txbxContent>
                    <w:p w14:paraId="0374913F">
                      <w:pPr>
                        <w:jc w:val="center"/>
                        <w:rPr>
                          <w:rFonts w:hint="default" w:eastAsiaTheme="minorEastAsia"/>
                          <w:b/>
                          <w:bCs/>
                          <w:sz w:val="18"/>
                          <w:szCs w:val="21"/>
                          <w:lang w:val="en-US" w:eastAsia="zh-CN"/>
                        </w:rPr>
                      </w:pPr>
                      <w:r>
                        <w:rPr>
                          <w:rFonts w:hint="eastAsia"/>
                          <w:b/>
                          <w:bCs/>
                          <w:sz w:val="18"/>
                          <w:szCs w:val="21"/>
                          <w:lang w:val="en-US" w:eastAsia="zh-CN"/>
                        </w:rPr>
                        <w:t>危废暂存间</w:t>
                      </w:r>
                    </w:p>
                  </w:txbxContent>
                </v:textbox>
              </v:shape>
            </w:pict>
          </mc:Fallback>
        </mc:AlternateContent>
      </w:r>
      <w:r>
        <w:drawing>
          <wp:inline distT="0" distB="0" distL="114300" distR="114300">
            <wp:extent cx="6880225" cy="5089525"/>
            <wp:effectExtent l="0" t="0" r="8255" b="635"/>
            <wp:docPr id="16" name="图片 16" descr="c39fa791-844b-4852-87ea-637f842437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39fa791-844b-4852-87ea-637f842437c8"/>
                    <pic:cNvPicPr>
                      <a:picLocks noChangeAspect="1"/>
                    </pic:cNvPicPr>
                  </pic:nvPicPr>
                  <pic:blipFill>
                    <a:blip r:embed="rId29"/>
                    <a:stretch>
                      <a:fillRect/>
                    </a:stretch>
                  </pic:blipFill>
                  <pic:spPr>
                    <a:xfrm>
                      <a:off x="0" y="0"/>
                      <a:ext cx="6880225" cy="5089525"/>
                    </a:xfrm>
                    <a:prstGeom prst="rect">
                      <a:avLst/>
                    </a:prstGeom>
                  </pic:spPr>
                </pic:pic>
              </a:graphicData>
            </a:graphic>
          </wp:inline>
        </w:drawing>
      </w:r>
      <w:r>
        <mc:AlternateContent>
          <mc:Choice Requires="wpg">
            <w:drawing>
              <wp:anchor distT="0" distB="0" distL="0" distR="0" simplePos="0" relativeHeight="251710464" behindDoc="0" locked="0" layoutInCell="1" allowOverlap="1">
                <wp:simplePos x="0" y="0"/>
                <wp:positionH relativeFrom="column">
                  <wp:posOffset>139700</wp:posOffset>
                </wp:positionH>
                <wp:positionV relativeFrom="paragraph">
                  <wp:posOffset>1083310</wp:posOffset>
                </wp:positionV>
                <wp:extent cx="1127125" cy="294640"/>
                <wp:effectExtent l="0" t="0" r="0" b="5715"/>
                <wp:wrapNone/>
                <wp:docPr id="33" name="组合 196"/>
                <wp:cNvGraphicFramePr/>
                <a:graphic xmlns:a="http://schemas.openxmlformats.org/drawingml/2006/main">
                  <a:graphicData uri="http://schemas.microsoft.com/office/word/2010/wordprocessingGroup">
                    <wpg:wgp>
                      <wpg:cNvGrpSpPr/>
                      <wpg:grpSpPr>
                        <a:xfrm rot="0">
                          <a:off x="0" y="0"/>
                          <a:ext cx="1127125" cy="294640"/>
                          <a:chOff x="1418" y="8999"/>
                          <a:chExt cx="2308" cy="531"/>
                        </a:xfrm>
                      </wpg:grpSpPr>
                      <wpg:grpSp>
                        <wpg:cNvPr id="44" name="组合 1"/>
                        <wpg:cNvGrpSpPr/>
                        <wpg:grpSpPr>
                          <a:xfrm>
                            <a:off x="1737" y="9463"/>
                            <a:ext cx="1414" cy="67"/>
                            <a:chOff x="6426" y="8226"/>
                            <a:chExt cx="1932" cy="45"/>
                          </a:xfrm>
                        </wpg:grpSpPr>
                        <wps:wsp>
                          <wps:cNvPr id="46" name="任意多边形 2"/>
                          <wps:cNvSpPr/>
                          <wps:spPr>
                            <a:xfrm>
                              <a:off x="6426" y="8226"/>
                              <a:ext cx="976" cy="24"/>
                            </a:xfrm>
                            <a:custGeom>
                              <a:avLst/>
                              <a:gdLst/>
                              <a:ahLst/>
                              <a:cxnLst/>
                              <a:rect l="l" t="t" r="r" b="b"/>
                              <a:pathLst>
                                <a:path w="976" h="24">
                                  <a:moveTo>
                                    <a:pt x="0" y="0"/>
                                  </a:moveTo>
                                  <a:lnTo>
                                    <a:pt x="976" y="0"/>
                                  </a:lnTo>
                                  <a:lnTo>
                                    <a:pt x="975" y="24"/>
                                  </a:lnTo>
                                  <a:lnTo>
                                    <a:pt x="0" y="24"/>
                                  </a:lnTo>
                                  <a:lnTo>
                                    <a:pt x="0" y="0"/>
                                  </a:lnTo>
                                  <a:close/>
                                </a:path>
                              </a:pathLst>
                            </a:custGeom>
                            <a:solidFill>
                              <a:srgbClr val="000000"/>
                            </a:solidFill>
                            <a:ln w="1905" cap="flat" cmpd="sng">
                              <a:solidFill>
                                <a:srgbClr val="000000"/>
                              </a:solidFill>
                              <a:prstDash val="solid"/>
                              <a:round/>
                            </a:ln>
                          </wps:spPr>
                          <wps:bodyPr/>
                        </wps:wsp>
                        <wps:wsp>
                          <wps:cNvPr id="47" name="任意多边形 3"/>
                          <wps:cNvSpPr/>
                          <wps:spPr>
                            <a:xfrm>
                              <a:off x="6426" y="8250"/>
                              <a:ext cx="975" cy="21"/>
                            </a:xfrm>
                            <a:custGeom>
                              <a:avLst/>
                              <a:gdLst/>
                              <a:ahLst/>
                              <a:cxnLst/>
                              <a:rect l="l" t="t" r="r" b="b"/>
                              <a:pathLst>
                                <a:path w="975" h="21">
                                  <a:moveTo>
                                    <a:pt x="0" y="0"/>
                                  </a:moveTo>
                                  <a:lnTo>
                                    <a:pt x="975" y="0"/>
                                  </a:lnTo>
                                  <a:lnTo>
                                    <a:pt x="975" y="21"/>
                                  </a:lnTo>
                                  <a:lnTo>
                                    <a:pt x="0" y="21"/>
                                  </a:lnTo>
                                  <a:lnTo>
                                    <a:pt x="0" y="0"/>
                                  </a:lnTo>
                                  <a:close/>
                                </a:path>
                              </a:pathLst>
                            </a:custGeom>
                            <a:solidFill>
                              <a:srgbClr val="FFFFFF"/>
                            </a:solidFill>
                            <a:ln w="1905" cap="flat" cmpd="sng">
                              <a:solidFill>
                                <a:srgbClr val="000000"/>
                              </a:solidFill>
                              <a:prstDash val="solid"/>
                              <a:round/>
                            </a:ln>
                          </wps:spPr>
                          <wps:bodyPr/>
                        </wps:wsp>
                        <wps:wsp>
                          <wps:cNvPr id="48" name="任意多边形 4"/>
                          <wps:cNvSpPr/>
                          <wps:spPr>
                            <a:xfrm>
                              <a:off x="7401" y="8226"/>
                              <a:ext cx="957" cy="21"/>
                            </a:xfrm>
                            <a:custGeom>
                              <a:avLst/>
                              <a:gdLst/>
                              <a:ahLst/>
                              <a:cxnLst/>
                              <a:rect l="l" t="t" r="r" b="b"/>
                              <a:pathLst>
                                <a:path w="957" h="21">
                                  <a:moveTo>
                                    <a:pt x="0" y="0"/>
                                  </a:moveTo>
                                  <a:lnTo>
                                    <a:pt x="957" y="0"/>
                                  </a:lnTo>
                                  <a:lnTo>
                                    <a:pt x="957" y="21"/>
                                  </a:lnTo>
                                  <a:lnTo>
                                    <a:pt x="0" y="21"/>
                                  </a:lnTo>
                                  <a:lnTo>
                                    <a:pt x="0" y="0"/>
                                  </a:lnTo>
                                  <a:close/>
                                </a:path>
                              </a:pathLst>
                            </a:custGeom>
                            <a:solidFill>
                              <a:srgbClr val="FFFFFF"/>
                            </a:solidFill>
                            <a:ln w="1905" cap="flat" cmpd="sng">
                              <a:solidFill>
                                <a:srgbClr val="000000"/>
                              </a:solidFill>
                              <a:prstDash val="solid"/>
                              <a:round/>
                            </a:ln>
                          </wps:spPr>
                          <wps:bodyPr/>
                        </wps:wsp>
                        <wps:wsp>
                          <wps:cNvPr id="50" name="任意多边形 5"/>
                          <wps:cNvSpPr/>
                          <wps:spPr>
                            <a:xfrm>
                              <a:off x="7401" y="8250"/>
                              <a:ext cx="957" cy="21"/>
                            </a:xfrm>
                            <a:custGeom>
                              <a:avLst/>
                              <a:gdLst/>
                              <a:ahLst/>
                              <a:cxnLst/>
                              <a:rect l="l" t="t" r="r" b="b"/>
                              <a:pathLst>
                                <a:path w="957" h="21">
                                  <a:moveTo>
                                    <a:pt x="0" y="0"/>
                                  </a:moveTo>
                                  <a:lnTo>
                                    <a:pt x="957" y="0"/>
                                  </a:lnTo>
                                  <a:lnTo>
                                    <a:pt x="957" y="21"/>
                                  </a:lnTo>
                                  <a:lnTo>
                                    <a:pt x="0" y="21"/>
                                  </a:lnTo>
                                  <a:lnTo>
                                    <a:pt x="0" y="0"/>
                                  </a:lnTo>
                                  <a:close/>
                                </a:path>
                              </a:pathLst>
                            </a:custGeom>
                            <a:solidFill>
                              <a:srgbClr val="000000"/>
                            </a:solidFill>
                            <a:ln>
                              <a:noFill/>
                            </a:ln>
                          </wps:spPr>
                          <wps:bodyPr/>
                        </wps:wsp>
                      </wpg:grpSp>
                      <wpg:grpSp>
                        <wpg:cNvPr id="53" name="组合 6"/>
                        <wpg:cNvGrpSpPr/>
                        <wpg:grpSpPr>
                          <a:xfrm>
                            <a:off x="1418" y="8999"/>
                            <a:ext cx="2308" cy="468"/>
                            <a:chOff x="1418" y="8999"/>
                            <a:chExt cx="2308" cy="468"/>
                          </a:xfrm>
                        </wpg:grpSpPr>
                        <wps:wsp>
                          <wps:cNvPr id="64" name="矩形 7"/>
                          <wps:cNvSpPr/>
                          <wps:spPr>
                            <a:xfrm>
                              <a:off x="1965" y="9004"/>
                              <a:ext cx="943" cy="459"/>
                            </a:xfrm>
                            <a:prstGeom prst="rect">
                              <a:avLst/>
                            </a:prstGeom>
                            <a:ln>
                              <a:noFill/>
                            </a:ln>
                          </wps:spPr>
                          <wps:txbx>
                            <w:txbxContent>
                              <w:p w14:paraId="176391F1">
                                <w:pPr>
                                  <w:jc w:val="center"/>
                                  <w:rPr>
                                    <w:sz w:val="18"/>
                                    <w:szCs w:val="18"/>
                                  </w:rPr>
                                </w:pPr>
                                <w:r>
                                  <w:rPr>
                                    <w:rFonts w:hint="eastAsia"/>
                                    <w:sz w:val="18"/>
                                    <w:szCs w:val="18"/>
                                    <w:lang w:val="en-US" w:eastAsia="zh-CN"/>
                                  </w:rPr>
                                  <w:t>7.5</w:t>
                                </w:r>
                                <w:r>
                                  <w:rPr>
                                    <w:rFonts w:hint="eastAsia"/>
                                    <w:sz w:val="18"/>
                                    <w:szCs w:val="18"/>
                                  </w:rPr>
                                  <w:t>m</w:t>
                                </w:r>
                              </w:p>
                            </w:txbxContent>
                          </wps:txbx>
                          <wps:bodyPr vert="horz" wrap="square" lIns="91440" tIns="45720" rIns="91440" bIns="45720" anchor="t" upright="1">
                            <a:noAutofit/>
                          </wps:bodyPr>
                        </wps:wsp>
                        <wps:wsp>
                          <wps:cNvPr id="66" name="矩形 8"/>
                          <wps:cNvSpPr/>
                          <wps:spPr>
                            <a:xfrm>
                              <a:off x="2763" y="8999"/>
                              <a:ext cx="963" cy="460"/>
                            </a:xfrm>
                            <a:prstGeom prst="rect">
                              <a:avLst/>
                            </a:prstGeom>
                            <a:ln>
                              <a:noFill/>
                            </a:ln>
                          </wps:spPr>
                          <wps:txbx>
                            <w:txbxContent>
                              <w:p w14:paraId="1FA5C7F3">
                                <w:pPr>
                                  <w:jc w:val="center"/>
                                  <w:rPr>
                                    <w:sz w:val="18"/>
                                    <w:szCs w:val="18"/>
                                  </w:rPr>
                                </w:pPr>
                                <w:r>
                                  <w:rPr>
                                    <w:rFonts w:hint="eastAsia"/>
                                    <w:sz w:val="18"/>
                                    <w:szCs w:val="18"/>
                                    <w:lang w:val="en-US" w:eastAsia="zh-CN"/>
                                  </w:rPr>
                                  <w:t>15</w:t>
                                </w:r>
                                <w:r>
                                  <w:rPr>
                                    <w:rFonts w:hint="eastAsia"/>
                                    <w:sz w:val="18"/>
                                    <w:szCs w:val="18"/>
                                  </w:rPr>
                                  <w:t>m</w:t>
                                </w:r>
                              </w:p>
                            </w:txbxContent>
                          </wps:txbx>
                          <wps:bodyPr vert="horz" wrap="square" lIns="91440" tIns="45720" rIns="91440" bIns="45720" anchor="t" upright="1">
                            <a:noAutofit/>
                          </wps:bodyPr>
                        </wps:wsp>
                        <wps:wsp>
                          <wps:cNvPr id="67" name="矩形 9"/>
                          <wps:cNvSpPr/>
                          <wps:spPr>
                            <a:xfrm>
                              <a:off x="1418" y="9007"/>
                              <a:ext cx="745" cy="460"/>
                            </a:xfrm>
                            <a:prstGeom prst="rect">
                              <a:avLst/>
                            </a:prstGeom>
                            <a:ln>
                              <a:noFill/>
                            </a:ln>
                          </wps:spPr>
                          <wps:txbx>
                            <w:txbxContent>
                              <w:p w14:paraId="39B89F6E">
                                <w:pPr>
                                  <w:rPr>
                                    <w:sz w:val="18"/>
                                    <w:szCs w:val="18"/>
                                  </w:rPr>
                                </w:pPr>
                                <w:r>
                                  <w:rPr>
                                    <w:rFonts w:hint="eastAsia"/>
                                    <w:sz w:val="18"/>
                                    <w:szCs w:val="18"/>
                                  </w:rPr>
                                  <w:t>0m</w:t>
                                </w:r>
                              </w:p>
                            </w:txbxContent>
                          </wps:txbx>
                          <wps:bodyPr vert="horz" wrap="square" lIns="91440" tIns="45720" rIns="91440" bIns="45720" anchor="t" upright="1">
                            <a:noAutofit/>
                          </wps:bodyPr>
                        </wps:wsp>
                      </wpg:grpSp>
                    </wpg:wgp>
                  </a:graphicData>
                </a:graphic>
              </wp:anchor>
            </w:drawing>
          </mc:Choice>
          <mc:Fallback>
            <w:pict>
              <v:group id="组合 196" o:spid="_x0000_s1026" o:spt="203" style="position:absolute;left:0pt;margin-left:11pt;margin-top:85.3pt;height:23.2pt;width:88.75pt;z-index:251710464;mso-width-relative:page;mso-height-relative:page;" coordorigin="1418,8999" coordsize="2308,531" o:gfxdata="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">
                <o:lock v:ext="edit" aspectratio="f"/>
                <v:group id="组合 1" o:spid="_x0000_s1026" o:spt="203" style="position:absolute;left:1737;top:9463;height:67;width:1414;" coordorigin="6426,8226" coordsize="1932,45" o:gfxdata="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oa4C70AAADbAAAADwAAAAAAAAABACAAAAAiAAAAZHJzL2Rvd25yZXYueG1s&#10;UEsBAhQAFAAAAAgAh07iQDMvBZ47AAAAOQAAABUAAAAAAAAAAQAgAAAADAEAAGRycy9ncm91cHNo&#10;YXBleG1sLnhtbFBLBQYAAAAABgAGAGABAADJAwAAAAA=&#10;">
                  <o:lock v:ext="edit" aspectratio="f"/>
                  <v:shape id="任意多边形 2" o:spid="_x0000_s1026" o:spt="100" style="position:absolute;left:6426;top:8226;height:24;width:976;" fillcolor="#000000" filled="t" stroked="t" coordsize="976,24" o:gfxdata="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sY7vQAA&#10;ANsAAAAPAAAAAAAAAAEAIAAAACIAAABkcnMvZG93bnJldi54bWxQSwECFAAUAAAACACHTuJAMy8F&#10;njsAAAA5AAAAEAAAAAAAAAABACAAAAAMAQAAZHJzL3NoYXBleG1sLnhtbFBLBQYAAAAABgAGAFsB&#10;AAC2AwAAAAA=&#10;" path="m0,0l976,0,975,24,0,24,0,0xe">
                    <v:fill on="t" focussize="0,0"/>
                    <v:stroke weight="0.15pt" color="#000000" joinstyle="round"/>
                    <v:imagedata o:title=""/>
                    <o:lock v:ext="edit" aspectratio="f"/>
                  </v:shape>
                  <v:shape id="任意多边形 3" o:spid="_x0000_s1026" o:spt="100" style="position:absolute;left:6426;top:8250;height:21;width:975;" fillcolor="#FFFFFF" filled="t" stroked="t" coordsize="975,21" o:gfxdata="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CjYPb4A&#10;AADbAAAADwAAAAAAAAABACAAAAAiAAAAZHJzL2Rvd25yZXYueG1sUEsBAhQAFAAAAAgAh07iQDMv&#10;BZ47AAAAOQAAABAAAAAAAAAAAQAgAAAADQEAAGRycy9zaGFwZXhtbC54bWxQSwUGAAAAAAYABgBb&#10;AQAAtwMAAAAA&#10;" path="m0,0l975,0,975,21,0,21,0,0xe">
                    <v:fill on="t" focussize="0,0"/>
                    <v:stroke weight="0.15pt" color="#000000" joinstyle="round"/>
                    <v:imagedata o:title=""/>
                    <o:lock v:ext="edit" aspectratio="f"/>
                  </v:shape>
                  <v:shape id="任意多边形 4" o:spid="_x0000_s1026" o:spt="100" style="position:absolute;left:7401;top:8226;height:21;width:957;" fillcolor="#FFFFFF" filled="t" stroked="t" coordsize="957,21" o:gfxdata="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596ottAAAANsAAAAPAAAA&#10;AAAAAAEAIAAAACIAAABkcnMvZG93bnJldi54bWxQSwECFAAUAAAACACHTuJAMy8FnjsAAAA5AAAA&#10;EAAAAAAAAAABACAAAAADAQAAZHJzL3NoYXBleG1sLnhtbFBLBQYAAAAABgAGAFsBAACtAwAAAAA=&#10;" path="m0,0l957,0,957,21,0,21,0,0xe">
                    <v:fill on="t" focussize="0,0"/>
                    <v:stroke weight="0.15pt" color="#000000" joinstyle="round"/>
                    <v:imagedata o:title=""/>
                    <o:lock v:ext="edit" aspectratio="f"/>
                  </v:shape>
                  <v:shape id="任意多边形 5" o:spid="_x0000_s1026" o:spt="100" style="position:absolute;left:7401;top:8250;height:21;width:957;" fillcolor="#000000" filled="t" stroked="f" coordsize="957,21" o:gfxdata="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hrcIZtwAAANsAAAAP&#10;AAAAAAAAAAEAIAAAACIAAABkcnMvZG93bnJldi54bWxQSwECFAAUAAAACACHTuJAMy8FnjsAAAA5&#10;AAAAEAAAAAAAAAABACAAAAAGAQAAZHJzL3NoYXBleG1sLnhtbFBLBQYAAAAABgAGAFsBAACwAwAA&#10;AAA=&#10;" path="m0,0l957,0,957,21,0,21,0,0xe">
                    <v:fill on="t" focussize="0,0"/>
                    <v:stroke on="f"/>
                    <v:imagedata o:title=""/>
                    <o:lock v:ext="edit" aspectratio="f"/>
                  </v:shape>
                </v:group>
                <v:group id="组合 6" o:spid="_x0000_s1026" o:spt="203" style="position:absolute;left:1418;top:8999;height:468;width:2308;" coordorigin="1418,8999" coordsize="2308,468" o:gfxdata="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La2or0AAADbAAAADwAAAAAAAAABACAAAAAiAAAAZHJzL2Rvd25yZXYueG1s&#10;UEsBAhQAFAAAAAgAh07iQDMvBZ47AAAAOQAAABUAAAAAAAAAAQAgAAAADAEAAGRycy9ncm91cHNo&#10;YXBleG1sLnhtbFBLBQYAAAAABgAGAGABAADJAwAAAAA=&#10;">
                  <o:lock v:ext="edit" aspectratio="f"/>
                  <v:rect id="矩形 7" o:spid="_x0000_s1026" o:spt="1" style="position:absolute;left:1965;top:9004;height:459;width:943;" filled="f" stroked="f" coordsize="21600,21600" o:gfxdata="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AtFu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176391F1">
                          <w:pPr>
                            <w:jc w:val="center"/>
                            <w:rPr>
                              <w:sz w:val="18"/>
                              <w:szCs w:val="18"/>
                            </w:rPr>
                          </w:pPr>
                          <w:r>
                            <w:rPr>
                              <w:rFonts w:hint="eastAsia"/>
                              <w:sz w:val="18"/>
                              <w:szCs w:val="18"/>
                              <w:lang w:val="en-US" w:eastAsia="zh-CN"/>
                            </w:rPr>
                            <w:t>7.5</w:t>
                          </w:r>
                          <w:r>
                            <w:rPr>
                              <w:rFonts w:hint="eastAsia"/>
                              <w:sz w:val="18"/>
                              <w:szCs w:val="18"/>
                            </w:rPr>
                            <w:t>m</w:t>
                          </w:r>
                        </w:p>
                      </w:txbxContent>
                    </v:textbox>
                  </v:rect>
                  <v:rect id="矩形 8" o:spid="_x0000_s1026" o:spt="1" style="position:absolute;left:2763;top:8999;height:460;width:963;" filled="f" stroked="f" coordsize="21600,21600" o:gfxdata="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Jzqgr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1FA5C7F3">
                          <w:pPr>
                            <w:jc w:val="center"/>
                            <w:rPr>
                              <w:sz w:val="18"/>
                              <w:szCs w:val="18"/>
                            </w:rPr>
                          </w:pPr>
                          <w:r>
                            <w:rPr>
                              <w:rFonts w:hint="eastAsia"/>
                              <w:sz w:val="18"/>
                              <w:szCs w:val="18"/>
                              <w:lang w:val="en-US" w:eastAsia="zh-CN"/>
                            </w:rPr>
                            <w:t>15</w:t>
                          </w:r>
                          <w:r>
                            <w:rPr>
                              <w:rFonts w:hint="eastAsia"/>
                              <w:sz w:val="18"/>
                              <w:szCs w:val="18"/>
                            </w:rPr>
                            <w:t>m</w:t>
                          </w:r>
                        </w:p>
                      </w:txbxContent>
                    </v:textbox>
                  </v:rect>
                  <v:rect id="矩形 9" o:spid="_x0000_s1026" o:spt="1" style="position:absolute;left:1418;top:9007;height:460;width:745;" filled="f" stroked="f" coordsize="21600,21600" o:gfxdata="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9BPGb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39B89F6E">
                          <w:pPr>
                            <w:rPr>
                              <w:sz w:val="18"/>
                              <w:szCs w:val="18"/>
                            </w:rPr>
                          </w:pPr>
                          <w:r>
                            <w:rPr>
                              <w:rFonts w:hint="eastAsia"/>
                              <w:sz w:val="18"/>
                              <w:szCs w:val="18"/>
                            </w:rPr>
                            <w:t>0m</w:t>
                          </w:r>
                        </w:p>
                      </w:txbxContent>
                    </v:textbox>
                  </v:rect>
                </v:group>
              </v:group>
            </w:pict>
          </mc:Fallback>
        </mc:AlternateContent>
      </w:r>
      <w:r>
        <w:rPr>
          <w:rFonts w:ascii="宋体" w:hAnsi="宋体" w:cs="宋体"/>
          <w:kern w:val="0"/>
          <w:sz w:val="24"/>
        </w:rPr>
        <w:drawing>
          <wp:anchor distT="0" distB="0" distL="0" distR="0" simplePos="0" relativeHeight="251709440" behindDoc="0" locked="0" layoutInCell="1" allowOverlap="1">
            <wp:simplePos x="0" y="0"/>
            <wp:positionH relativeFrom="column">
              <wp:posOffset>383540</wp:posOffset>
            </wp:positionH>
            <wp:positionV relativeFrom="paragraph">
              <wp:posOffset>74930</wp:posOffset>
            </wp:positionV>
            <wp:extent cx="796925" cy="1068070"/>
            <wp:effectExtent l="0" t="0" r="0" b="33655"/>
            <wp:wrapNone/>
            <wp:docPr id="20" name="图片 815" descr="中山市风玫瑰图（样式2）"/>
            <wp:cNvGraphicFramePr/>
            <a:graphic xmlns:a="http://schemas.openxmlformats.org/drawingml/2006/main">
              <a:graphicData uri="http://schemas.openxmlformats.org/drawingml/2006/picture">
                <pic:pic xmlns:pic="http://schemas.openxmlformats.org/drawingml/2006/picture">
                  <pic:nvPicPr>
                    <pic:cNvPr id="20" name="图片 815" descr="中山市风玫瑰图（样式2）"/>
                    <pic:cNvPicPr/>
                  </pic:nvPicPr>
                  <pic:blipFill>
                    <a:blip r:embed="rId30" cstate="print">
                      <a:clrChange>
                        <a:clrFrom>
                          <a:srgbClr val="FFFFFF"/>
                        </a:clrFrom>
                        <a:clrTo>
                          <a:srgbClr val="FFFFFF">
                            <a:alpha val="0"/>
                          </a:srgbClr>
                        </a:clrTo>
                      </a:clrChange>
                    </a:blip>
                    <a:srcRect/>
                    <a:stretch>
                      <a:fillRect/>
                    </a:stretch>
                  </pic:blipFill>
                  <pic:spPr>
                    <a:xfrm rot="3240000">
                      <a:off x="0" y="0"/>
                      <a:ext cx="796925" cy="1068070"/>
                    </a:xfrm>
                    <a:prstGeom prst="rect">
                      <a:avLst/>
                    </a:prstGeom>
                    <a:ln>
                      <a:noFill/>
                    </a:ln>
                  </pic:spPr>
                </pic:pic>
              </a:graphicData>
            </a:graphic>
          </wp:anchor>
        </w:drawing>
      </w:r>
    </w:p>
    <w:p w14:paraId="6420CA3C">
      <w:pPr>
        <w:jc w:val="center"/>
        <w:rPr>
          <w:rFonts w:hint="eastAsia" w:eastAsia="宋体"/>
          <w:lang w:eastAsia="zh-CN"/>
        </w:rPr>
        <w:sectPr>
          <w:pgSz w:w="16838" w:h="11906" w:orient="landscape"/>
          <w:pgMar w:top="1440" w:right="1080" w:bottom="1440" w:left="1080" w:header="851" w:footer="1020"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b/>
          <w:bCs/>
          <w:sz w:val="21"/>
          <w:szCs w:val="21"/>
        </w:rPr>
        <w:t>附图5</w:t>
      </w:r>
      <w:r>
        <w:rPr>
          <w:rFonts w:hint="eastAsia" w:ascii="Times New Roman" w:hAnsi="Times New Roman" w:cs="Times New Roman"/>
          <w:b/>
          <w:bCs/>
          <w:sz w:val="21"/>
          <w:szCs w:val="21"/>
          <w:lang w:val="en-US" w:eastAsia="zh-CN"/>
        </w:rPr>
        <w:t>-1</w:t>
      </w:r>
      <w:r>
        <w:rPr>
          <w:rFonts w:hint="default" w:ascii="Times New Roman" w:hAnsi="Times New Roman" w:cs="Times New Roman"/>
          <w:b/>
          <w:bCs/>
          <w:sz w:val="21"/>
          <w:szCs w:val="21"/>
        </w:rPr>
        <w:t xml:space="preserve"> </w:t>
      </w:r>
      <w:r>
        <w:rPr>
          <w:rFonts w:hint="default" w:ascii="Times New Roman" w:hAnsi="Times New Roman" w:cs="Times New Roman"/>
          <w:b/>
          <w:bCs/>
          <w:sz w:val="21"/>
          <w:szCs w:val="21"/>
          <w:lang w:val="en-US" w:eastAsia="zh-CN"/>
        </w:rPr>
        <w:t>项目</w:t>
      </w:r>
      <w:r>
        <w:rPr>
          <w:rFonts w:hint="eastAsia" w:cs="Times New Roman"/>
          <w:b/>
          <w:bCs/>
          <w:sz w:val="21"/>
          <w:szCs w:val="21"/>
          <w:lang w:val="en-US" w:eastAsia="zh-CN"/>
        </w:rPr>
        <w:t>一般固废间和危废暂存间</w:t>
      </w:r>
      <w:r>
        <w:rPr>
          <w:rFonts w:hint="default" w:ascii="Times New Roman" w:hAnsi="Times New Roman" w:cs="Times New Roman"/>
          <w:b/>
          <w:bCs/>
          <w:sz w:val="21"/>
          <w:szCs w:val="21"/>
        </w:rPr>
        <w:t>布置图</w:t>
      </w:r>
    </w:p>
    <w:p w14:paraId="4F58927C">
      <w:pPr>
        <w:jc w:val="center"/>
        <w:rPr>
          <w:rFonts w:hint="eastAsia" w:eastAsia="宋体"/>
          <w:b/>
          <w:bCs/>
          <w:szCs w:val="21"/>
          <w:lang w:eastAsia="zh-CN"/>
        </w:rPr>
      </w:pPr>
      <w:bookmarkStart w:id="22" w:name="_Toc27386"/>
      <w:r>
        <mc:AlternateContent>
          <mc:Choice Requires="wpg">
            <w:drawing>
              <wp:anchor distT="0" distB="0" distL="0" distR="0" simplePos="0" relativeHeight="251678720" behindDoc="0" locked="0" layoutInCell="1" allowOverlap="1">
                <wp:simplePos x="0" y="0"/>
                <wp:positionH relativeFrom="column">
                  <wp:posOffset>269240</wp:posOffset>
                </wp:positionH>
                <wp:positionV relativeFrom="paragraph">
                  <wp:posOffset>795020</wp:posOffset>
                </wp:positionV>
                <wp:extent cx="1127125" cy="294640"/>
                <wp:effectExtent l="0" t="0" r="0" b="5715"/>
                <wp:wrapNone/>
                <wp:docPr id="21" name="组合 196"/>
                <wp:cNvGraphicFramePr/>
                <a:graphic xmlns:a="http://schemas.openxmlformats.org/drawingml/2006/main">
                  <a:graphicData uri="http://schemas.microsoft.com/office/word/2010/wordprocessingGroup">
                    <wpg:wgp>
                      <wpg:cNvGrpSpPr/>
                      <wpg:grpSpPr>
                        <a:xfrm rot="0">
                          <a:off x="0" y="0"/>
                          <a:ext cx="1127125" cy="294640"/>
                          <a:chOff x="1418" y="8999"/>
                          <a:chExt cx="2308" cy="531"/>
                        </a:xfrm>
                      </wpg:grpSpPr>
                      <wpg:grpSp>
                        <wpg:cNvPr id="22" name="组合 1"/>
                        <wpg:cNvGrpSpPr/>
                        <wpg:grpSpPr>
                          <a:xfrm>
                            <a:off x="1737" y="9463"/>
                            <a:ext cx="1414" cy="67"/>
                            <a:chOff x="6426" y="8226"/>
                            <a:chExt cx="1932" cy="45"/>
                          </a:xfrm>
                        </wpg:grpSpPr>
                        <wps:wsp>
                          <wps:cNvPr id="23" name="任意多边形 2"/>
                          <wps:cNvSpPr/>
                          <wps:spPr>
                            <a:xfrm>
                              <a:off x="6426" y="8226"/>
                              <a:ext cx="976" cy="24"/>
                            </a:xfrm>
                            <a:custGeom>
                              <a:avLst/>
                              <a:gdLst/>
                              <a:ahLst/>
                              <a:cxnLst/>
                              <a:rect l="l" t="t" r="r" b="b"/>
                              <a:pathLst>
                                <a:path w="976" h="24">
                                  <a:moveTo>
                                    <a:pt x="0" y="0"/>
                                  </a:moveTo>
                                  <a:lnTo>
                                    <a:pt x="976" y="0"/>
                                  </a:lnTo>
                                  <a:lnTo>
                                    <a:pt x="975" y="24"/>
                                  </a:lnTo>
                                  <a:lnTo>
                                    <a:pt x="0" y="24"/>
                                  </a:lnTo>
                                  <a:lnTo>
                                    <a:pt x="0" y="0"/>
                                  </a:lnTo>
                                  <a:close/>
                                </a:path>
                              </a:pathLst>
                            </a:custGeom>
                            <a:solidFill>
                              <a:srgbClr val="000000"/>
                            </a:solidFill>
                            <a:ln w="1905" cap="flat" cmpd="sng">
                              <a:solidFill>
                                <a:srgbClr val="000000"/>
                              </a:solidFill>
                              <a:prstDash val="solid"/>
                              <a:round/>
                            </a:ln>
                          </wps:spPr>
                          <wps:bodyPr/>
                        </wps:wsp>
                        <wps:wsp>
                          <wps:cNvPr id="24" name="任意多边形 3"/>
                          <wps:cNvSpPr/>
                          <wps:spPr>
                            <a:xfrm>
                              <a:off x="6426" y="8250"/>
                              <a:ext cx="975" cy="21"/>
                            </a:xfrm>
                            <a:custGeom>
                              <a:avLst/>
                              <a:gdLst/>
                              <a:ahLst/>
                              <a:cxnLst/>
                              <a:rect l="l" t="t" r="r" b="b"/>
                              <a:pathLst>
                                <a:path w="975" h="21">
                                  <a:moveTo>
                                    <a:pt x="0" y="0"/>
                                  </a:moveTo>
                                  <a:lnTo>
                                    <a:pt x="975" y="0"/>
                                  </a:lnTo>
                                  <a:lnTo>
                                    <a:pt x="975" y="21"/>
                                  </a:lnTo>
                                  <a:lnTo>
                                    <a:pt x="0" y="21"/>
                                  </a:lnTo>
                                  <a:lnTo>
                                    <a:pt x="0" y="0"/>
                                  </a:lnTo>
                                  <a:close/>
                                </a:path>
                              </a:pathLst>
                            </a:custGeom>
                            <a:solidFill>
                              <a:srgbClr val="FFFFFF"/>
                            </a:solidFill>
                            <a:ln w="1905" cap="flat" cmpd="sng">
                              <a:solidFill>
                                <a:srgbClr val="000000"/>
                              </a:solidFill>
                              <a:prstDash val="solid"/>
                              <a:round/>
                            </a:ln>
                          </wps:spPr>
                          <wps:bodyPr/>
                        </wps:wsp>
                        <wps:wsp>
                          <wps:cNvPr id="25" name="任意多边形 4"/>
                          <wps:cNvSpPr/>
                          <wps:spPr>
                            <a:xfrm>
                              <a:off x="7401" y="8226"/>
                              <a:ext cx="957" cy="21"/>
                            </a:xfrm>
                            <a:custGeom>
                              <a:avLst/>
                              <a:gdLst/>
                              <a:ahLst/>
                              <a:cxnLst/>
                              <a:rect l="l" t="t" r="r" b="b"/>
                              <a:pathLst>
                                <a:path w="957" h="21">
                                  <a:moveTo>
                                    <a:pt x="0" y="0"/>
                                  </a:moveTo>
                                  <a:lnTo>
                                    <a:pt x="957" y="0"/>
                                  </a:lnTo>
                                  <a:lnTo>
                                    <a:pt x="957" y="21"/>
                                  </a:lnTo>
                                  <a:lnTo>
                                    <a:pt x="0" y="21"/>
                                  </a:lnTo>
                                  <a:lnTo>
                                    <a:pt x="0" y="0"/>
                                  </a:lnTo>
                                  <a:close/>
                                </a:path>
                              </a:pathLst>
                            </a:custGeom>
                            <a:solidFill>
                              <a:srgbClr val="FFFFFF"/>
                            </a:solidFill>
                            <a:ln w="1905" cap="flat" cmpd="sng">
                              <a:solidFill>
                                <a:srgbClr val="000000"/>
                              </a:solidFill>
                              <a:prstDash val="solid"/>
                              <a:round/>
                            </a:ln>
                          </wps:spPr>
                          <wps:bodyPr/>
                        </wps:wsp>
                        <wps:wsp>
                          <wps:cNvPr id="26" name="任意多边形 5"/>
                          <wps:cNvSpPr/>
                          <wps:spPr>
                            <a:xfrm>
                              <a:off x="7401" y="8250"/>
                              <a:ext cx="957" cy="21"/>
                            </a:xfrm>
                            <a:custGeom>
                              <a:avLst/>
                              <a:gdLst/>
                              <a:ahLst/>
                              <a:cxnLst/>
                              <a:rect l="l" t="t" r="r" b="b"/>
                              <a:pathLst>
                                <a:path w="957" h="21">
                                  <a:moveTo>
                                    <a:pt x="0" y="0"/>
                                  </a:moveTo>
                                  <a:lnTo>
                                    <a:pt x="957" y="0"/>
                                  </a:lnTo>
                                  <a:lnTo>
                                    <a:pt x="957" y="21"/>
                                  </a:lnTo>
                                  <a:lnTo>
                                    <a:pt x="0" y="21"/>
                                  </a:lnTo>
                                  <a:lnTo>
                                    <a:pt x="0" y="0"/>
                                  </a:lnTo>
                                  <a:close/>
                                </a:path>
                              </a:pathLst>
                            </a:custGeom>
                            <a:solidFill>
                              <a:srgbClr val="000000"/>
                            </a:solidFill>
                            <a:ln>
                              <a:noFill/>
                            </a:ln>
                          </wps:spPr>
                          <wps:bodyPr/>
                        </wps:wsp>
                      </wpg:grpSp>
                      <wpg:grpSp>
                        <wpg:cNvPr id="27" name="组合 6"/>
                        <wpg:cNvGrpSpPr/>
                        <wpg:grpSpPr>
                          <a:xfrm>
                            <a:off x="1418" y="8999"/>
                            <a:ext cx="2308" cy="468"/>
                            <a:chOff x="1418" y="8999"/>
                            <a:chExt cx="2308" cy="468"/>
                          </a:xfrm>
                        </wpg:grpSpPr>
                        <wps:wsp>
                          <wps:cNvPr id="29" name="矩形 7"/>
                          <wps:cNvSpPr/>
                          <wps:spPr>
                            <a:xfrm>
                              <a:off x="1965" y="9004"/>
                              <a:ext cx="943" cy="459"/>
                            </a:xfrm>
                            <a:prstGeom prst="rect">
                              <a:avLst/>
                            </a:prstGeom>
                            <a:ln>
                              <a:noFill/>
                            </a:ln>
                          </wps:spPr>
                          <wps:txbx>
                            <w:txbxContent>
                              <w:p w14:paraId="63092D76">
                                <w:pPr>
                                  <w:jc w:val="center"/>
                                  <w:rPr>
                                    <w:sz w:val="18"/>
                                    <w:szCs w:val="18"/>
                                  </w:rPr>
                                </w:pPr>
                                <w:r>
                                  <w:rPr>
                                    <w:rFonts w:hint="eastAsia"/>
                                    <w:sz w:val="18"/>
                                    <w:szCs w:val="18"/>
                                    <w:lang w:val="en-US" w:eastAsia="zh-CN"/>
                                  </w:rPr>
                                  <w:t>5</w:t>
                                </w:r>
                                <w:r>
                                  <w:rPr>
                                    <w:rFonts w:hint="eastAsia"/>
                                    <w:sz w:val="18"/>
                                    <w:szCs w:val="18"/>
                                  </w:rPr>
                                  <w:t>m</w:t>
                                </w:r>
                              </w:p>
                            </w:txbxContent>
                          </wps:txbx>
                          <wps:bodyPr vert="horz" wrap="square" lIns="91440" tIns="45720" rIns="91440" bIns="45720" anchor="t" upright="1">
                            <a:noAutofit/>
                          </wps:bodyPr>
                        </wps:wsp>
                        <wps:wsp>
                          <wps:cNvPr id="31" name="矩形 8"/>
                          <wps:cNvSpPr/>
                          <wps:spPr>
                            <a:xfrm>
                              <a:off x="2763" y="8999"/>
                              <a:ext cx="963" cy="460"/>
                            </a:xfrm>
                            <a:prstGeom prst="rect">
                              <a:avLst/>
                            </a:prstGeom>
                            <a:ln>
                              <a:noFill/>
                            </a:ln>
                          </wps:spPr>
                          <wps:txbx>
                            <w:txbxContent>
                              <w:p w14:paraId="4AFE937B">
                                <w:pPr>
                                  <w:jc w:val="center"/>
                                  <w:rPr>
                                    <w:sz w:val="18"/>
                                    <w:szCs w:val="18"/>
                                  </w:rPr>
                                </w:pPr>
                                <w:r>
                                  <w:rPr>
                                    <w:rFonts w:hint="eastAsia"/>
                                    <w:sz w:val="18"/>
                                    <w:szCs w:val="18"/>
                                    <w:lang w:val="en-US" w:eastAsia="zh-CN"/>
                                  </w:rPr>
                                  <w:t>10</w:t>
                                </w:r>
                                <w:r>
                                  <w:rPr>
                                    <w:rFonts w:hint="eastAsia"/>
                                    <w:sz w:val="18"/>
                                    <w:szCs w:val="18"/>
                                  </w:rPr>
                                  <w:t>m</w:t>
                                </w:r>
                              </w:p>
                            </w:txbxContent>
                          </wps:txbx>
                          <wps:bodyPr vert="horz" wrap="square" lIns="91440" tIns="45720" rIns="91440" bIns="45720" anchor="t" upright="1">
                            <a:noAutofit/>
                          </wps:bodyPr>
                        </wps:wsp>
                        <wps:wsp>
                          <wps:cNvPr id="32" name="矩形 9"/>
                          <wps:cNvSpPr/>
                          <wps:spPr>
                            <a:xfrm>
                              <a:off x="1418" y="9007"/>
                              <a:ext cx="745" cy="460"/>
                            </a:xfrm>
                            <a:prstGeom prst="rect">
                              <a:avLst/>
                            </a:prstGeom>
                            <a:ln>
                              <a:noFill/>
                            </a:ln>
                          </wps:spPr>
                          <wps:txbx>
                            <w:txbxContent>
                              <w:p w14:paraId="38051E90">
                                <w:pPr>
                                  <w:rPr>
                                    <w:sz w:val="18"/>
                                    <w:szCs w:val="18"/>
                                  </w:rPr>
                                </w:pPr>
                                <w:r>
                                  <w:rPr>
                                    <w:rFonts w:hint="eastAsia"/>
                                    <w:sz w:val="18"/>
                                    <w:szCs w:val="18"/>
                                  </w:rPr>
                                  <w:t>0m</w:t>
                                </w:r>
                              </w:p>
                            </w:txbxContent>
                          </wps:txbx>
                          <wps:bodyPr vert="horz" wrap="square" lIns="91440" tIns="45720" rIns="91440" bIns="45720" anchor="t" upright="1">
                            <a:noAutofit/>
                          </wps:bodyPr>
                        </wps:wsp>
                      </wpg:grpSp>
                    </wpg:wgp>
                  </a:graphicData>
                </a:graphic>
              </wp:anchor>
            </w:drawing>
          </mc:Choice>
          <mc:Fallback>
            <w:pict>
              <v:group id="组合 196" o:spid="_x0000_s1026" o:spt="203" style="position:absolute;left:0pt;margin-left:21.2pt;margin-top:62.6pt;height:23.2pt;width:88.75pt;z-index:251678720;mso-width-relative:page;mso-height-relative:page;" coordorigin="1418,8999" coordsize="2308,531" o:gfxdata="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">
                <o:lock v:ext="edit" aspectratio="f"/>
                <v:group id="组合 1" o:spid="_x0000_s1026" o:spt="203" style="position:absolute;left:1737;top:9463;height:67;width:1414;" coordorigin="6426,8226" coordsize="1932,45" o:gfxdata="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P8YES+AAAA2wAAAA8AAAAAAAAAAQAgAAAAIgAAAGRycy9kb3ducmV2Lnht&#10;bFBLAQIUABQAAAAIAIdO4kAzLwWeOwAAADkAAAAVAAAAAAAAAAEAIAAAAA0BAABkcnMvZ3JvdXBz&#10;aGFwZXhtbC54bWxQSwUGAAAAAAYABgBgAQAAygMAAAAA&#10;">
                  <o:lock v:ext="edit" aspectratio="f"/>
                  <v:shape id="任意多边形 2" o:spid="_x0000_s1026" o:spt="100" style="position:absolute;left:6426;top:8226;height:24;width:976;" fillcolor="#000000" filled="t" stroked="t" coordsize="976,24" o:gfxdata="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xaAA74A&#10;AADbAAAADwAAAAAAAAABACAAAAAiAAAAZHJzL2Rvd25yZXYueG1sUEsBAhQAFAAAAAgAh07iQDMv&#10;BZ47AAAAOQAAABAAAAAAAAAAAQAgAAAADQEAAGRycy9zaGFwZXhtbC54bWxQSwUGAAAAAAYABgBb&#10;AQAAtwMAAAAA&#10;" path="m0,0l976,0,975,24,0,24,0,0xe">
                    <v:fill on="t" focussize="0,0"/>
                    <v:stroke weight="0.15pt" color="#000000" joinstyle="round"/>
                    <v:imagedata o:title=""/>
                    <o:lock v:ext="edit" aspectratio="f"/>
                  </v:shape>
                  <v:shape id="任意多边形 3" o:spid="_x0000_s1026" o:spt="100" style="position:absolute;left:6426;top:8250;height:21;width:975;" fillcolor="#FFFFFF" filled="t" stroked="t" coordsize="975,21" o:gfxdata="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SWj6r4A&#10;AADbAAAADwAAAAAAAAABACAAAAAiAAAAZHJzL2Rvd25yZXYueG1sUEsBAhQAFAAAAAgAh07iQDMv&#10;BZ47AAAAOQAAABAAAAAAAAAAAQAgAAAADQEAAGRycy9zaGFwZXhtbC54bWxQSwUGAAAAAAYABgBb&#10;AQAAtwMAAAAA&#10;" path="m0,0l975,0,975,21,0,21,0,0xe">
                    <v:fill on="t" focussize="0,0"/>
                    <v:stroke weight="0.15pt" color="#000000" joinstyle="round"/>
                    <v:imagedata o:title=""/>
                    <o:lock v:ext="edit" aspectratio="f"/>
                  </v:shape>
                  <v:shape id="任意多边形 4" o:spid="_x0000_s1026" o:spt="100" style="position:absolute;left:7401;top:8226;height:21;width:957;" fillcolor="#FFFFFF" filled="t" stroked="t" coordsize="957,21" o:gfxdata="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KKeATtwAAANsAAAAP&#10;AAAAAAAAAAEAIAAAACIAAABkcnMvZG93bnJldi54bWxQSwECFAAUAAAACACHTuJAMy8FnjsAAAA5&#10;AAAAEAAAAAAAAAABACAAAAAGAQAAZHJzL3NoYXBleG1sLnhtbFBLBQYAAAAABgAGAFsBAACwAwAA&#10;AAA=&#10;" path="m0,0l957,0,957,21,0,21,0,0xe">
                    <v:fill on="t" focussize="0,0"/>
                    <v:stroke weight="0.15pt" color="#000000" joinstyle="round"/>
                    <v:imagedata o:title=""/>
                    <o:lock v:ext="edit" aspectratio="f"/>
                  </v:shape>
                  <v:shape id="任意多边形 5" o:spid="_x0000_s1026" o:spt="100" style="position:absolute;left:7401;top:8250;height:21;width:957;" fillcolor="#000000" filled="t" stroked="f" coordsize="957,21" o:gfxdata="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DoyLugAAANsA&#10;AAAPAAAAAAAAAAEAIAAAACIAAABkcnMvZG93bnJldi54bWxQSwECFAAUAAAACACHTuJAMy8FnjsA&#10;AAA5AAAAEAAAAAAAAAABACAAAAAJAQAAZHJzL3NoYXBleG1sLnhtbFBLBQYAAAAABgAGAFsBAACz&#10;AwAAAAA=&#10;" path="m0,0l957,0,957,21,0,21,0,0xe">
                    <v:fill on="t" focussize="0,0"/>
                    <v:stroke on="f"/>
                    <v:imagedata o:title=""/>
                    <o:lock v:ext="edit" aspectratio="f"/>
                  </v:shape>
                </v:group>
                <v:group id="组合 6" o:spid="_x0000_s1026" o:spt="203" style="position:absolute;left:1418;top:8999;height:468;width:2308;" coordorigin="1418,8999" coordsize="2308,468" o:gfxdata="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zi8PcvwAAANsAAAAPAAAAAAAAAAEAIAAAACIAAABkcnMvZG93bnJldi54&#10;bWxQSwECFAAUAAAACACHTuJAMy8FnjsAAAA5AAAAFQAAAAAAAAABACAAAAAOAQAAZHJzL2dyb3Vw&#10;c2hhcGV4bWwueG1sUEsFBgAAAAAGAAYAYAEAAMsDAAAAAA==&#10;">
                  <o:lock v:ext="edit" aspectratio="f"/>
                  <v:rect id="矩形 7" o:spid="_x0000_s1026" o:spt="1" style="position:absolute;left:1965;top:9004;height:459;width:943;" filled="f" stroked="f" coordsize="21600,21600" o:gfxdata="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accw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63092D76">
                          <w:pPr>
                            <w:jc w:val="center"/>
                            <w:rPr>
                              <w:sz w:val="18"/>
                              <w:szCs w:val="18"/>
                            </w:rPr>
                          </w:pPr>
                          <w:r>
                            <w:rPr>
                              <w:rFonts w:hint="eastAsia"/>
                              <w:sz w:val="18"/>
                              <w:szCs w:val="18"/>
                              <w:lang w:val="en-US" w:eastAsia="zh-CN"/>
                            </w:rPr>
                            <w:t>5</w:t>
                          </w:r>
                          <w:r>
                            <w:rPr>
                              <w:rFonts w:hint="eastAsia"/>
                              <w:sz w:val="18"/>
                              <w:szCs w:val="18"/>
                            </w:rPr>
                            <w:t>m</w:t>
                          </w:r>
                        </w:p>
                      </w:txbxContent>
                    </v:textbox>
                  </v:rect>
                  <v:rect id="矩形 8" o:spid="_x0000_s1026" o:spt="1" style="position:absolute;left:2763;top:8999;height:460;width:963;" filled="f" stroked="f" coordsize="21600,21600" o:gfxdata="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xl3r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4AFE937B">
                          <w:pPr>
                            <w:jc w:val="center"/>
                            <w:rPr>
                              <w:sz w:val="18"/>
                              <w:szCs w:val="18"/>
                            </w:rPr>
                          </w:pPr>
                          <w:r>
                            <w:rPr>
                              <w:rFonts w:hint="eastAsia"/>
                              <w:sz w:val="18"/>
                              <w:szCs w:val="18"/>
                              <w:lang w:val="en-US" w:eastAsia="zh-CN"/>
                            </w:rPr>
                            <w:t>10</w:t>
                          </w:r>
                          <w:r>
                            <w:rPr>
                              <w:rFonts w:hint="eastAsia"/>
                              <w:sz w:val="18"/>
                              <w:szCs w:val="18"/>
                            </w:rPr>
                            <w:t>m</w:t>
                          </w:r>
                        </w:p>
                      </w:txbxContent>
                    </v:textbox>
                  </v:rect>
                  <v:rect id="矩形 9" o:spid="_x0000_s1026" o:spt="1" style="position:absolute;left:1418;top:9007;height:460;width:745;" filled="f" stroked="f" coordsize="21600,21600" o:gfxdata="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FMOc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38051E90">
                          <w:pPr>
                            <w:rPr>
                              <w:sz w:val="18"/>
                              <w:szCs w:val="18"/>
                            </w:rPr>
                          </w:pPr>
                          <w:r>
                            <w:rPr>
                              <w:rFonts w:hint="eastAsia"/>
                              <w:sz w:val="18"/>
                              <w:szCs w:val="18"/>
                            </w:rPr>
                            <w:t>0m</w:t>
                          </w:r>
                        </w:p>
                      </w:txbxContent>
                    </v:textbox>
                  </v:rect>
                </v:group>
              </v:group>
            </w:pict>
          </mc:Fallback>
        </mc:AlternateContent>
      </w:r>
      <w:r>
        <w:rPr>
          <w:rFonts w:ascii="宋体" w:hAnsi="宋体" w:cs="宋体"/>
          <w:kern w:val="0"/>
          <w:sz w:val="24"/>
        </w:rPr>
        <w:drawing>
          <wp:anchor distT="0" distB="0" distL="0" distR="0" simplePos="0" relativeHeight="251659264" behindDoc="0" locked="0" layoutInCell="1" allowOverlap="1">
            <wp:simplePos x="0" y="0"/>
            <wp:positionH relativeFrom="column">
              <wp:posOffset>467360</wp:posOffset>
            </wp:positionH>
            <wp:positionV relativeFrom="paragraph">
              <wp:posOffset>-220980</wp:posOffset>
            </wp:positionV>
            <wp:extent cx="796925" cy="1068070"/>
            <wp:effectExtent l="0" t="0" r="0" b="33655"/>
            <wp:wrapNone/>
            <wp:docPr id="1088" name="图片 815" descr="中山市风玫瑰图（样式2）"/>
            <wp:cNvGraphicFramePr/>
            <a:graphic xmlns:a="http://schemas.openxmlformats.org/drawingml/2006/main">
              <a:graphicData uri="http://schemas.openxmlformats.org/drawingml/2006/picture">
                <pic:pic xmlns:pic="http://schemas.openxmlformats.org/drawingml/2006/picture">
                  <pic:nvPicPr>
                    <pic:cNvPr id="1088" name="图片 815" descr="中山市风玫瑰图（样式2）"/>
                    <pic:cNvPicPr/>
                  </pic:nvPicPr>
                  <pic:blipFill>
                    <a:blip r:embed="rId30" cstate="print">
                      <a:clrChange>
                        <a:clrFrom>
                          <a:srgbClr val="FFFFFF"/>
                        </a:clrFrom>
                        <a:clrTo>
                          <a:srgbClr val="FFFFFF">
                            <a:alpha val="0"/>
                          </a:srgbClr>
                        </a:clrTo>
                      </a:clrChange>
                    </a:blip>
                    <a:srcRect/>
                    <a:stretch>
                      <a:fillRect/>
                    </a:stretch>
                  </pic:blipFill>
                  <pic:spPr>
                    <a:xfrm rot="3240000">
                      <a:off x="0" y="0"/>
                      <a:ext cx="796925" cy="1068070"/>
                    </a:xfrm>
                    <a:prstGeom prst="rect">
                      <a:avLst/>
                    </a:prstGeom>
                    <a:ln>
                      <a:noFill/>
                    </a:ln>
                  </pic:spPr>
                </pic:pic>
              </a:graphicData>
            </a:graphic>
          </wp:anchor>
        </w:drawing>
      </w:r>
      <w:r>
        <w:rPr>
          <w:rFonts w:hint="eastAsia" w:eastAsia="宋体"/>
          <w:b/>
          <w:bCs/>
          <w:szCs w:val="21"/>
          <w:lang w:eastAsia="zh-CN"/>
        </w:rPr>
        <w:drawing>
          <wp:inline distT="0" distB="0" distL="114300" distR="114300">
            <wp:extent cx="6348095" cy="2698115"/>
            <wp:effectExtent l="0" t="0" r="6985" b="14605"/>
            <wp:docPr id="96" name="图片 96" descr="4fe78ae3-f6ba-4d74-8831-f2cf0d7a2c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4fe78ae3-f6ba-4d74-8831-f2cf0d7a2c67"/>
                    <pic:cNvPicPr>
                      <a:picLocks noChangeAspect="1"/>
                    </pic:cNvPicPr>
                  </pic:nvPicPr>
                  <pic:blipFill>
                    <a:blip r:embed="rId31"/>
                    <a:stretch>
                      <a:fillRect/>
                    </a:stretch>
                  </pic:blipFill>
                  <pic:spPr>
                    <a:xfrm>
                      <a:off x="0" y="0"/>
                      <a:ext cx="6348095" cy="2698115"/>
                    </a:xfrm>
                    <a:prstGeom prst="rect">
                      <a:avLst/>
                    </a:prstGeom>
                  </pic:spPr>
                </pic:pic>
              </a:graphicData>
            </a:graphic>
          </wp:inline>
        </w:drawing>
      </w:r>
    </w:p>
    <w:p w14:paraId="14A98A42">
      <w:pPr>
        <w:pStyle w:val="37"/>
        <w:outlineLvl w:val="0"/>
        <w:rPr>
          <w:rFonts w:hint="default" w:ascii="Times New Roman" w:hAnsi="Times New Roman" w:cs="Times New Roman"/>
          <w:b/>
          <w:bCs/>
          <w:sz w:val="21"/>
          <w:szCs w:val="21"/>
        </w:rPr>
      </w:pPr>
      <w:bookmarkStart w:id="23" w:name="_Toc3580"/>
      <w:r>
        <w:rPr>
          <w:rFonts w:hint="default" w:ascii="Times New Roman" w:hAnsi="Times New Roman" w:cs="Times New Roman"/>
          <w:b/>
          <w:bCs/>
          <w:sz w:val="21"/>
          <w:szCs w:val="21"/>
        </w:rPr>
        <w:t>附图5</w:t>
      </w:r>
      <w:r>
        <w:rPr>
          <w:rFonts w:hint="eastAsia" w:ascii="Times New Roman" w:hAnsi="Times New Roman" w:cs="Times New Roman"/>
          <w:b/>
          <w:bCs/>
          <w:sz w:val="21"/>
          <w:szCs w:val="21"/>
          <w:lang w:val="en-US" w:eastAsia="zh-CN"/>
        </w:rPr>
        <w:t>-2</w:t>
      </w:r>
      <w:r>
        <w:rPr>
          <w:rFonts w:hint="default" w:ascii="Times New Roman" w:hAnsi="Times New Roman" w:cs="Times New Roman"/>
          <w:b/>
          <w:bCs/>
          <w:sz w:val="21"/>
          <w:szCs w:val="21"/>
        </w:rPr>
        <w:t xml:space="preserve"> </w:t>
      </w:r>
      <w:r>
        <w:rPr>
          <w:rFonts w:hint="default" w:ascii="Times New Roman" w:hAnsi="Times New Roman" w:cs="Times New Roman"/>
          <w:b/>
          <w:bCs/>
          <w:sz w:val="21"/>
          <w:szCs w:val="21"/>
          <w:lang w:val="en-US" w:eastAsia="zh-CN"/>
        </w:rPr>
        <w:t>项目</w:t>
      </w:r>
      <w:r>
        <w:rPr>
          <w:rFonts w:hint="eastAsia" w:ascii="Times New Roman" w:hAnsi="Times New Roman" w:cs="Times New Roman"/>
          <w:b/>
          <w:bCs/>
          <w:sz w:val="21"/>
          <w:szCs w:val="21"/>
          <w:lang w:val="en-US" w:eastAsia="zh-CN"/>
        </w:rPr>
        <w:t>二楼</w:t>
      </w:r>
      <w:r>
        <w:rPr>
          <w:rFonts w:hint="default" w:ascii="Times New Roman" w:hAnsi="Times New Roman" w:cs="Times New Roman"/>
          <w:b/>
          <w:bCs/>
          <w:sz w:val="21"/>
          <w:szCs w:val="21"/>
        </w:rPr>
        <w:t>平面布置图</w:t>
      </w:r>
      <w:bookmarkEnd w:id="22"/>
      <w:bookmarkEnd w:id="23"/>
    </w:p>
    <w:p w14:paraId="6F4EBD38">
      <w:pPr>
        <w:rPr>
          <w:rFonts w:hint="default" w:ascii="Times New Roman" w:hAnsi="Times New Roman" w:cs="Times New Roman"/>
          <w:b/>
          <w:bCs/>
          <w:sz w:val="21"/>
          <w:szCs w:val="21"/>
        </w:rPr>
      </w:pPr>
    </w:p>
    <w:p w14:paraId="760FE043">
      <w:pPr>
        <w:jc w:val="center"/>
        <w:rPr>
          <w:rFonts w:hint="eastAsia" w:ascii="Times New Roman" w:hAnsi="Times New Roman" w:eastAsia="宋体" w:cs="Times New Roman"/>
          <w:b/>
          <w:bCs/>
          <w:sz w:val="21"/>
          <w:szCs w:val="21"/>
          <w:lang w:eastAsia="zh-CN"/>
        </w:rPr>
      </w:pPr>
      <w:r>
        <w:rPr>
          <w:rFonts w:hint="eastAsia" w:ascii="Times New Roman" w:hAnsi="Times New Roman" w:eastAsia="宋体" w:cs="Times New Roman"/>
          <w:b/>
          <w:bCs/>
          <w:sz w:val="21"/>
          <w:szCs w:val="21"/>
          <w:lang w:eastAsia="zh-CN"/>
        </w:rPr>
        <w:drawing>
          <wp:inline distT="0" distB="0" distL="114300" distR="114300">
            <wp:extent cx="6259830" cy="2621915"/>
            <wp:effectExtent l="0" t="0" r="3810" b="14605"/>
            <wp:docPr id="163" name="图片 163" descr="c971dfb1-feb3-453d-b1a9-c583e4328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c971dfb1-feb3-453d-b1a9-c583e4328623"/>
                    <pic:cNvPicPr>
                      <a:picLocks noChangeAspect="1"/>
                    </pic:cNvPicPr>
                  </pic:nvPicPr>
                  <pic:blipFill>
                    <a:blip r:embed="rId32"/>
                    <a:stretch>
                      <a:fillRect/>
                    </a:stretch>
                  </pic:blipFill>
                  <pic:spPr>
                    <a:xfrm>
                      <a:off x="0" y="0"/>
                      <a:ext cx="6259830" cy="2621915"/>
                    </a:xfrm>
                    <a:prstGeom prst="rect">
                      <a:avLst/>
                    </a:prstGeom>
                  </pic:spPr>
                </pic:pic>
              </a:graphicData>
            </a:graphic>
          </wp:inline>
        </w:drawing>
      </w:r>
    </w:p>
    <w:p w14:paraId="2311952F">
      <w:pPr>
        <w:jc w:val="center"/>
        <w:rPr>
          <w:rFonts w:hint="default" w:ascii="Times New Roman" w:hAnsi="Times New Roman" w:cs="Times New Roman"/>
          <w:b/>
          <w:bCs/>
          <w:sz w:val="21"/>
          <w:szCs w:val="21"/>
        </w:rPr>
        <w:sectPr>
          <w:pgSz w:w="16838" w:h="11906" w:orient="landscape"/>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b/>
          <w:bCs/>
          <w:sz w:val="21"/>
          <w:szCs w:val="21"/>
        </w:rPr>
        <w:t>附图5</w:t>
      </w:r>
      <w:r>
        <w:rPr>
          <w:rFonts w:hint="eastAsia" w:ascii="Times New Roman" w:hAnsi="Times New Roman" w:cs="Times New Roman"/>
          <w:b/>
          <w:bCs/>
          <w:sz w:val="21"/>
          <w:szCs w:val="21"/>
          <w:lang w:val="en-US" w:eastAsia="zh-CN"/>
        </w:rPr>
        <w:t>-</w:t>
      </w:r>
      <w:r>
        <w:rPr>
          <w:rFonts w:hint="eastAsia" w:cs="Times New Roman"/>
          <w:b/>
          <w:bCs/>
          <w:sz w:val="21"/>
          <w:szCs w:val="21"/>
          <w:lang w:val="en-US" w:eastAsia="zh-CN"/>
        </w:rPr>
        <w:t>3</w:t>
      </w:r>
      <w:r>
        <w:rPr>
          <w:rFonts w:hint="default" w:ascii="Times New Roman" w:hAnsi="Times New Roman" w:cs="Times New Roman"/>
          <w:b/>
          <w:bCs/>
          <w:sz w:val="21"/>
          <w:szCs w:val="21"/>
        </w:rPr>
        <w:t xml:space="preserve"> </w:t>
      </w:r>
      <w:r>
        <w:rPr>
          <w:rFonts w:hint="default" w:ascii="Times New Roman" w:hAnsi="Times New Roman" w:cs="Times New Roman"/>
          <w:b/>
          <w:bCs/>
          <w:sz w:val="21"/>
          <w:szCs w:val="21"/>
          <w:lang w:val="en-US" w:eastAsia="zh-CN"/>
        </w:rPr>
        <w:t>项目</w:t>
      </w:r>
      <w:r>
        <w:rPr>
          <w:rFonts w:hint="eastAsia" w:cs="Times New Roman"/>
          <w:b/>
          <w:bCs/>
          <w:sz w:val="21"/>
          <w:szCs w:val="21"/>
          <w:lang w:val="en-US" w:eastAsia="zh-CN"/>
        </w:rPr>
        <w:t>三</w:t>
      </w:r>
      <w:r>
        <w:rPr>
          <w:rFonts w:hint="eastAsia" w:ascii="Times New Roman" w:hAnsi="Times New Roman" w:cs="Times New Roman"/>
          <w:b/>
          <w:bCs/>
          <w:sz w:val="21"/>
          <w:szCs w:val="21"/>
          <w:lang w:val="en-US" w:eastAsia="zh-CN"/>
        </w:rPr>
        <w:t>楼</w:t>
      </w:r>
      <w:r>
        <w:rPr>
          <w:rFonts w:hint="default" w:ascii="Times New Roman" w:hAnsi="Times New Roman" w:cs="Times New Roman"/>
          <w:b/>
          <w:bCs/>
          <w:sz w:val="21"/>
          <w:szCs w:val="21"/>
        </w:rPr>
        <w:t>平面布置图</w:t>
      </w:r>
    </w:p>
    <w:p w14:paraId="45408EA2">
      <w:pPr>
        <w:rPr>
          <w:rFonts w:hint="default" w:ascii="Times New Roman" w:hAnsi="Times New Roman" w:cs="Times New Roman"/>
          <w:b/>
          <w:bCs/>
          <w:sz w:val="21"/>
          <w:szCs w:val="21"/>
        </w:rPr>
      </w:pPr>
    </w:p>
    <w:p w14:paraId="7EFF176B">
      <w:pPr>
        <w:jc w:val="center"/>
        <w:rPr>
          <w:rFonts w:hint="eastAsia" w:ascii="Times New Roman" w:hAnsi="Times New Roman" w:eastAsia="宋体" w:cs="Times New Roman"/>
          <w:b/>
          <w:bCs/>
          <w:sz w:val="21"/>
          <w:szCs w:val="21"/>
          <w:lang w:eastAsia="zh-CN"/>
        </w:rPr>
      </w:pPr>
    </w:p>
    <w:p w14:paraId="6DF95CF0">
      <w:pPr>
        <w:jc w:val="center"/>
        <w:rPr>
          <w:rFonts w:hint="eastAsia" w:ascii="Times New Roman" w:hAnsi="Times New Roman" w:eastAsia="宋体" w:cs="Times New Roman"/>
          <w:b/>
          <w:bCs/>
          <w:sz w:val="21"/>
          <w:szCs w:val="21"/>
          <w:lang w:eastAsia="zh-CN"/>
        </w:rPr>
      </w:pPr>
      <w:r>
        <w:rPr>
          <w:rFonts w:ascii="宋体" w:hAnsi="宋体" w:cs="宋体"/>
          <w:kern w:val="0"/>
          <w:sz w:val="24"/>
        </w:rPr>
        <w:drawing>
          <wp:anchor distT="0" distB="0" distL="0" distR="0" simplePos="0" relativeHeight="251715584" behindDoc="0" locked="0" layoutInCell="1" allowOverlap="1">
            <wp:simplePos x="0" y="0"/>
            <wp:positionH relativeFrom="column">
              <wp:posOffset>467360</wp:posOffset>
            </wp:positionH>
            <wp:positionV relativeFrom="paragraph">
              <wp:posOffset>-527050</wp:posOffset>
            </wp:positionV>
            <wp:extent cx="796925" cy="1068070"/>
            <wp:effectExtent l="0" t="0" r="0" b="33655"/>
            <wp:wrapNone/>
            <wp:docPr id="152" name="图片 815" descr="中山市风玫瑰图（样式2）"/>
            <wp:cNvGraphicFramePr/>
            <a:graphic xmlns:a="http://schemas.openxmlformats.org/drawingml/2006/main">
              <a:graphicData uri="http://schemas.openxmlformats.org/drawingml/2006/picture">
                <pic:pic xmlns:pic="http://schemas.openxmlformats.org/drawingml/2006/picture">
                  <pic:nvPicPr>
                    <pic:cNvPr id="152" name="图片 815" descr="中山市风玫瑰图（样式2）"/>
                    <pic:cNvPicPr/>
                  </pic:nvPicPr>
                  <pic:blipFill>
                    <a:blip r:embed="rId30" cstate="print">
                      <a:clrChange>
                        <a:clrFrom>
                          <a:srgbClr val="FFFFFF"/>
                        </a:clrFrom>
                        <a:clrTo>
                          <a:srgbClr val="FFFFFF">
                            <a:alpha val="0"/>
                          </a:srgbClr>
                        </a:clrTo>
                      </a:clrChange>
                    </a:blip>
                    <a:srcRect/>
                    <a:stretch>
                      <a:fillRect/>
                    </a:stretch>
                  </pic:blipFill>
                  <pic:spPr>
                    <a:xfrm rot="3240000">
                      <a:off x="0" y="0"/>
                      <a:ext cx="796925" cy="1068070"/>
                    </a:xfrm>
                    <a:prstGeom prst="rect">
                      <a:avLst/>
                    </a:prstGeom>
                    <a:ln>
                      <a:noFill/>
                    </a:ln>
                  </pic:spPr>
                </pic:pic>
              </a:graphicData>
            </a:graphic>
          </wp:anchor>
        </w:drawing>
      </w:r>
    </w:p>
    <w:p w14:paraId="00280392">
      <w:pPr>
        <w:jc w:val="center"/>
        <w:rPr>
          <w:rFonts w:hint="eastAsia" w:ascii="Times New Roman" w:hAnsi="Times New Roman" w:eastAsia="宋体" w:cs="Times New Roman"/>
          <w:b/>
          <w:bCs/>
          <w:sz w:val="21"/>
          <w:szCs w:val="21"/>
          <w:lang w:eastAsia="zh-CN"/>
        </w:rPr>
      </w:pPr>
      <w:r>
        <mc:AlternateContent>
          <mc:Choice Requires="wpg">
            <w:drawing>
              <wp:anchor distT="0" distB="0" distL="0" distR="0" simplePos="0" relativeHeight="251716608" behindDoc="0" locked="0" layoutInCell="1" allowOverlap="1">
                <wp:simplePos x="0" y="0"/>
                <wp:positionH relativeFrom="column">
                  <wp:posOffset>269240</wp:posOffset>
                </wp:positionH>
                <wp:positionV relativeFrom="paragraph">
                  <wp:posOffset>335280</wp:posOffset>
                </wp:positionV>
                <wp:extent cx="1127125" cy="294640"/>
                <wp:effectExtent l="0" t="0" r="0" b="5715"/>
                <wp:wrapNone/>
                <wp:docPr id="153" name="组合 196"/>
                <wp:cNvGraphicFramePr/>
                <a:graphic xmlns:a="http://schemas.openxmlformats.org/drawingml/2006/main">
                  <a:graphicData uri="http://schemas.microsoft.com/office/word/2010/wordprocessingGroup">
                    <wpg:wgp>
                      <wpg:cNvGrpSpPr/>
                      <wpg:grpSpPr>
                        <a:xfrm rot="0">
                          <a:off x="0" y="0"/>
                          <a:ext cx="1127125" cy="294640"/>
                          <a:chOff x="1418" y="8999"/>
                          <a:chExt cx="2308" cy="531"/>
                        </a:xfrm>
                      </wpg:grpSpPr>
                      <wpg:grpSp>
                        <wpg:cNvPr id="154" name="组合 1"/>
                        <wpg:cNvGrpSpPr/>
                        <wpg:grpSpPr>
                          <a:xfrm>
                            <a:off x="1737" y="9463"/>
                            <a:ext cx="1414" cy="67"/>
                            <a:chOff x="6426" y="8226"/>
                            <a:chExt cx="1932" cy="45"/>
                          </a:xfrm>
                        </wpg:grpSpPr>
                        <wps:wsp>
                          <wps:cNvPr id="155" name="任意多边形 2"/>
                          <wps:cNvSpPr/>
                          <wps:spPr>
                            <a:xfrm>
                              <a:off x="6426" y="8226"/>
                              <a:ext cx="976" cy="24"/>
                            </a:xfrm>
                            <a:custGeom>
                              <a:avLst/>
                              <a:gdLst/>
                              <a:ahLst/>
                              <a:cxnLst/>
                              <a:rect l="l" t="t" r="r" b="b"/>
                              <a:pathLst>
                                <a:path w="976" h="24">
                                  <a:moveTo>
                                    <a:pt x="0" y="0"/>
                                  </a:moveTo>
                                  <a:lnTo>
                                    <a:pt x="976" y="0"/>
                                  </a:lnTo>
                                  <a:lnTo>
                                    <a:pt x="975" y="24"/>
                                  </a:lnTo>
                                  <a:lnTo>
                                    <a:pt x="0" y="24"/>
                                  </a:lnTo>
                                  <a:lnTo>
                                    <a:pt x="0" y="0"/>
                                  </a:lnTo>
                                  <a:close/>
                                </a:path>
                              </a:pathLst>
                            </a:custGeom>
                            <a:solidFill>
                              <a:srgbClr val="000000"/>
                            </a:solidFill>
                            <a:ln w="1905" cap="flat" cmpd="sng">
                              <a:solidFill>
                                <a:srgbClr val="000000"/>
                              </a:solidFill>
                              <a:prstDash val="solid"/>
                              <a:round/>
                            </a:ln>
                          </wps:spPr>
                          <wps:bodyPr/>
                        </wps:wsp>
                        <wps:wsp>
                          <wps:cNvPr id="156" name="任意多边形 3"/>
                          <wps:cNvSpPr/>
                          <wps:spPr>
                            <a:xfrm>
                              <a:off x="6426" y="8250"/>
                              <a:ext cx="975" cy="21"/>
                            </a:xfrm>
                            <a:custGeom>
                              <a:avLst/>
                              <a:gdLst/>
                              <a:ahLst/>
                              <a:cxnLst/>
                              <a:rect l="l" t="t" r="r" b="b"/>
                              <a:pathLst>
                                <a:path w="975" h="21">
                                  <a:moveTo>
                                    <a:pt x="0" y="0"/>
                                  </a:moveTo>
                                  <a:lnTo>
                                    <a:pt x="975" y="0"/>
                                  </a:lnTo>
                                  <a:lnTo>
                                    <a:pt x="975" y="21"/>
                                  </a:lnTo>
                                  <a:lnTo>
                                    <a:pt x="0" y="21"/>
                                  </a:lnTo>
                                  <a:lnTo>
                                    <a:pt x="0" y="0"/>
                                  </a:lnTo>
                                  <a:close/>
                                </a:path>
                              </a:pathLst>
                            </a:custGeom>
                            <a:solidFill>
                              <a:srgbClr val="FFFFFF"/>
                            </a:solidFill>
                            <a:ln w="1905" cap="flat" cmpd="sng">
                              <a:solidFill>
                                <a:srgbClr val="000000"/>
                              </a:solidFill>
                              <a:prstDash val="solid"/>
                              <a:round/>
                            </a:ln>
                          </wps:spPr>
                          <wps:bodyPr/>
                        </wps:wsp>
                        <wps:wsp>
                          <wps:cNvPr id="157" name="任意多边形 4"/>
                          <wps:cNvSpPr/>
                          <wps:spPr>
                            <a:xfrm>
                              <a:off x="7401" y="8226"/>
                              <a:ext cx="957" cy="21"/>
                            </a:xfrm>
                            <a:custGeom>
                              <a:avLst/>
                              <a:gdLst/>
                              <a:ahLst/>
                              <a:cxnLst/>
                              <a:rect l="l" t="t" r="r" b="b"/>
                              <a:pathLst>
                                <a:path w="957" h="21">
                                  <a:moveTo>
                                    <a:pt x="0" y="0"/>
                                  </a:moveTo>
                                  <a:lnTo>
                                    <a:pt x="957" y="0"/>
                                  </a:lnTo>
                                  <a:lnTo>
                                    <a:pt x="957" y="21"/>
                                  </a:lnTo>
                                  <a:lnTo>
                                    <a:pt x="0" y="21"/>
                                  </a:lnTo>
                                  <a:lnTo>
                                    <a:pt x="0" y="0"/>
                                  </a:lnTo>
                                  <a:close/>
                                </a:path>
                              </a:pathLst>
                            </a:custGeom>
                            <a:solidFill>
                              <a:srgbClr val="FFFFFF"/>
                            </a:solidFill>
                            <a:ln w="1905" cap="flat" cmpd="sng">
                              <a:solidFill>
                                <a:srgbClr val="000000"/>
                              </a:solidFill>
                              <a:prstDash val="solid"/>
                              <a:round/>
                            </a:ln>
                          </wps:spPr>
                          <wps:bodyPr/>
                        </wps:wsp>
                        <wps:wsp>
                          <wps:cNvPr id="158" name="任意多边形 5"/>
                          <wps:cNvSpPr/>
                          <wps:spPr>
                            <a:xfrm>
                              <a:off x="7401" y="8250"/>
                              <a:ext cx="957" cy="21"/>
                            </a:xfrm>
                            <a:custGeom>
                              <a:avLst/>
                              <a:gdLst/>
                              <a:ahLst/>
                              <a:cxnLst/>
                              <a:rect l="l" t="t" r="r" b="b"/>
                              <a:pathLst>
                                <a:path w="957" h="21">
                                  <a:moveTo>
                                    <a:pt x="0" y="0"/>
                                  </a:moveTo>
                                  <a:lnTo>
                                    <a:pt x="957" y="0"/>
                                  </a:lnTo>
                                  <a:lnTo>
                                    <a:pt x="957" y="21"/>
                                  </a:lnTo>
                                  <a:lnTo>
                                    <a:pt x="0" y="21"/>
                                  </a:lnTo>
                                  <a:lnTo>
                                    <a:pt x="0" y="0"/>
                                  </a:lnTo>
                                  <a:close/>
                                </a:path>
                              </a:pathLst>
                            </a:custGeom>
                            <a:solidFill>
                              <a:srgbClr val="000000"/>
                            </a:solidFill>
                            <a:ln>
                              <a:noFill/>
                            </a:ln>
                          </wps:spPr>
                          <wps:bodyPr/>
                        </wps:wsp>
                      </wpg:grpSp>
                      <wpg:grpSp>
                        <wpg:cNvPr id="159" name="组合 6"/>
                        <wpg:cNvGrpSpPr/>
                        <wpg:grpSpPr>
                          <a:xfrm>
                            <a:off x="1418" y="8999"/>
                            <a:ext cx="2308" cy="468"/>
                            <a:chOff x="1418" y="8999"/>
                            <a:chExt cx="2308" cy="468"/>
                          </a:xfrm>
                        </wpg:grpSpPr>
                        <wps:wsp>
                          <wps:cNvPr id="160" name="矩形 7"/>
                          <wps:cNvSpPr/>
                          <wps:spPr>
                            <a:xfrm>
                              <a:off x="1965" y="9004"/>
                              <a:ext cx="943" cy="459"/>
                            </a:xfrm>
                            <a:prstGeom prst="rect">
                              <a:avLst/>
                            </a:prstGeom>
                            <a:ln>
                              <a:noFill/>
                            </a:ln>
                          </wps:spPr>
                          <wps:txbx>
                            <w:txbxContent>
                              <w:p w14:paraId="0BC2E09B">
                                <w:pPr>
                                  <w:jc w:val="center"/>
                                  <w:rPr>
                                    <w:sz w:val="18"/>
                                    <w:szCs w:val="18"/>
                                  </w:rPr>
                                </w:pPr>
                                <w:r>
                                  <w:rPr>
                                    <w:rFonts w:hint="eastAsia"/>
                                    <w:sz w:val="18"/>
                                    <w:szCs w:val="18"/>
                                    <w:lang w:val="en-US" w:eastAsia="zh-CN"/>
                                  </w:rPr>
                                  <w:t>2</w:t>
                                </w:r>
                                <w:r>
                                  <w:rPr>
                                    <w:rFonts w:hint="eastAsia"/>
                                    <w:sz w:val="18"/>
                                    <w:szCs w:val="18"/>
                                  </w:rPr>
                                  <w:t>m</w:t>
                                </w:r>
                              </w:p>
                            </w:txbxContent>
                          </wps:txbx>
                          <wps:bodyPr vert="horz" wrap="square" lIns="91440" tIns="45720" rIns="91440" bIns="45720" anchor="t" upright="1">
                            <a:noAutofit/>
                          </wps:bodyPr>
                        </wps:wsp>
                        <wps:wsp>
                          <wps:cNvPr id="161" name="矩形 8"/>
                          <wps:cNvSpPr/>
                          <wps:spPr>
                            <a:xfrm>
                              <a:off x="2763" y="8999"/>
                              <a:ext cx="963" cy="460"/>
                            </a:xfrm>
                            <a:prstGeom prst="rect">
                              <a:avLst/>
                            </a:prstGeom>
                            <a:ln>
                              <a:noFill/>
                            </a:ln>
                          </wps:spPr>
                          <wps:txbx>
                            <w:txbxContent>
                              <w:p w14:paraId="7CAB7C2A">
                                <w:pPr>
                                  <w:jc w:val="center"/>
                                  <w:rPr>
                                    <w:sz w:val="18"/>
                                    <w:szCs w:val="18"/>
                                  </w:rPr>
                                </w:pPr>
                                <w:r>
                                  <w:rPr>
                                    <w:rFonts w:hint="eastAsia"/>
                                    <w:sz w:val="18"/>
                                    <w:szCs w:val="18"/>
                                    <w:lang w:val="en-US" w:eastAsia="zh-CN"/>
                                  </w:rPr>
                                  <w:t>4</w:t>
                                </w:r>
                                <w:r>
                                  <w:rPr>
                                    <w:rFonts w:hint="eastAsia"/>
                                    <w:sz w:val="18"/>
                                    <w:szCs w:val="18"/>
                                  </w:rPr>
                                  <w:t>m</w:t>
                                </w:r>
                              </w:p>
                            </w:txbxContent>
                          </wps:txbx>
                          <wps:bodyPr vert="horz" wrap="square" lIns="91440" tIns="45720" rIns="91440" bIns="45720" anchor="t" upright="1">
                            <a:noAutofit/>
                          </wps:bodyPr>
                        </wps:wsp>
                        <wps:wsp>
                          <wps:cNvPr id="162" name="矩形 9"/>
                          <wps:cNvSpPr/>
                          <wps:spPr>
                            <a:xfrm>
                              <a:off x="1418" y="9007"/>
                              <a:ext cx="745" cy="460"/>
                            </a:xfrm>
                            <a:prstGeom prst="rect">
                              <a:avLst/>
                            </a:prstGeom>
                            <a:ln>
                              <a:noFill/>
                            </a:ln>
                          </wps:spPr>
                          <wps:txbx>
                            <w:txbxContent>
                              <w:p w14:paraId="7F6953AE">
                                <w:pPr>
                                  <w:rPr>
                                    <w:sz w:val="18"/>
                                    <w:szCs w:val="18"/>
                                  </w:rPr>
                                </w:pPr>
                                <w:r>
                                  <w:rPr>
                                    <w:rFonts w:hint="eastAsia"/>
                                    <w:sz w:val="18"/>
                                    <w:szCs w:val="18"/>
                                  </w:rPr>
                                  <w:t>0m</w:t>
                                </w:r>
                              </w:p>
                            </w:txbxContent>
                          </wps:txbx>
                          <wps:bodyPr vert="horz" wrap="square" lIns="91440" tIns="45720" rIns="91440" bIns="45720" anchor="t" upright="1">
                            <a:noAutofit/>
                          </wps:bodyPr>
                        </wps:wsp>
                      </wpg:grpSp>
                    </wpg:wgp>
                  </a:graphicData>
                </a:graphic>
              </wp:anchor>
            </w:drawing>
          </mc:Choice>
          <mc:Fallback>
            <w:pict>
              <v:group id="组合 196" o:spid="_x0000_s1026" o:spt="203" style="position:absolute;left:0pt;margin-left:21.2pt;margin-top:26.4pt;height:23.2pt;width:88.75pt;z-index:251716608;mso-width-relative:page;mso-height-relative:page;" coordorigin="1418,8999" coordsize="2308,531" o:gfxdata="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">
                <o:lock v:ext="edit" aspectratio="f"/>
                <v:group id="组合 1" o:spid="_x0000_s1026" o:spt="203" style="position:absolute;left:1737;top:9463;height:67;width:1414;" coordorigin="6426,8226" coordsize="1932,45" o:gfxdata="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4RK0z70AAADcAAAADwAAAAAAAAABACAAAAAiAAAAZHJzL2Rvd25yZXYueG1s&#10;UEsBAhQAFAAAAAgAh07iQDMvBZ47AAAAOQAAABUAAAAAAAAAAQAgAAAADAEAAGRycy9ncm91cHNo&#10;YXBleG1sLnhtbFBLBQYAAAAABgAGAGABAADJAwAAAAA=&#10;">
                  <o:lock v:ext="edit" aspectratio="f"/>
                  <v:shape id="任意多边形 2" o:spid="_x0000_s1026" o:spt="100" style="position:absolute;left:6426;top:8226;height:24;width:976;" fillcolor="#000000" filled="t" stroked="t" coordsize="976,24" o:gfxdata="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9M95vQAA&#10;ANwAAAAPAAAAAAAAAAEAIAAAACIAAABkcnMvZG93bnJldi54bWxQSwECFAAUAAAACACHTuJAMy8F&#10;njsAAAA5AAAAEAAAAAAAAAABACAAAAAMAQAAZHJzL3NoYXBleG1sLnhtbFBLBQYAAAAABgAGAFsB&#10;AAC2AwAAAAA=&#10;" path="m0,0l976,0,975,24,0,24,0,0xe">
                    <v:fill on="t" focussize="0,0"/>
                    <v:stroke weight="0.15pt" color="#000000" joinstyle="round"/>
                    <v:imagedata o:title=""/>
                    <o:lock v:ext="edit" aspectratio="f"/>
                  </v:shape>
                  <v:shape id="任意多边形 3" o:spid="_x0000_s1026" o:spt="100" style="position:absolute;left:6426;top:8250;height:21;width:975;" fillcolor="#FFFFFF" filled="t" stroked="t" coordsize="975,21" o:gfxdata="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Jsbw7sAAADc&#10;AAAADwAAAAAAAAABACAAAAAiAAAAZHJzL2Rvd25yZXYueG1sUEsBAhQAFAAAAAgAh07iQDMvBZ47&#10;AAAAOQAAABAAAAAAAAAAAQAgAAAACgEAAGRycy9zaGFwZXhtbC54bWxQSwUGAAAAAAYABgBbAQAA&#10;tAMAAAAA&#10;" path="m0,0l975,0,975,21,0,21,0,0xe">
                    <v:fill on="t" focussize="0,0"/>
                    <v:stroke weight="0.15pt" color="#000000" joinstyle="round"/>
                    <v:imagedata o:title=""/>
                    <o:lock v:ext="edit" aspectratio="f"/>
                  </v:shape>
                  <v:shape id="任意多边形 4" o:spid="_x0000_s1026" o:spt="100" style="position:absolute;left:7401;top:8226;height:21;width:957;" fillcolor="#FFFFFF" filled="t" stroked="t" coordsize="957,21" o:gfxdata="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NBdBGq2AAAA3AAAAA8A&#10;AAAAAAAAAQAgAAAAIgAAAGRycy9kb3ducmV2LnhtbFBLAQIUABQAAAAIAIdO4kAzLwWeOwAAADkA&#10;AAAQAAAAAAAAAAEAIAAAAAUBAABkcnMvc2hhcGV4bWwueG1sUEsFBgAAAAAGAAYAWwEAAK8DAAAA&#10;AA==&#10;" path="m0,0l957,0,957,21,0,21,0,0xe">
                    <v:fill on="t" focussize="0,0"/>
                    <v:stroke weight="0.15pt" color="#000000" joinstyle="round"/>
                    <v:imagedata o:title=""/>
                    <o:lock v:ext="edit" aspectratio="f"/>
                  </v:shape>
                  <v:shape id="任意多边形 5" o:spid="_x0000_s1026" o:spt="100" style="position:absolute;left:7401;top:8250;height:21;width:957;" fillcolor="#000000" filled="t" stroked="f" coordsize="957,21" o:gfxdata="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aDfCG8AAAA&#10;3AAAAA8AAAAAAAAAAQAgAAAAIgAAAGRycy9kb3ducmV2LnhtbFBLAQIUABQAAAAIAIdO4kAzLwWe&#10;OwAAADkAAAAQAAAAAAAAAAEAIAAAAAsBAABkcnMvc2hhcGV4bWwueG1sUEsFBgAAAAAGAAYAWwEA&#10;ALUDAAAAAA==&#10;" path="m0,0l957,0,957,21,0,21,0,0xe">
                    <v:fill on="t" focussize="0,0"/>
                    <v:stroke on="f"/>
                    <v:imagedata o:title=""/>
                    <o:lock v:ext="edit" aspectratio="f"/>
                  </v:shape>
                </v:group>
                <v:group id="组合 6" o:spid="_x0000_s1026" o:spt="203" style="position:absolute;left:1418;top:8999;height:468;width:2308;" coordorigin="1418,8999" coordsize="2308,468" o:gfxdata="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PExtRvAAAANwAAAAPAAAAAAAAAAEAIAAAACIAAABkcnMvZG93bnJldi54bWxQ&#10;SwECFAAUAAAACACHTuJAMy8FnjsAAAA5AAAAFQAAAAAAAAABACAAAAALAQAAZHJzL2dyb3Vwc2hh&#10;cGV4bWwueG1sUEsFBgAAAAAGAAYAYAEAAMgDAAAAAA==&#10;">
                  <o:lock v:ext="edit" aspectratio="f"/>
                  <v:rect id="矩形 7" o:spid="_x0000_s1026" o:spt="1" style="position:absolute;left:1965;top:9004;height:459;width:943;" filled="f" stroked="f" coordsize="21600,21600" o:gfxdata="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fN5P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0BC2E09B">
                          <w:pPr>
                            <w:jc w:val="center"/>
                            <w:rPr>
                              <w:sz w:val="18"/>
                              <w:szCs w:val="18"/>
                            </w:rPr>
                          </w:pPr>
                          <w:r>
                            <w:rPr>
                              <w:rFonts w:hint="eastAsia"/>
                              <w:sz w:val="18"/>
                              <w:szCs w:val="18"/>
                              <w:lang w:val="en-US" w:eastAsia="zh-CN"/>
                            </w:rPr>
                            <w:t>2</w:t>
                          </w:r>
                          <w:r>
                            <w:rPr>
                              <w:rFonts w:hint="eastAsia"/>
                              <w:sz w:val="18"/>
                              <w:szCs w:val="18"/>
                            </w:rPr>
                            <w:t>m</w:t>
                          </w:r>
                        </w:p>
                      </w:txbxContent>
                    </v:textbox>
                  </v:rect>
                  <v:rect id="矩形 8" o:spid="_x0000_s1026" o:spt="1" style="position:absolute;left:2763;top:8999;height:460;width:963;" filled="f" stroked="f" coordsize="21600,21600" o:gfxdata="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q/3KS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7CAB7C2A">
                          <w:pPr>
                            <w:jc w:val="center"/>
                            <w:rPr>
                              <w:sz w:val="18"/>
                              <w:szCs w:val="18"/>
                            </w:rPr>
                          </w:pPr>
                          <w:r>
                            <w:rPr>
                              <w:rFonts w:hint="eastAsia"/>
                              <w:sz w:val="18"/>
                              <w:szCs w:val="18"/>
                              <w:lang w:val="en-US" w:eastAsia="zh-CN"/>
                            </w:rPr>
                            <w:t>4</w:t>
                          </w:r>
                          <w:r>
                            <w:rPr>
                              <w:rFonts w:hint="eastAsia"/>
                              <w:sz w:val="18"/>
                              <w:szCs w:val="18"/>
                            </w:rPr>
                            <w:t>m</w:t>
                          </w:r>
                        </w:p>
                      </w:txbxContent>
                    </v:textbox>
                  </v:rect>
                  <v:rect id="矩形 9" o:spid="_x0000_s1026" o:spt="1" style="position:absolute;left:1418;top:9007;height:460;width:745;" filled="f" stroked="f" coordsize="21600,21600" o:gfxdata="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ptQtO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7F6953AE">
                          <w:pPr>
                            <w:rPr>
                              <w:sz w:val="18"/>
                              <w:szCs w:val="18"/>
                            </w:rPr>
                          </w:pPr>
                          <w:r>
                            <w:rPr>
                              <w:rFonts w:hint="eastAsia"/>
                              <w:sz w:val="18"/>
                              <w:szCs w:val="18"/>
                            </w:rPr>
                            <w:t>0m</w:t>
                          </w:r>
                        </w:p>
                      </w:txbxContent>
                    </v:textbox>
                  </v:rect>
                </v:group>
              </v:group>
            </w:pict>
          </mc:Fallback>
        </mc:AlternateContent>
      </w:r>
    </w:p>
    <w:p w14:paraId="3479B7EB">
      <w:pPr>
        <w:jc w:val="center"/>
        <w:rPr>
          <w:rFonts w:hint="eastAsia" w:ascii="Times New Roman" w:hAnsi="Times New Roman" w:eastAsia="宋体" w:cs="Times New Roman"/>
          <w:b/>
          <w:bCs/>
          <w:sz w:val="21"/>
          <w:szCs w:val="21"/>
          <w:lang w:eastAsia="zh-CN"/>
        </w:rPr>
      </w:pPr>
    </w:p>
    <w:p w14:paraId="446D8D4F">
      <w:pPr>
        <w:jc w:val="center"/>
        <w:rPr>
          <w:rFonts w:hint="eastAsia" w:ascii="Times New Roman" w:hAnsi="Times New Roman" w:eastAsia="宋体" w:cs="Times New Roman"/>
          <w:b/>
          <w:bCs/>
          <w:sz w:val="21"/>
          <w:szCs w:val="21"/>
          <w:lang w:eastAsia="zh-CN"/>
        </w:rPr>
      </w:pPr>
    </w:p>
    <w:p w14:paraId="6CFAC9C4">
      <w:pPr>
        <w:jc w:val="center"/>
        <w:rPr>
          <w:rFonts w:hint="eastAsia" w:ascii="Times New Roman" w:hAnsi="Times New Roman" w:eastAsia="宋体" w:cs="Times New Roman"/>
          <w:b/>
          <w:bCs/>
          <w:sz w:val="21"/>
          <w:szCs w:val="21"/>
          <w:lang w:eastAsia="zh-CN"/>
        </w:rPr>
      </w:pPr>
    </w:p>
    <w:p w14:paraId="35B25A3E">
      <w:pPr>
        <w:jc w:val="center"/>
        <w:rPr>
          <w:rFonts w:hint="eastAsia" w:ascii="Times New Roman" w:hAnsi="Times New Roman" w:eastAsia="宋体" w:cs="Times New Roman"/>
          <w:b/>
          <w:bCs/>
          <w:sz w:val="21"/>
          <w:szCs w:val="21"/>
          <w:lang w:eastAsia="zh-CN"/>
        </w:rPr>
      </w:pPr>
    </w:p>
    <w:p w14:paraId="53A7E82C">
      <w:pPr>
        <w:jc w:val="center"/>
        <w:rPr>
          <w:rFonts w:hint="eastAsia" w:ascii="Times New Roman" w:hAnsi="Times New Roman" w:eastAsia="宋体" w:cs="Times New Roman"/>
          <w:b/>
          <w:bCs/>
          <w:sz w:val="21"/>
          <w:szCs w:val="21"/>
          <w:lang w:eastAsia="zh-CN"/>
        </w:rPr>
      </w:pPr>
      <w:r>
        <w:rPr>
          <w:rFonts w:hint="eastAsia"/>
          <w:b/>
          <w:bCs/>
          <w:szCs w:val="21"/>
        </w:rPr>
        <w:drawing>
          <wp:inline distT="0" distB="0" distL="114300" distR="114300">
            <wp:extent cx="8304530" cy="3539490"/>
            <wp:effectExtent l="0" t="0" r="1270" b="11430"/>
            <wp:docPr id="30" name="图片 30" descr="ae819ca8-b27b-43db-8640-dfe2c6067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ae819ca8-b27b-43db-8640-dfe2c6067aca"/>
                    <pic:cNvPicPr>
                      <a:picLocks noChangeAspect="1"/>
                    </pic:cNvPicPr>
                  </pic:nvPicPr>
                  <pic:blipFill>
                    <a:blip r:embed="rId33"/>
                    <a:stretch>
                      <a:fillRect/>
                    </a:stretch>
                  </pic:blipFill>
                  <pic:spPr>
                    <a:xfrm>
                      <a:off x="0" y="0"/>
                      <a:ext cx="8304530" cy="3539490"/>
                    </a:xfrm>
                    <a:prstGeom prst="rect">
                      <a:avLst/>
                    </a:prstGeom>
                  </pic:spPr>
                </pic:pic>
              </a:graphicData>
            </a:graphic>
          </wp:inline>
        </w:drawing>
      </w:r>
    </w:p>
    <w:p w14:paraId="6527BD63">
      <w:pPr>
        <w:jc w:val="center"/>
        <w:rPr>
          <w:rFonts w:hint="default" w:ascii="Times New Roman" w:hAnsi="Times New Roman" w:cs="Times New Roman"/>
          <w:b/>
          <w:bCs/>
          <w:sz w:val="21"/>
          <w:szCs w:val="21"/>
        </w:rPr>
        <w:sectPr>
          <w:pgSz w:w="16838" w:h="11906" w:orient="landscape"/>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b/>
          <w:bCs/>
          <w:sz w:val="21"/>
          <w:szCs w:val="21"/>
        </w:rPr>
        <w:t>附图5</w:t>
      </w:r>
      <w:r>
        <w:rPr>
          <w:rFonts w:hint="eastAsia" w:ascii="Times New Roman" w:hAnsi="Times New Roman" w:cs="Times New Roman"/>
          <w:b/>
          <w:bCs/>
          <w:sz w:val="21"/>
          <w:szCs w:val="21"/>
          <w:lang w:val="en-US" w:eastAsia="zh-CN"/>
        </w:rPr>
        <w:t>-</w:t>
      </w:r>
      <w:r>
        <w:rPr>
          <w:rFonts w:hint="eastAsia" w:cs="Times New Roman"/>
          <w:b/>
          <w:bCs/>
          <w:sz w:val="21"/>
          <w:szCs w:val="21"/>
          <w:lang w:val="en-US" w:eastAsia="zh-CN"/>
        </w:rPr>
        <w:t>4</w:t>
      </w:r>
      <w:r>
        <w:rPr>
          <w:rFonts w:hint="default" w:ascii="Times New Roman" w:hAnsi="Times New Roman" w:cs="Times New Roman"/>
          <w:b/>
          <w:bCs/>
          <w:sz w:val="21"/>
          <w:szCs w:val="21"/>
        </w:rPr>
        <w:t xml:space="preserve"> </w:t>
      </w:r>
      <w:r>
        <w:rPr>
          <w:rFonts w:hint="default" w:ascii="Times New Roman" w:hAnsi="Times New Roman" w:cs="Times New Roman"/>
          <w:b/>
          <w:bCs/>
          <w:sz w:val="21"/>
          <w:szCs w:val="21"/>
          <w:lang w:val="en-US" w:eastAsia="zh-CN"/>
        </w:rPr>
        <w:t>项目</w:t>
      </w:r>
      <w:r>
        <w:rPr>
          <w:rFonts w:hint="eastAsia" w:cs="Times New Roman"/>
          <w:b/>
          <w:bCs/>
          <w:sz w:val="21"/>
          <w:szCs w:val="21"/>
          <w:lang w:val="en-US" w:eastAsia="zh-CN"/>
        </w:rPr>
        <w:t>四</w:t>
      </w:r>
      <w:r>
        <w:rPr>
          <w:rFonts w:hint="eastAsia" w:ascii="Times New Roman" w:hAnsi="Times New Roman" w:cs="Times New Roman"/>
          <w:b/>
          <w:bCs/>
          <w:sz w:val="21"/>
          <w:szCs w:val="21"/>
          <w:lang w:val="en-US" w:eastAsia="zh-CN"/>
        </w:rPr>
        <w:t>楼</w:t>
      </w:r>
      <w:r>
        <w:rPr>
          <w:rFonts w:hint="default" w:ascii="Times New Roman" w:hAnsi="Times New Roman" w:cs="Times New Roman"/>
          <w:b/>
          <w:bCs/>
          <w:sz w:val="21"/>
          <w:szCs w:val="21"/>
        </w:rPr>
        <w:t>平面布置图</w:t>
      </w:r>
    </w:p>
    <w:p w14:paraId="5002C69B">
      <w:pPr>
        <w:pStyle w:val="39"/>
        <w:spacing w:line="240" w:lineRule="auto"/>
        <w:ind w:firstLine="0" w:firstLineChars="0"/>
        <w:jc w:val="center"/>
        <w:rPr>
          <w:rFonts w:hint="eastAsia" w:eastAsia="宋体"/>
          <w:lang w:eastAsia="zh-CN"/>
        </w:rPr>
      </w:pPr>
      <w:r>
        <w:drawing>
          <wp:anchor distT="0" distB="0" distL="0" distR="0" simplePos="0" relativeHeight="251659264" behindDoc="0" locked="0" layoutInCell="1" allowOverlap="1">
            <wp:simplePos x="0" y="0"/>
            <wp:positionH relativeFrom="column">
              <wp:posOffset>844550</wp:posOffset>
            </wp:positionH>
            <wp:positionV relativeFrom="paragraph">
              <wp:posOffset>31750</wp:posOffset>
            </wp:positionV>
            <wp:extent cx="788035" cy="1004570"/>
            <wp:effectExtent l="0" t="0" r="4445" b="1270"/>
            <wp:wrapNone/>
            <wp:docPr id="1119" name="图片 673"/>
            <wp:cNvGraphicFramePr/>
            <a:graphic xmlns:a="http://schemas.openxmlformats.org/drawingml/2006/main">
              <a:graphicData uri="http://schemas.openxmlformats.org/drawingml/2006/picture">
                <pic:pic xmlns:pic="http://schemas.openxmlformats.org/drawingml/2006/picture">
                  <pic:nvPicPr>
                    <pic:cNvPr id="1119" name="图片 673"/>
                    <pic:cNvPicPr/>
                  </pic:nvPicPr>
                  <pic:blipFill>
                    <a:blip r:embed="rId27" cstate="print">
                      <a:lum bright="-22000" contrast="38000"/>
                    </a:blip>
                    <a:srcRect/>
                    <a:stretch>
                      <a:fillRect/>
                    </a:stretch>
                  </pic:blipFill>
                  <pic:spPr>
                    <a:xfrm>
                      <a:off x="0" y="0"/>
                      <a:ext cx="788035" cy="1004570"/>
                    </a:xfrm>
                    <a:prstGeom prst="rect">
                      <a:avLst/>
                    </a:prstGeom>
                    <a:ln>
                      <a:noFill/>
                    </a:ln>
                  </pic:spPr>
                </pic:pic>
              </a:graphicData>
            </a:graphic>
          </wp:anchor>
        </w:drawing>
      </w:r>
      <w:r>
        <mc:AlternateContent>
          <mc:Choice Requires="wps">
            <w:drawing>
              <wp:anchor distT="0" distB="0" distL="0" distR="0" simplePos="0" relativeHeight="251669504" behindDoc="0" locked="0" layoutInCell="1" allowOverlap="1">
                <wp:simplePos x="0" y="0"/>
                <wp:positionH relativeFrom="column">
                  <wp:posOffset>6211570</wp:posOffset>
                </wp:positionH>
                <wp:positionV relativeFrom="paragraph">
                  <wp:posOffset>4307840</wp:posOffset>
                </wp:positionV>
                <wp:extent cx="2284095" cy="1165225"/>
                <wp:effectExtent l="9525" t="9525" r="22860" b="13970"/>
                <wp:wrapNone/>
                <wp:docPr id="192" name="文本框 63"/>
                <wp:cNvGraphicFramePr/>
                <a:graphic xmlns:a="http://schemas.openxmlformats.org/drawingml/2006/main">
                  <a:graphicData uri="http://schemas.microsoft.com/office/word/2010/wordprocessingShape">
                    <wps:wsp>
                      <wps:cNvSpPr/>
                      <wps:spPr>
                        <a:xfrm>
                          <a:off x="0" y="0"/>
                          <a:ext cx="2284095" cy="1165225"/>
                        </a:xfrm>
                        <a:prstGeom prst="rect">
                          <a:avLst/>
                        </a:prstGeom>
                        <a:solidFill>
                          <a:srgbClr val="FFFFFF"/>
                        </a:solidFill>
                        <a:ln w="19050" cap="flat" cmpd="sng">
                          <a:solidFill>
                            <a:srgbClr val="000000"/>
                          </a:solidFill>
                          <a:prstDash val="solid"/>
                          <a:miter/>
                          <a:headEnd type="none" w="med" len="med"/>
                          <a:tailEnd type="arrow" w="med" len="med"/>
                        </a:ln>
                      </wps:spPr>
                      <wps:txbx>
                        <w:txbxContent>
                          <w:p w14:paraId="082B55DB">
                            <w:pPr>
                              <w:spacing w:line="360" w:lineRule="auto"/>
                              <w:jc w:val="center"/>
                              <w:rPr>
                                <w:rFonts w:hint="eastAsia" w:eastAsia="宋体"/>
                                <w:b/>
                                <w:bCs/>
                                <w:szCs w:val="21"/>
                                <w:lang w:val="en-US" w:eastAsia="zh-CN"/>
                              </w:rPr>
                            </w:pPr>
                            <w:r>
                              <w:rPr>
                                <w:rFonts w:hint="eastAsia"/>
                                <w:b/>
                                <w:bCs/>
                                <w:szCs w:val="21"/>
                                <w:lang w:val="en-US" w:eastAsia="zh-CN"/>
                              </w:rPr>
                              <w:t>图例</w:t>
                            </w:r>
                          </w:p>
                          <w:p w14:paraId="2B7A4502">
                            <w:pPr>
                              <w:spacing w:line="360" w:lineRule="auto"/>
                              <w:ind w:firstLine="1054" w:firstLineChars="500"/>
                              <w:rPr>
                                <w:rFonts w:hint="eastAsia" w:eastAsia="宋体"/>
                                <w:b/>
                                <w:bCs/>
                                <w:szCs w:val="21"/>
                                <w:lang w:eastAsia="zh-CN"/>
                              </w:rPr>
                            </w:pPr>
                            <w:r>
                              <w:rPr>
                                <w:rFonts w:hint="eastAsia"/>
                                <w:b/>
                                <w:bCs/>
                                <w:szCs w:val="21"/>
                              </w:rPr>
                              <w:t>环境敏感点</w:t>
                            </w:r>
                            <w:r>
                              <w:rPr>
                                <w:rFonts w:hint="eastAsia"/>
                                <w:b/>
                                <w:bCs/>
                                <w:szCs w:val="21"/>
                                <w:lang w:eastAsia="zh-CN"/>
                              </w:rPr>
                              <w:t>：</w:t>
                            </w:r>
                          </w:p>
                          <w:p w14:paraId="3FEE898E">
                            <w:pPr>
                              <w:pStyle w:val="37"/>
                              <w:spacing w:line="240" w:lineRule="auto"/>
                              <w:jc w:val="both"/>
                              <w:rPr>
                                <w:rFonts w:hint="eastAsia" w:eastAsia="宋体"/>
                                <w:b/>
                                <w:bCs/>
                                <w:sz w:val="21"/>
                                <w:szCs w:val="21"/>
                                <w:lang w:eastAsia="zh-CN"/>
                              </w:rPr>
                            </w:pPr>
                            <w:r>
                              <w:rPr>
                                <w:rFonts w:hint="eastAsia"/>
                                <w:b/>
                                <w:bCs/>
                                <w:sz w:val="21"/>
                                <w:szCs w:val="21"/>
                              </w:rPr>
                              <w:t>边长为50m</w:t>
                            </w:r>
                            <w:r>
                              <w:rPr>
                                <w:rFonts w:hint="eastAsia"/>
                                <w:b/>
                                <w:bCs/>
                                <w:sz w:val="21"/>
                                <w:szCs w:val="21"/>
                                <w:lang w:val="en-US" w:eastAsia="zh-CN"/>
                              </w:rPr>
                              <w:t>声</w:t>
                            </w:r>
                            <w:r>
                              <w:rPr>
                                <w:rFonts w:hint="eastAsia"/>
                                <w:b/>
                                <w:bCs/>
                                <w:sz w:val="21"/>
                                <w:szCs w:val="21"/>
                              </w:rPr>
                              <w:t>评价范围</w:t>
                            </w:r>
                            <w:r>
                              <w:rPr>
                                <w:rFonts w:hint="eastAsia"/>
                                <w:b/>
                                <w:bCs/>
                                <w:sz w:val="21"/>
                                <w:szCs w:val="21"/>
                                <w:lang w:eastAsia="zh-CN"/>
                              </w:rPr>
                              <w:t>：</w:t>
                            </w:r>
                          </w:p>
                          <w:p w14:paraId="442A1AAB">
                            <w:pPr>
                              <w:pStyle w:val="37"/>
                            </w:pPr>
                          </w:p>
                          <w:p w14:paraId="25CC09E1">
                            <w:pPr>
                              <w:pStyle w:val="37"/>
                            </w:pPr>
                          </w:p>
                          <w:p w14:paraId="7B0E8439">
                            <w:pPr>
                              <w:pStyle w:val="37"/>
                            </w:pPr>
                          </w:p>
                        </w:txbxContent>
                      </wps:txbx>
                      <wps:bodyPr upright="1"/>
                    </wps:wsp>
                  </a:graphicData>
                </a:graphic>
              </wp:anchor>
            </w:drawing>
          </mc:Choice>
          <mc:Fallback>
            <w:pict>
              <v:rect id="文本框 63" o:spid="_x0000_s1026" o:spt="1" style="position:absolute;left:0pt;margin-left:489.1pt;margin-top:339.2pt;height:91.75pt;width:179.85pt;z-index:251669504;mso-width-relative:page;mso-height-relative:page;" fillcolor="#FFFFFF" filled="t" stroked="t" coordsize="21600,21600" o:gfxdata="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nj19ltsAAAAMAQAADwAAAAAAAAAB&#10;ACAAAAAiAAAAZHJzL2Rvd25yZXYueG1sUEsBAhQAFAAAAAgAh07iQBmw7mkNAgAAMgQAAA4AAAAA&#10;AAAAAQAgAAAAKgEAAGRycy9lMm9Eb2MueG1sUEsFBgAAAAAGAAYAWQEAAKkFAAAAAA==&#10;">
                <v:fill on="t" focussize="0,0"/>
                <v:stroke weight="1.5pt" color="#000000" joinstyle="miter" endarrow="open"/>
                <v:imagedata o:title=""/>
                <o:lock v:ext="edit" aspectratio="f"/>
                <v:textbox>
                  <w:txbxContent>
                    <w:p w14:paraId="082B55DB">
                      <w:pPr>
                        <w:spacing w:line="360" w:lineRule="auto"/>
                        <w:jc w:val="center"/>
                        <w:rPr>
                          <w:rFonts w:hint="eastAsia" w:eastAsia="宋体"/>
                          <w:b/>
                          <w:bCs/>
                          <w:szCs w:val="21"/>
                          <w:lang w:val="en-US" w:eastAsia="zh-CN"/>
                        </w:rPr>
                      </w:pPr>
                      <w:r>
                        <w:rPr>
                          <w:rFonts w:hint="eastAsia"/>
                          <w:b/>
                          <w:bCs/>
                          <w:szCs w:val="21"/>
                          <w:lang w:val="en-US" w:eastAsia="zh-CN"/>
                        </w:rPr>
                        <w:t>图例</w:t>
                      </w:r>
                    </w:p>
                    <w:p w14:paraId="2B7A4502">
                      <w:pPr>
                        <w:spacing w:line="360" w:lineRule="auto"/>
                        <w:ind w:firstLine="1054" w:firstLineChars="500"/>
                        <w:rPr>
                          <w:rFonts w:hint="eastAsia" w:eastAsia="宋体"/>
                          <w:b/>
                          <w:bCs/>
                          <w:szCs w:val="21"/>
                          <w:lang w:eastAsia="zh-CN"/>
                        </w:rPr>
                      </w:pPr>
                      <w:r>
                        <w:rPr>
                          <w:rFonts w:hint="eastAsia"/>
                          <w:b/>
                          <w:bCs/>
                          <w:szCs w:val="21"/>
                        </w:rPr>
                        <w:t>环境敏感点</w:t>
                      </w:r>
                      <w:r>
                        <w:rPr>
                          <w:rFonts w:hint="eastAsia"/>
                          <w:b/>
                          <w:bCs/>
                          <w:szCs w:val="21"/>
                          <w:lang w:eastAsia="zh-CN"/>
                        </w:rPr>
                        <w:t>：</w:t>
                      </w:r>
                    </w:p>
                    <w:p w14:paraId="3FEE898E">
                      <w:pPr>
                        <w:pStyle w:val="37"/>
                        <w:spacing w:line="240" w:lineRule="auto"/>
                        <w:jc w:val="both"/>
                        <w:rPr>
                          <w:rFonts w:hint="eastAsia" w:eastAsia="宋体"/>
                          <w:b/>
                          <w:bCs/>
                          <w:sz w:val="21"/>
                          <w:szCs w:val="21"/>
                          <w:lang w:eastAsia="zh-CN"/>
                        </w:rPr>
                      </w:pPr>
                      <w:r>
                        <w:rPr>
                          <w:rFonts w:hint="eastAsia"/>
                          <w:b/>
                          <w:bCs/>
                          <w:sz w:val="21"/>
                          <w:szCs w:val="21"/>
                        </w:rPr>
                        <w:t>边长为50m</w:t>
                      </w:r>
                      <w:r>
                        <w:rPr>
                          <w:rFonts w:hint="eastAsia"/>
                          <w:b/>
                          <w:bCs/>
                          <w:sz w:val="21"/>
                          <w:szCs w:val="21"/>
                          <w:lang w:val="en-US" w:eastAsia="zh-CN"/>
                        </w:rPr>
                        <w:t>声</w:t>
                      </w:r>
                      <w:r>
                        <w:rPr>
                          <w:rFonts w:hint="eastAsia"/>
                          <w:b/>
                          <w:bCs/>
                          <w:sz w:val="21"/>
                          <w:szCs w:val="21"/>
                        </w:rPr>
                        <w:t>评价范围</w:t>
                      </w:r>
                      <w:r>
                        <w:rPr>
                          <w:rFonts w:hint="eastAsia"/>
                          <w:b/>
                          <w:bCs/>
                          <w:sz w:val="21"/>
                          <w:szCs w:val="21"/>
                          <w:lang w:eastAsia="zh-CN"/>
                        </w:rPr>
                        <w:t>：</w:t>
                      </w:r>
                    </w:p>
                    <w:p w14:paraId="442A1AAB">
                      <w:pPr>
                        <w:pStyle w:val="37"/>
                      </w:pPr>
                    </w:p>
                    <w:p w14:paraId="25CC09E1">
                      <w:pPr>
                        <w:pStyle w:val="37"/>
                      </w:pPr>
                    </w:p>
                    <w:p w14:paraId="7B0E8439">
                      <w:pPr>
                        <w:pStyle w:val="37"/>
                      </w:pPr>
                    </w:p>
                  </w:txbxContent>
                </v:textbox>
              </v:rect>
            </w:pict>
          </mc:Fallback>
        </mc:AlternateContent>
      </w:r>
      <w:r>
        <w:rPr>
          <w:sz w:val="24"/>
        </w:rPr>
        <mc:AlternateContent>
          <mc:Choice Requires="wps">
            <w:drawing>
              <wp:anchor distT="0" distB="0" distL="0" distR="0" simplePos="0" relativeHeight="251659264" behindDoc="0" locked="0" layoutInCell="1" allowOverlap="1">
                <wp:simplePos x="0" y="0"/>
                <wp:positionH relativeFrom="column">
                  <wp:posOffset>5140960</wp:posOffset>
                </wp:positionH>
                <wp:positionV relativeFrom="paragraph">
                  <wp:posOffset>2760980</wp:posOffset>
                </wp:positionV>
                <wp:extent cx="457200" cy="248285"/>
                <wp:effectExtent l="0" t="0" r="0" b="10795"/>
                <wp:wrapNone/>
                <wp:docPr id="1100" name="文本框 108"/>
                <wp:cNvGraphicFramePr/>
                <a:graphic xmlns:a="http://schemas.openxmlformats.org/drawingml/2006/main">
                  <a:graphicData uri="http://schemas.microsoft.com/office/word/2010/wordprocessingShape">
                    <wps:wsp>
                      <wps:cNvSpPr/>
                      <wps:spPr>
                        <a:xfrm>
                          <a:off x="0" y="0"/>
                          <a:ext cx="457200" cy="248285"/>
                        </a:xfrm>
                        <a:prstGeom prst="rect">
                          <a:avLst/>
                        </a:prstGeom>
                        <a:noFill/>
                        <a:ln w="6350" cap="flat" cmpd="sng">
                          <a:noFill/>
                          <a:prstDash val="solid"/>
                          <a:round/>
                        </a:ln>
                      </wps:spPr>
                      <wps:txbx>
                        <w:txbxContent>
                          <w:p w14:paraId="773AD413">
                            <w:pPr>
                              <w:jc w:val="center"/>
                              <w:rPr>
                                <w:rFonts w:hint="default" w:eastAsia="宋体"/>
                                <w:b/>
                                <w:bCs/>
                                <w:color w:val="FFFF00"/>
                                <w:lang w:val="en-US" w:eastAsia="zh-CN"/>
                              </w:rPr>
                            </w:pPr>
                            <w:r>
                              <w:rPr>
                                <w:rFonts w:hint="eastAsia"/>
                                <w:b/>
                                <w:bCs/>
                                <w:color w:val="FFFF00"/>
                                <w:lang w:val="en-US" w:eastAsia="zh-CN"/>
                              </w:rPr>
                              <w:t>50m</w:t>
                            </w:r>
                          </w:p>
                        </w:txbxContent>
                      </wps:txbx>
                      <wps:bodyPr vert="horz" wrap="square" lIns="91440" tIns="45720" rIns="91440" bIns="45720" anchor="t">
                        <a:noAutofit/>
                      </wps:bodyPr>
                    </wps:wsp>
                  </a:graphicData>
                </a:graphic>
              </wp:anchor>
            </w:drawing>
          </mc:Choice>
          <mc:Fallback>
            <w:pict>
              <v:rect id="文本框 108" o:spid="_x0000_s1026" o:spt="1" style="position:absolute;left:0pt;margin-left:404.8pt;margin-top:217.4pt;height:19.55pt;width:36pt;z-index:251659264;mso-width-relative:page;mso-height-relative:page;" filled="f" stroked="f" coordsize="21600,21600" o:gfxdata="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f0OlbdsAAAALAQAADwAAAAAAAAABACAAAAAiAAAAZHJz&#10;L2Rvd25yZXYueG1sUEsBAhQAFAAAAAgAh07iQNlUfVIBAgAA8QMAAA4AAAAAAAAAAQAgAAAAKgEA&#10;AGRycy9lMm9Eb2MueG1sUEsFBgAAAAAGAAYAWQEAAJ0FAAAAAA==&#10;">
                <v:fill on="f" focussize="0,0"/>
                <v:stroke on="f" weight="0.5pt" joinstyle="round"/>
                <v:imagedata o:title=""/>
                <o:lock v:ext="edit" aspectratio="f"/>
                <v:textbox>
                  <w:txbxContent>
                    <w:p w14:paraId="773AD413">
                      <w:pPr>
                        <w:jc w:val="center"/>
                        <w:rPr>
                          <w:rFonts w:hint="default" w:eastAsia="宋体"/>
                          <w:b/>
                          <w:bCs/>
                          <w:color w:val="FFFF00"/>
                          <w:lang w:val="en-US" w:eastAsia="zh-CN"/>
                        </w:rPr>
                      </w:pPr>
                      <w:r>
                        <w:rPr>
                          <w:rFonts w:hint="eastAsia"/>
                          <w:b/>
                          <w:bCs/>
                          <w:color w:val="FFFF00"/>
                          <w:lang w:val="en-US" w:eastAsia="zh-CN"/>
                        </w:rPr>
                        <w:t>50m</w:t>
                      </w:r>
                    </w:p>
                  </w:txbxContent>
                </v:textbox>
              </v:rect>
            </w:pict>
          </mc:Fallback>
        </mc:AlternateContent>
      </w:r>
      <w:r>
        <w:rPr>
          <w:sz w:val="21"/>
        </w:rPr>
        <mc:AlternateContent>
          <mc:Choice Requires="wps">
            <w:drawing>
              <wp:anchor distT="0" distB="0" distL="0" distR="0" simplePos="0" relativeHeight="251659264" behindDoc="0" locked="0" layoutInCell="1" allowOverlap="1">
                <wp:simplePos x="0" y="0"/>
                <wp:positionH relativeFrom="column">
                  <wp:posOffset>4447540</wp:posOffset>
                </wp:positionH>
                <wp:positionV relativeFrom="paragraph">
                  <wp:posOffset>1617980</wp:posOffset>
                </wp:positionV>
                <wp:extent cx="814070" cy="259080"/>
                <wp:effectExtent l="12700" t="12700" r="26670" b="414020"/>
                <wp:wrapNone/>
                <wp:docPr id="1116" name="矩形标注 399"/>
                <wp:cNvGraphicFramePr/>
                <a:graphic xmlns:a="http://schemas.openxmlformats.org/drawingml/2006/main">
                  <a:graphicData uri="http://schemas.microsoft.com/office/word/2010/wordprocessingShape">
                    <wps:wsp>
                      <wps:cNvSpPr/>
                      <wps:spPr>
                        <a:xfrm>
                          <a:off x="0" y="0"/>
                          <a:ext cx="814070" cy="259080"/>
                        </a:xfrm>
                        <a:prstGeom prst="wedgeRectCallout">
                          <a:avLst>
                            <a:gd name="adj1" fmla="val 12714"/>
                            <a:gd name="adj2" fmla="val 203431"/>
                          </a:avLst>
                        </a:prstGeom>
                        <a:solidFill>
                          <a:srgbClr val="FFFFFF"/>
                        </a:solidFill>
                        <a:ln w="25400" cap="flat" cmpd="sng">
                          <a:solidFill>
                            <a:srgbClr val="395E8A"/>
                          </a:solidFill>
                          <a:prstDash val="solid"/>
                          <a:round/>
                        </a:ln>
                      </wps:spPr>
                      <wps:txbx>
                        <w:txbxContent>
                          <w:p w14:paraId="74EA38F6">
                            <w:pPr>
                              <w:jc w:val="center"/>
                              <w:rPr>
                                <w:b/>
                                <w:bCs/>
                                <w:color w:val="000000"/>
                                <w:sz w:val="18"/>
                                <w:szCs w:val="21"/>
                              </w:rPr>
                            </w:pPr>
                            <w:r>
                              <w:rPr>
                                <w:rFonts w:hint="eastAsia"/>
                                <w:b/>
                                <w:bCs/>
                                <w:color w:val="000000"/>
                                <w:sz w:val="18"/>
                                <w:szCs w:val="21"/>
                              </w:rPr>
                              <w:t>项目所在地</w:t>
                            </w:r>
                          </w:p>
                        </w:txbxContent>
                      </wps:txbx>
                      <wps:bodyPr vert="horz" wrap="square" lIns="91440" tIns="45720" rIns="91440" bIns="45720" anchor="ctr">
                        <a:noAutofit/>
                      </wps:bodyPr>
                    </wps:wsp>
                  </a:graphicData>
                </a:graphic>
              </wp:anchor>
            </w:drawing>
          </mc:Choice>
          <mc:Fallback>
            <w:pict>
              <v:shape id="矩形标注 399" o:spid="_x0000_s1026" o:spt="61" type="#_x0000_t61" style="position:absolute;left:0pt;margin-left:350.2pt;margin-top:127.4pt;height:20.4pt;width:64.1pt;z-index:251659264;v-text-anchor:middle;mso-width-relative:page;mso-height-relative:page;" fillcolor="#FFFFFF" filled="t" stroked="t" coordsize="21600,21600" o:gfxdata="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wsGbS2QAAAAsB&#10;AAAPAAAAAAAAAAEAIAAAACIAAABkcnMvZG93bnJldi54bWxQSwECFAAUAAAACACHTuJA2uLsT1MC&#10;AACnBAAADgAAAAAAAAABACAAAAAoAQAAZHJzL2Uyb0RvYy54bWxQSwUGAAAAAAYABgBZAQAA7QUA&#10;AAAA&#10;" adj="13546,54741">
                <v:fill on="t" focussize="0,0"/>
                <v:stroke weight="2pt" color="#395E8A" joinstyle="round"/>
                <v:imagedata o:title=""/>
                <o:lock v:ext="edit" aspectratio="f"/>
                <v:textbox>
                  <w:txbxContent>
                    <w:p w14:paraId="74EA38F6">
                      <w:pPr>
                        <w:jc w:val="center"/>
                        <w:rPr>
                          <w:b/>
                          <w:bCs/>
                          <w:color w:val="000000"/>
                          <w:sz w:val="18"/>
                          <w:szCs w:val="21"/>
                        </w:rPr>
                      </w:pPr>
                      <w:r>
                        <w:rPr>
                          <w:rFonts w:hint="eastAsia"/>
                          <w:b/>
                          <w:bCs/>
                          <w:color w:val="000000"/>
                          <w:sz w:val="18"/>
                          <w:szCs w:val="21"/>
                        </w:rPr>
                        <w:t>项目所在地</w:t>
                      </w:r>
                    </w:p>
                  </w:txbxContent>
                </v:textbox>
              </v:shape>
            </w:pict>
          </mc:Fallback>
        </mc:AlternateContent>
      </w:r>
      <w:r>
        <w:rPr>
          <w:sz w:val="28"/>
        </w:rPr>
        <mc:AlternateContent>
          <mc:Choice Requires="wpg">
            <w:drawing>
              <wp:anchor distT="0" distB="0" distL="114300" distR="114300" simplePos="0" relativeHeight="251660288" behindDoc="0" locked="0" layoutInCell="1" allowOverlap="1">
                <wp:simplePos x="0" y="0"/>
                <wp:positionH relativeFrom="column">
                  <wp:posOffset>3921125</wp:posOffset>
                </wp:positionH>
                <wp:positionV relativeFrom="paragraph">
                  <wp:posOffset>1419860</wp:posOffset>
                </wp:positionV>
                <wp:extent cx="1706245" cy="2686685"/>
                <wp:effectExtent l="12065" t="739140" r="13970" b="739775"/>
                <wp:wrapNone/>
                <wp:docPr id="45" name="组合 45"/>
                <wp:cNvGraphicFramePr/>
                <a:graphic xmlns:a="http://schemas.openxmlformats.org/drawingml/2006/main">
                  <a:graphicData uri="http://schemas.microsoft.com/office/word/2010/wordprocessingGroup">
                    <wpg:wgp>
                      <wpg:cNvGrpSpPr/>
                      <wpg:grpSpPr>
                        <a:xfrm rot="3540000">
                          <a:off x="0" y="0"/>
                          <a:ext cx="1706245" cy="2686829"/>
                          <a:chOff x="12900" y="1024751"/>
                          <a:chExt cx="4822" cy="5060"/>
                        </a:xfrm>
                      </wpg:grpSpPr>
                      <wps:wsp>
                        <wps:cNvPr id="1115" name="矩形 397"/>
                        <wps:cNvSpPr/>
                        <wps:spPr>
                          <a:xfrm rot="19560000">
                            <a:off x="12900" y="1024751"/>
                            <a:ext cx="4822" cy="5060"/>
                          </a:xfrm>
                          <a:prstGeom prst="rect">
                            <a:avLst/>
                          </a:prstGeom>
                          <a:ln w="28575" cap="flat" cmpd="sng">
                            <a:solidFill>
                              <a:srgbClr val="FFFF00"/>
                            </a:solidFill>
                            <a:prstDash val="solid"/>
                            <a:round/>
                          </a:ln>
                        </wps:spPr>
                        <wps:bodyPr/>
                      </wps:wsp>
                      <wps:wsp>
                        <wps:cNvPr id="1101" name="直接箭头连接符 107"/>
                        <wps:cNvCnPr>
                          <a:stCxn id="82" idx="3"/>
                          <a:endCxn id="1115" idx="3"/>
                        </wps:cNvCnPr>
                        <wps:spPr>
                          <a:xfrm flipV="1">
                            <a:off x="15784" y="1026383"/>
                            <a:ext cx="1525" cy="672"/>
                          </a:xfrm>
                          <a:prstGeom prst="straightConnector1">
                            <a:avLst/>
                          </a:prstGeom>
                          <a:ln w="28575" cap="flat" cmpd="sng">
                            <a:solidFill>
                              <a:srgbClr val="FFFF00"/>
                            </a:solidFill>
                            <a:prstDash val="solid"/>
                            <a:round/>
                            <a:headEnd type="arrow" w="med" len="med"/>
                            <a:tailEnd type="arrow" w="med" len="med"/>
                          </a:ln>
                        </wps:spPr>
                        <wps:bodyPr/>
                      </wps:wsp>
                    </wpg:wgp>
                  </a:graphicData>
                </a:graphic>
              </wp:anchor>
            </w:drawing>
          </mc:Choice>
          <mc:Fallback>
            <w:pict>
              <v:group id="_x0000_s1026" o:spid="_x0000_s1026" o:spt="203" style="position:absolute;left:0pt;margin-left:308.75pt;margin-top:111.8pt;height:211.55pt;width:134.35pt;rotation:3866624f;z-index:251660288;mso-width-relative:page;mso-height-relative:page;" coordorigin="12900,1024751" coordsize="4822,5060" o:gfxdata="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">
                <o:lock v:ext="edit" aspectratio="f"/>
                <v:rect id="矩形 397" o:spid="_x0000_s1026" o:spt="1" style="position:absolute;left:12900;top:1024751;height:5060;width:4822;rotation:-2228224f;" filled="f" stroked="t" coordsize="21600,21600" o:gfxdata="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EYbtL4A&#10;AADdAAAADwAAAAAAAAABACAAAAAiAAAAZHJzL2Rvd25yZXYueG1sUEsBAhQAFAAAAAgAh07iQDMv&#10;BZ47AAAAOQAAABAAAAAAAAAAAQAgAAAADQEAAGRycy9zaGFwZXhtbC54bWxQSwUGAAAAAAYABgBb&#10;AQAAtwMAAAAA&#10;">
                  <v:fill on="f" focussize="0,0"/>
                  <v:stroke weight="2.25pt" color="#FFFF00" joinstyle="round"/>
                  <v:imagedata o:title=""/>
                  <o:lock v:ext="edit" aspectratio="f"/>
                </v:rect>
                <v:shape id="直接箭头连接符 107" o:spid="_x0000_s1026" o:spt="32" type="#_x0000_t32" style="position:absolute;left:15784;top:1026383;flip:y;height:672;width:1525;" filled="f" stroked="t" coordsize="21600,21600" o:gfxdata="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jIyjW5AAAA3QAA&#10;AA8AAAAAAAAAAQAgAAAAIgAAAGRycy9kb3ducmV2LnhtbFBLAQIUABQAAAAIAIdO4kAzLwWeOwAA&#10;ADkAAAAQAAAAAAAAAAEAIAAAAAgBAABkcnMvc2hhcGV4bWwueG1sUEsFBgAAAAAGAAYAWwEAALID&#10;AAAAAA==&#10;">
                  <v:fill on="f" focussize="0,0"/>
                  <v:stroke weight="2.25pt" color="#FFFF00" joinstyle="round" startarrow="open" endarrow="open"/>
                  <v:imagedata o:title=""/>
                  <o:lock v:ext="edit" aspectratio="f"/>
                </v:shape>
              </v:group>
            </w:pict>
          </mc:Fallback>
        </mc:AlternateContent>
      </w:r>
      <w:r>
        <w:rPr>
          <w:sz w:val="21"/>
        </w:rPr>
        <mc:AlternateContent>
          <mc:Choice Requires="wps">
            <w:drawing>
              <wp:anchor distT="0" distB="0" distL="0" distR="0" simplePos="0" relativeHeight="251659264" behindDoc="0" locked="0" layoutInCell="1" allowOverlap="1">
                <wp:simplePos x="0" y="0"/>
                <wp:positionH relativeFrom="column">
                  <wp:posOffset>4645660</wp:posOffset>
                </wp:positionH>
                <wp:positionV relativeFrom="paragraph">
                  <wp:posOffset>2632075</wp:posOffset>
                </wp:positionV>
                <wp:extent cx="266700" cy="258445"/>
                <wp:effectExtent l="12700" t="12700" r="25400" b="18415"/>
                <wp:wrapNone/>
                <wp:docPr id="1118" name="五角星 398"/>
                <wp:cNvGraphicFramePr/>
                <a:graphic xmlns:a="http://schemas.openxmlformats.org/drawingml/2006/main">
                  <a:graphicData uri="http://schemas.microsoft.com/office/word/2010/wordprocessingShape">
                    <wps:wsp>
                      <wps:cNvSpPr/>
                      <wps:spPr>
                        <a:xfrm>
                          <a:off x="0" y="0"/>
                          <a:ext cx="266700" cy="258445"/>
                        </a:xfrm>
                        <a:prstGeom prst="star5">
                          <a:avLst/>
                        </a:prstGeom>
                        <a:solidFill>
                          <a:srgbClr val="FF0000"/>
                        </a:solidFill>
                        <a:ln w="25400" cap="flat" cmpd="sng">
                          <a:solidFill>
                            <a:srgbClr val="000000"/>
                          </a:solidFill>
                          <a:prstDash val="solid"/>
                          <a:round/>
                        </a:ln>
                      </wps:spPr>
                      <wps:bodyPr/>
                    </wps:wsp>
                  </a:graphicData>
                </a:graphic>
              </wp:anchor>
            </w:drawing>
          </mc:Choice>
          <mc:Fallback>
            <w:pict>
              <v:shape id="五角星 398" o:spid="_x0000_s1026" style="position:absolute;left:0pt;margin-left:365.8pt;margin-top:207.25pt;height:20.35pt;width:21pt;z-index:251659264;mso-width-relative:page;mso-height-relative:page;" fillcolor="#FF0000" filled="t" stroked="t" coordsize="266700,258445" o:gfxdata="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2FNR+dgAAAALAQAADwAA&#10;AAAAAAABACAAAAAiAAAAZHJzL2Rvd25yZXYueG1sUEsBAhQAFAAAAAgAh07iQFnvnI3dAQAAxwMA&#10;AA4AAAAAAAAAAQAgAAAAJwEAAGRycy9lMm9Eb2MueG1sUEsFBgAAAAAGAAYAWQEAAHYFAAAAAA==&#10;" path="m0,98716l101870,98717,133350,0,164829,98717,266699,98716,184284,159727,215764,258444,133350,197433,50935,258444,82415,159727xe">
                <v:path o:connectlocs="133350,0;0,98716;50935,258444;215764,258444;266699,98716" o:connectangles="247,164,82,82,0"/>
                <v:fill on="t" focussize="0,0"/>
                <v:stroke weight="2pt" color="#000000" joinstyle="round"/>
                <v:imagedata o:title=""/>
                <o:lock v:ext="edit" aspectratio="f"/>
              </v:shape>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4610100</wp:posOffset>
                </wp:positionH>
                <wp:positionV relativeFrom="paragraph">
                  <wp:posOffset>2144395</wp:posOffset>
                </wp:positionV>
                <wp:extent cx="370205" cy="1244600"/>
                <wp:effectExtent l="258445" t="32385" r="270510" b="33655"/>
                <wp:wrapNone/>
                <wp:docPr id="82" name="矩形 82"/>
                <wp:cNvGraphicFramePr/>
                <a:graphic xmlns:a="http://schemas.openxmlformats.org/drawingml/2006/main">
                  <a:graphicData uri="http://schemas.microsoft.com/office/word/2010/wordprocessingShape">
                    <wps:wsp>
                      <wps:cNvSpPr/>
                      <wps:spPr>
                        <a:xfrm rot="1500000">
                          <a:off x="4043045" y="3963670"/>
                          <a:ext cx="370205" cy="12446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3pt;margin-top:168.85pt;height:98pt;width:29.15pt;rotation:1638400f;z-index:251679744;v-text-anchor:middle;mso-width-relative:page;mso-height-relative:page;" filled="f" stroked="t" coordsize="21600,21600" o:gfxdata="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R2U8UdkAAAALAQAADwAAAAAAAAABACAAAAAiAAAAZHJzL2Rv&#10;d25yZXYueG1sUEsBAhQAFAAAAAgAh07iQErJ/c5yAgAA0AQAAA4AAAAAAAAAAQAgAAAAKAEAAGRy&#10;cy9lMm9Eb2MueG1sUEsFBgAAAAAGAAYAWQEAAAwGAAAAAA==&#10;">
                <v:fill on="f" focussize="0,0"/>
                <v:stroke weight="2pt" color="#000000 [3213]" joinstyle="round"/>
                <v:imagedata o:title=""/>
                <o:lock v:ext="edit" aspectratio="f"/>
              </v:rect>
            </w:pict>
          </mc:Fallback>
        </mc:AlternateContent>
      </w:r>
      <w:r>
        <mc:AlternateContent>
          <mc:Choice Requires="wps">
            <w:drawing>
              <wp:anchor distT="0" distB="0" distL="0" distR="0" simplePos="0" relativeHeight="251672576" behindDoc="0" locked="0" layoutInCell="1" allowOverlap="1">
                <wp:simplePos x="0" y="0"/>
                <wp:positionH relativeFrom="column">
                  <wp:posOffset>7925435</wp:posOffset>
                </wp:positionH>
                <wp:positionV relativeFrom="paragraph">
                  <wp:posOffset>4873625</wp:posOffset>
                </wp:positionV>
                <wp:extent cx="342900" cy="180975"/>
                <wp:effectExtent l="9525" t="9525" r="13335" b="22860"/>
                <wp:wrapNone/>
                <wp:docPr id="106" name="矩形 394"/>
                <wp:cNvGraphicFramePr/>
                <a:graphic xmlns:a="http://schemas.openxmlformats.org/drawingml/2006/main">
                  <a:graphicData uri="http://schemas.microsoft.com/office/word/2010/wordprocessingShape">
                    <wps:wsp>
                      <wps:cNvSpPr/>
                      <wps:spPr>
                        <a:xfrm>
                          <a:off x="0" y="0"/>
                          <a:ext cx="342900" cy="180975"/>
                        </a:xfrm>
                        <a:prstGeom prst="rect">
                          <a:avLst/>
                        </a:prstGeom>
                        <a:ln w="19050" cap="flat" cmpd="sng">
                          <a:solidFill>
                            <a:srgbClr val="FFFF00"/>
                          </a:solidFill>
                          <a:prstDash val="solid"/>
                          <a:miter/>
                          <a:headEnd type="none" w="med" len="med"/>
                          <a:tailEnd type="none" w="med" len="med"/>
                        </a:ln>
                      </wps:spPr>
                      <wps:bodyPr/>
                    </wps:wsp>
                  </a:graphicData>
                </a:graphic>
              </wp:anchor>
            </w:drawing>
          </mc:Choice>
          <mc:Fallback>
            <w:pict>
              <v:rect id="矩形 394" o:spid="_x0000_s1026" o:spt="1" style="position:absolute;left:0pt;margin-left:624.05pt;margin-top:383.75pt;height:14.25pt;width:27pt;z-index:251672576;mso-width-relative:page;mso-height-relative:page;" filled="f" stroked="t" coordsize="21600,21600" o:gfxdata="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aKyDWtgAAAANAQAADwAAAAAAAAABACAAAAAiAAAAZHJzL2Rvd25yZXYueG1sUEsBAhQAFAAAAAgA&#10;h07iQEBC1cHsAQAA4gMAAA4AAAAAAAAAAQAgAAAAJwEAAGRycy9lMm9Eb2MueG1sUEsFBgAAAAAG&#10;AAYAWQEAAIUFAAAAAA==&#10;">
                <v:fill on="f" focussize="0,0"/>
                <v:stroke weight="1.5pt" color="#FFFF00" joinstyle="miter"/>
                <v:imagedata o:title=""/>
                <o:lock v:ext="edit" aspectratio="f"/>
              </v:rect>
            </w:pict>
          </mc:Fallback>
        </mc:AlternateContent>
      </w:r>
      <w:r>
        <mc:AlternateContent>
          <mc:Choice Requires="wps">
            <w:drawing>
              <wp:anchor distT="0" distB="0" distL="0" distR="0" simplePos="0" relativeHeight="251671552" behindDoc="0" locked="0" layoutInCell="1" allowOverlap="1">
                <wp:simplePos x="0" y="0"/>
                <wp:positionH relativeFrom="column">
                  <wp:posOffset>7939405</wp:posOffset>
                </wp:positionH>
                <wp:positionV relativeFrom="paragraph">
                  <wp:posOffset>4603750</wp:posOffset>
                </wp:positionV>
                <wp:extent cx="323850" cy="171450"/>
                <wp:effectExtent l="9525" t="9525" r="17145" b="17145"/>
                <wp:wrapNone/>
                <wp:docPr id="105" name="矩形 395"/>
                <wp:cNvGraphicFramePr/>
                <a:graphic xmlns:a="http://schemas.openxmlformats.org/drawingml/2006/main">
                  <a:graphicData uri="http://schemas.microsoft.com/office/word/2010/wordprocessingShape">
                    <wps:wsp>
                      <wps:cNvSpPr/>
                      <wps:spPr>
                        <a:xfrm>
                          <a:off x="0" y="0"/>
                          <a:ext cx="323850" cy="171450"/>
                        </a:xfrm>
                        <a:prstGeom prst="rect">
                          <a:avLst/>
                        </a:prstGeom>
                        <a:solidFill>
                          <a:srgbClr val="FFC000">
                            <a:alpha val="68000"/>
                          </a:srgbClr>
                        </a:solidFill>
                        <a:ln w="19050" cap="flat" cmpd="sng">
                          <a:solidFill>
                            <a:srgbClr val="000000"/>
                          </a:solidFill>
                          <a:prstDash val="solid"/>
                          <a:miter/>
                          <a:headEnd type="none" w="med" len="med"/>
                          <a:tailEnd type="arrow" w="med" len="med"/>
                        </a:ln>
                      </wps:spPr>
                      <wps:bodyPr/>
                    </wps:wsp>
                  </a:graphicData>
                </a:graphic>
              </wp:anchor>
            </w:drawing>
          </mc:Choice>
          <mc:Fallback>
            <w:pict>
              <v:rect id="矩形 395" o:spid="_x0000_s1026" o:spt="1" style="position:absolute;left:0pt;margin-left:625.15pt;margin-top:362.5pt;height:13.5pt;width:25.5pt;z-index:251671552;mso-width-relative:page;mso-height-relative:page;" fillcolor="#FFC000" filled="t" stroked="t" coordsize="21600,21600" o:gfxdata="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iG6TNkAAAANAQAADwAAAAAAAAABACAA&#10;AAAiAAAAZHJzL2Rvd25yZXYueG1sUEsBAhQAFAAAAAgAh07iQO2uIuoMAgAAOAQAAA4AAAAAAAAA&#10;AQAgAAAAKAEAAGRycy9lMm9Eb2MueG1sUEsFBgAAAAAGAAYAWQEAAKYFAAAAAA==&#10;">
                <v:fill on="t" opacity="44564f" focussize="0,0"/>
                <v:stroke weight="1.5pt" color="#000000" joinstyle="miter" endarrow="open"/>
                <v:imagedata o:title=""/>
                <o:lock v:ext="edit" aspectratio="f"/>
              </v:rect>
            </w:pict>
          </mc:Fallback>
        </mc:AlternateContent>
      </w:r>
      <w:r>
        <mc:AlternateContent>
          <mc:Choice Requires="wpg">
            <w:drawing>
              <wp:anchor distT="0" distB="0" distL="0" distR="0" simplePos="0" relativeHeight="251670528" behindDoc="0" locked="0" layoutInCell="1" allowOverlap="1">
                <wp:simplePos x="0" y="0"/>
                <wp:positionH relativeFrom="column">
                  <wp:posOffset>6967220</wp:posOffset>
                </wp:positionH>
                <wp:positionV relativeFrom="paragraph">
                  <wp:posOffset>5080635</wp:posOffset>
                </wp:positionV>
                <wp:extent cx="1158240" cy="294640"/>
                <wp:effectExtent l="0" t="0" r="0" b="5715"/>
                <wp:wrapNone/>
                <wp:docPr id="195" name="组合 220"/>
                <wp:cNvGraphicFramePr/>
                <a:graphic xmlns:a="http://schemas.openxmlformats.org/drawingml/2006/main">
                  <a:graphicData uri="http://schemas.microsoft.com/office/word/2010/wordprocessingGroup">
                    <wpg:wgp>
                      <wpg:cNvGrpSpPr/>
                      <wpg:grpSpPr>
                        <a:xfrm rot="0">
                          <a:off x="0" y="0"/>
                          <a:ext cx="1158142" cy="294877"/>
                          <a:chOff x="1418" y="8999"/>
                          <a:chExt cx="2371" cy="531"/>
                        </a:xfrm>
                      </wpg:grpSpPr>
                      <wpg:grpSp>
                        <wpg:cNvPr id="196" name="组合 10"/>
                        <wpg:cNvGrpSpPr/>
                        <wpg:grpSpPr>
                          <a:xfrm>
                            <a:off x="1737" y="9463"/>
                            <a:ext cx="1414" cy="67"/>
                            <a:chOff x="6426" y="8226"/>
                            <a:chExt cx="1932" cy="45"/>
                          </a:xfrm>
                        </wpg:grpSpPr>
                        <wps:wsp>
                          <wps:cNvPr id="197" name="任意多边形 11"/>
                          <wps:cNvSpPr/>
                          <wps:spPr>
                            <a:xfrm>
                              <a:off x="6426" y="8226"/>
                              <a:ext cx="976" cy="24"/>
                            </a:xfrm>
                            <a:custGeom>
                              <a:avLst/>
                              <a:gdLst/>
                              <a:ahLst/>
                              <a:cxnLst/>
                              <a:rect l="l" t="t" r="r" b="b"/>
                              <a:pathLst>
                                <a:path w="976" h="24">
                                  <a:moveTo>
                                    <a:pt x="0" y="0"/>
                                  </a:moveTo>
                                  <a:lnTo>
                                    <a:pt x="976" y="0"/>
                                  </a:lnTo>
                                  <a:lnTo>
                                    <a:pt x="975" y="24"/>
                                  </a:lnTo>
                                  <a:lnTo>
                                    <a:pt x="0" y="24"/>
                                  </a:lnTo>
                                  <a:lnTo>
                                    <a:pt x="0" y="0"/>
                                  </a:lnTo>
                                  <a:close/>
                                </a:path>
                              </a:pathLst>
                            </a:custGeom>
                            <a:solidFill>
                              <a:srgbClr val="000000"/>
                            </a:solidFill>
                            <a:ln w="1905" cap="flat" cmpd="sng">
                              <a:solidFill>
                                <a:srgbClr val="000000"/>
                              </a:solidFill>
                              <a:prstDash val="solid"/>
                              <a:round/>
                            </a:ln>
                          </wps:spPr>
                          <wps:bodyPr/>
                        </wps:wsp>
                        <wps:wsp>
                          <wps:cNvPr id="198" name="任意多边形 12"/>
                          <wps:cNvSpPr/>
                          <wps:spPr>
                            <a:xfrm>
                              <a:off x="6426" y="8250"/>
                              <a:ext cx="975" cy="21"/>
                            </a:xfrm>
                            <a:custGeom>
                              <a:avLst/>
                              <a:gdLst/>
                              <a:ahLst/>
                              <a:cxnLst/>
                              <a:rect l="l" t="t" r="r" b="b"/>
                              <a:pathLst>
                                <a:path w="975" h="21">
                                  <a:moveTo>
                                    <a:pt x="0" y="0"/>
                                  </a:moveTo>
                                  <a:lnTo>
                                    <a:pt x="975" y="0"/>
                                  </a:lnTo>
                                  <a:lnTo>
                                    <a:pt x="975" y="21"/>
                                  </a:lnTo>
                                  <a:lnTo>
                                    <a:pt x="0" y="21"/>
                                  </a:lnTo>
                                  <a:lnTo>
                                    <a:pt x="0" y="0"/>
                                  </a:lnTo>
                                  <a:close/>
                                </a:path>
                              </a:pathLst>
                            </a:custGeom>
                            <a:solidFill>
                              <a:srgbClr val="FFFFFF"/>
                            </a:solidFill>
                            <a:ln w="1905" cap="flat" cmpd="sng">
                              <a:solidFill>
                                <a:srgbClr val="000000"/>
                              </a:solidFill>
                              <a:prstDash val="solid"/>
                              <a:round/>
                            </a:ln>
                          </wps:spPr>
                          <wps:bodyPr/>
                        </wps:wsp>
                        <wps:wsp>
                          <wps:cNvPr id="199" name="任意多边形 13"/>
                          <wps:cNvSpPr/>
                          <wps:spPr>
                            <a:xfrm>
                              <a:off x="7401" y="8226"/>
                              <a:ext cx="957" cy="21"/>
                            </a:xfrm>
                            <a:custGeom>
                              <a:avLst/>
                              <a:gdLst/>
                              <a:ahLst/>
                              <a:cxnLst/>
                              <a:rect l="l" t="t" r="r" b="b"/>
                              <a:pathLst>
                                <a:path w="957" h="21">
                                  <a:moveTo>
                                    <a:pt x="0" y="0"/>
                                  </a:moveTo>
                                  <a:lnTo>
                                    <a:pt x="957" y="0"/>
                                  </a:lnTo>
                                  <a:lnTo>
                                    <a:pt x="957" y="21"/>
                                  </a:lnTo>
                                  <a:lnTo>
                                    <a:pt x="0" y="21"/>
                                  </a:lnTo>
                                  <a:lnTo>
                                    <a:pt x="0" y="0"/>
                                  </a:lnTo>
                                  <a:close/>
                                </a:path>
                              </a:pathLst>
                            </a:custGeom>
                            <a:solidFill>
                              <a:srgbClr val="FFFFFF"/>
                            </a:solidFill>
                            <a:ln w="1905" cap="flat" cmpd="sng">
                              <a:solidFill>
                                <a:srgbClr val="000000"/>
                              </a:solidFill>
                              <a:prstDash val="solid"/>
                              <a:round/>
                            </a:ln>
                          </wps:spPr>
                          <wps:bodyPr/>
                        </wps:wsp>
                        <wps:wsp>
                          <wps:cNvPr id="200" name="任意多边形 14"/>
                          <wps:cNvSpPr/>
                          <wps:spPr>
                            <a:xfrm>
                              <a:off x="7401" y="8250"/>
                              <a:ext cx="957" cy="21"/>
                            </a:xfrm>
                            <a:custGeom>
                              <a:avLst/>
                              <a:gdLst/>
                              <a:ahLst/>
                              <a:cxnLst/>
                              <a:rect l="l" t="t" r="r" b="b"/>
                              <a:pathLst>
                                <a:path w="957" h="21">
                                  <a:moveTo>
                                    <a:pt x="0" y="0"/>
                                  </a:moveTo>
                                  <a:lnTo>
                                    <a:pt x="957" y="0"/>
                                  </a:lnTo>
                                  <a:lnTo>
                                    <a:pt x="957" y="21"/>
                                  </a:lnTo>
                                  <a:lnTo>
                                    <a:pt x="0" y="21"/>
                                  </a:lnTo>
                                  <a:lnTo>
                                    <a:pt x="0" y="0"/>
                                  </a:lnTo>
                                  <a:close/>
                                </a:path>
                              </a:pathLst>
                            </a:custGeom>
                            <a:solidFill>
                              <a:srgbClr val="000000"/>
                            </a:solidFill>
                            <a:ln>
                              <a:noFill/>
                            </a:ln>
                          </wps:spPr>
                          <wps:bodyPr/>
                        </wps:wsp>
                      </wpg:grpSp>
                      <wpg:grpSp>
                        <wpg:cNvPr id="201" name="组合 15"/>
                        <wpg:cNvGrpSpPr/>
                        <wpg:grpSpPr>
                          <a:xfrm>
                            <a:off x="1418" y="8999"/>
                            <a:ext cx="2371" cy="468"/>
                            <a:chOff x="1418" y="8999"/>
                            <a:chExt cx="2371" cy="468"/>
                          </a:xfrm>
                        </wpg:grpSpPr>
                        <wps:wsp>
                          <wps:cNvPr id="202" name="矩形 16"/>
                          <wps:cNvSpPr/>
                          <wps:spPr>
                            <a:xfrm>
                              <a:off x="1903" y="9004"/>
                              <a:ext cx="943" cy="459"/>
                            </a:xfrm>
                            <a:prstGeom prst="rect">
                              <a:avLst/>
                            </a:prstGeom>
                            <a:ln>
                              <a:noFill/>
                            </a:ln>
                          </wps:spPr>
                          <wps:txbx>
                            <w:txbxContent>
                              <w:p w14:paraId="4748D057">
                                <w:pPr>
                                  <w:jc w:val="center"/>
                                  <w:rPr>
                                    <w:sz w:val="18"/>
                                    <w:szCs w:val="18"/>
                                  </w:rPr>
                                </w:pPr>
                                <w:r>
                                  <w:rPr>
                                    <w:rFonts w:hint="eastAsia"/>
                                    <w:sz w:val="18"/>
                                    <w:szCs w:val="18"/>
                                    <w:lang w:val="en-US" w:eastAsia="zh-CN"/>
                                  </w:rPr>
                                  <w:t>25</w:t>
                                </w:r>
                                <w:r>
                                  <w:rPr>
                                    <w:rFonts w:hint="eastAsia"/>
                                    <w:sz w:val="18"/>
                                    <w:szCs w:val="18"/>
                                  </w:rPr>
                                  <w:t>m</w:t>
                                </w:r>
                              </w:p>
                            </w:txbxContent>
                          </wps:txbx>
                          <wps:bodyPr vert="horz" wrap="square" lIns="91440" tIns="45720" rIns="91440" bIns="45720" anchor="t" upright="1">
                            <a:noAutofit/>
                          </wps:bodyPr>
                        </wps:wsp>
                        <wps:wsp>
                          <wps:cNvPr id="203" name="矩形 17"/>
                          <wps:cNvSpPr/>
                          <wps:spPr>
                            <a:xfrm>
                              <a:off x="2826" y="8999"/>
                              <a:ext cx="963" cy="460"/>
                            </a:xfrm>
                            <a:prstGeom prst="rect">
                              <a:avLst/>
                            </a:prstGeom>
                            <a:ln>
                              <a:noFill/>
                            </a:ln>
                          </wps:spPr>
                          <wps:txbx>
                            <w:txbxContent>
                              <w:p w14:paraId="7FAF770A">
                                <w:pPr>
                                  <w:rPr>
                                    <w:sz w:val="18"/>
                                    <w:szCs w:val="18"/>
                                  </w:rPr>
                                </w:pPr>
                                <w:r>
                                  <w:rPr>
                                    <w:rFonts w:hint="eastAsia"/>
                                    <w:sz w:val="18"/>
                                    <w:szCs w:val="18"/>
                                    <w:lang w:val="en-US" w:eastAsia="zh-CN"/>
                                  </w:rPr>
                                  <w:t>50</w:t>
                                </w:r>
                                <w:r>
                                  <w:rPr>
                                    <w:rFonts w:hint="eastAsia"/>
                                    <w:sz w:val="18"/>
                                    <w:szCs w:val="18"/>
                                  </w:rPr>
                                  <w:t>m</w:t>
                                </w:r>
                              </w:p>
                            </w:txbxContent>
                          </wps:txbx>
                          <wps:bodyPr vert="horz" wrap="square" lIns="91440" tIns="45720" rIns="91440" bIns="45720" anchor="t" upright="1">
                            <a:noAutofit/>
                          </wps:bodyPr>
                        </wps:wsp>
                        <wps:wsp>
                          <wps:cNvPr id="204" name="矩形 18"/>
                          <wps:cNvSpPr/>
                          <wps:spPr>
                            <a:xfrm>
                              <a:off x="1418" y="9007"/>
                              <a:ext cx="745" cy="460"/>
                            </a:xfrm>
                            <a:prstGeom prst="rect">
                              <a:avLst/>
                            </a:prstGeom>
                            <a:ln>
                              <a:noFill/>
                            </a:ln>
                          </wps:spPr>
                          <wps:txbx>
                            <w:txbxContent>
                              <w:p w14:paraId="51C304AC">
                                <w:pPr>
                                  <w:rPr>
                                    <w:sz w:val="18"/>
                                    <w:szCs w:val="18"/>
                                  </w:rPr>
                                </w:pPr>
                                <w:r>
                                  <w:rPr>
                                    <w:rFonts w:hint="eastAsia"/>
                                    <w:sz w:val="18"/>
                                    <w:szCs w:val="18"/>
                                  </w:rPr>
                                  <w:t>0m</w:t>
                                </w:r>
                              </w:p>
                            </w:txbxContent>
                          </wps:txbx>
                          <wps:bodyPr vert="horz" wrap="square" lIns="91440" tIns="45720" rIns="91440" bIns="45720" anchor="t" upright="1">
                            <a:noAutofit/>
                          </wps:bodyPr>
                        </wps:wsp>
                      </wpg:grpSp>
                    </wpg:wgp>
                  </a:graphicData>
                </a:graphic>
              </wp:anchor>
            </w:drawing>
          </mc:Choice>
          <mc:Fallback>
            <w:pict>
              <v:group id="组合 220" o:spid="_x0000_s1026" o:spt="203" style="position:absolute;left:0pt;margin-left:548.6pt;margin-top:400.05pt;height:23.2pt;width:91.2pt;z-index:251670528;mso-width-relative:page;mso-height-relative:page;" coordorigin="1418,8999" coordsize="2371,531" o:gfxdata="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">
                <o:lock v:ext="edit" aspectratio="f"/>
                <v:group id="组合 10" o:spid="_x0000_s1026" o:spt="203" style="position:absolute;left:1737;top:9463;height:67;width:1414;" coordorigin="6426,8226" coordsize="1932,45" o:gfxdata="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hTU1ub0AAADcAAAADwAAAAAAAAABACAAAAAiAAAAZHJzL2Rvd25yZXYueG1s&#10;UEsBAhQAFAAAAAgAh07iQDMvBZ47AAAAOQAAABUAAAAAAAAAAQAgAAAADAEAAGRycy9ncm91cHNo&#10;YXBleG1sLnhtbFBLBQYAAAAABgAGAGABAADJAwAAAAA=&#10;">
                  <o:lock v:ext="edit" aspectratio="f"/>
                  <v:shape id="任意多边形 11" o:spid="_x0000_s1026" o:spt="100" style="position:absolute;left:6426;top:8226;height:24;width:976;" fillcolor="#000000" filled="t" stroked="t" coordsize="976,24" o:gfxdata="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dNOD7sAAADc&#10;AAAADwAAAAAAAAABACAAAAAiAAAAZHJzL2Rvd25yZXYueG1sUEsBAhQAFAAAAAgAh07iQDMvBZ47&#10;AAAAOQAAABAAAAAAAAAAAQAgAAAACgEAAGRycy9zaGFwZXhtbC54bWxQSwUGAAAAAAYABgBbAQAA&#10;tAMAAAAA&#10;" path="m0,0l976,0,975,24,0,24,0,0xe">
                    <v:fill on="t" focussize="0,0"/>
                    <v:stroke weight="0.15pt" color="#000000" joinstyle="round"/>
                    <v:imagedata o:title=""/>
                    <o:lock v:ext="edit" aspectratio="f"/>
                  </v:shape>
                  <v:shape id="任意多边形 12" o:spid="_x0000_s1026" o:spt="100" style="position:absolute;left:6426;top:8250;height:21;width:975;" fillcolor="#FFFFFF" filled="t" stroked="t" coordsize="975,21" o:gfxdata="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nxkLC/&#10;AAAA3AAAAA8AAAAAAAAAAQAgAAAAIgAAAGRycy9kb3ducmV2LnhtbFBLAQIUABQAAAAIAIdO4kAz&#10;LwWeOwAAADkAAAAQAAAAAAAAAAEAIAAAAA4BAABkcnMvc2hhcGV4bWwueG1sUEsFBgAAAAAGAAYA&#10;WwEAALgDAAAAAA==&#10;" path="m0,0l975,0,975,21,0,21,0,0xe">
                    <v:fill on="t" focussize="0,0"/>
                    <v:stroke weight="0.15pt" color="#000000" joinstyle="round"/>
                    <v:imagedata o:title=""/>
                    <o:lock v:ext="edit" aspectratio="f"/>
                  </v:shape>
                  <v:shape id="任意多边形 13" o:spid="_x0000_s1026" o:spt="100" style="position:absolute;left:7401;top:8226;height:21;width:957;" fillcolor="#FFFFFF" filled="t" stroked="t" coordsize="957,21" o:gfxdata="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U3jxm2AAAA3AAAAA8A&#10;AAAAAAAAAQAgAAAAIgAAAGRycy9kb3ducmV2LnhtbFBLAQIUABQAAAAIAIdO4kAzLwWeOwAAADkA&#10;AAAQAAAAAAAAAAEAIAAAAAUBAABkcnMvc2hhcGV4bWwueG1sUEsFBgAAAAAGAAYAWwEAAK8DAAAA&#10;AA==&#10;" path="m0,0l957,0,957,21,0,21,0,0xe">
                    <v:fill on="t" focussize="0,0"/>
                    <v:stroke weight="0.15pt" color="#000000" joinstyle="round"/>
                    <v:imagedata o:title=""/>
                    <o:lock v:ext="edit" aspectratio="f"/>
                  </v:shape>
                  <v:shape id="任意多边形 14" o:spid="_x0000_s1026" o:spt="100" style="position:absolute;left:7401;top:8250;height:21;width:957;" fillcolor="#000000" filled="t" stroked="f" coordsize="957,21" o:gfxdata="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GM+RrsAAADc&#10;AAAADwAAAAAAAAABACAAAAAiAAAAZHJzL2Rvd25yZXYueG1sUEsBAhQAFAAAAAgAh07iQDMvBZ47&#10;AAAAOQAAABAAAAAAAAAAAQAgAAAACgEAAGRycy9zaGFwZXhtbC54bWxQSwUGAAAAAAYABgBbAQAA&#10;tAMAAAAA&#10;" path="m0,0l957,0,957,21,0,21,0,0xe">
                    <v:fill on="t" focussize="0,0"/>
                    <v:stroke on="f"/>
                    <v:imagedata o:title=""/>
                    <o:lock v:ext="edit" aspectratio="f"/>
                  </v:shape>
                </v:group>
                <v:group id="组合 15" o:spid="_x0000_s1026" o:spt="203" style="position:absolute;left:1418;top:8999;height:468;width:2371;" coordorigin="1418,8999" coordsize="2371,468" o:gfxdata="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nzWTa+AAAA3AAAAA8AAAAAAAAAAQAgAAAAIgAAAGRycy9kb3ducmV2Lnht&#10;bFBLAQIUABQAAAAIAIdO4kAzLwWeOwAAADkAAAAVAAAAAAAAAAEAIAAAAA0BAABkcnMvZ3JvdXBz&#10;aGFwZXhtbC54bWxQSwUGAAAAAAYABgBgAQAAygMAAAAA&#10;">
                  <o:lock v:ext="edit" aspectratio="f"/>
                  <v:rect id="矩形 16" o:spid="_x0000_s1026" o:spt="1" style="position:absolute;left:1903;top:9004;height:459;width:943;" filled="f" stroked="f" coordsize="21600,21600" o:gfxdata="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JfGD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4748D057">
                          <w:pPr>
                            <w:jc w:val="center"/>
                            <w:rPr>
                              <w:sz w:val="18"/>
                              <w:szCs w:val="18"/>
                            </w:rPr>
                          </w:pPr>
                          <w:r>
                            <w:rPr>
                              <w:rFonts w:hint="eastAsia"/>
                              <w:sz w:val="18"/>
                              <w:szCs w:val="18"/>
                              <w:lang w:val="en-US" w:eastAsia="zh-CN"/>
                            </w:rPr>
                            <w:t>25</w:t>
                          </w:r>
                          <w:r>
                            <w:rPr>
                              <w:rFonts w:hint="eastAsia"/>
                              <w:sz w:val="18"/>
                              <w:szCs w:val="18"/>
                            </w:rPr>
                            <w:t>m</w:t>
                          </w:r>
                        </w:p>
                      </w:txbxContent>
                    </v:textbox>
                  </v:rect>
                  <v:rect id="矩形 17" o:spid="_x0000_s1026" o:spt="1" style="position:absolute;left:2826;top:8999;height:460;width:963;" filled="f" stroked="f" coordsize="21600,21600" o:gfxdata="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9tjl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7FAF770A">
                          <w:pPr>
                            <w:rPr>
                              <w:sz w:val="18"/>
                              <w:szCs w:val="18"/>
                            </w:rPr>
                          </w:pPr>
                          <w:r>
                            <w:rPr>
                              <w:rFonts w:hint="eastAsia"/>
                              <w:sz w:val="18"/>
                              <w:szCs w:val="18"/>
                              <w:lang w:val="en-US" w:eastAsia="zh-CN"/>
                            </w:rPr>
                            <w:t>50</w:t>
                          </w:r>
                          <w:r>
                            <w:rPr>
                              <w:rFonts w:hint="eastAsia"/>
                              <w:sz w:val="18"/>
                              <w:szCs w:val="18"/>
                            </w:rPr>
                            <w:t>m</w:t>
                          </w:r>
                        </w:p>
                      </w:txbxContent>
                    </v:textbox>
                  </v:rect>
                  <v:rect id="矩形 18" o:spid="_x0000_s1026" o:spt="1" style="position:absolute;left:1418;top:9007;height:460;width:745;" filled="f" stroked="f" coordsize="21600,21600" o:gfxdata="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DL74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51C304AC">
                          <w:pPr>
                            <w:rPr>
                              <w:sz w:val="18"/>
                              <w:szCs w:val="18"/>
                            </w:rPr>
                          </w:pPr>
                          <w:r>
                            <w:rPr>
                              <w:rFonts w:hint="eastAsia"/>
                              <w:sz w:val="18"/>
                              <w:szCs w:val="18"/>
                            </w:rPr>
                            <w:t>0m</w:t>
                          </w:r>
                        </w:p>
                      </w:txbxContent>
                    </v:textbox>
                  </v:rect>
                </v:group>
              </v:group>
            </w:pict>
          </mc:Fallback>
        </mc:AlternateContent>
      </w:r>
      <w:r>
        <w:drawing>
          <wp:inline distT="0" distB="0" distL="114300" distR="114300">
            <wp:extent cx="7701280" cy="5499735"/>
            <wp:effectExtent l="0" t="0" r="10160" b="1905"/>
            <wp:docPr id="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1"/>
                    </pic:cNvPicPr>
                  </pic:nvPicPr>
                  <pic:blipFill>
                    <a:blip r:embed="rId34"/>
                    <a:stretch>
                      <a:fillRect/>
                    </a:stretch>
                  </pic:blipFill>
                  <pic:spPr>
                    <a:xfrm>
                      <a:off x="0" y="0"/>
                      <a:ext cx="7701280" cy="5499735"/>
                    </a:xfrm>
                    <a:prstGeom prst="rect">
                      <a:avLst/>
                    </a:prstGeom>
                    <a:noFill/>
                    <a:ln>
                      <a:noFill/>
                    </a:ln>
                  </pic:spPr>
                </pic:pic>
              </a:graphicData>
            </a:graphic>
          </wp:inline>
        </w:drawing>
      </w:r>
    </w:p>
    <w:p w14:paraId="6561C80E">
      <w:pPr>
        <w:spacing w:line="240" w:lineRule="auto"/>
        <w:jc w:val="center"/>
        <w:outlineLvl w:val="0"/>
        <w:rPr>
          <w:b/>
          <w:bCs/>
        </w:rPr>
        <w:sectPr>
          <w:pgSz w:w="16838" w:h="11906" w:orient="landscape"/>
          <w:pgMar w:top="1440" w:right="1080" w:bottom="1440" w:left="1080" w:header="851" w:footer="851" w:gutter="0"/>
          <w:pgBorders>
            <w:top w:val="none" w:sz="0" w:space="0"/>
            <w:left w:val="none" w:sz="0" w:space="0"/>
            <w:bottom w:val="none" w:sz="0" w:space="0"/>
            <w:right w:val="none" w:sz="0" w:space="0"/>
          </w:pgBorders>
          <w:cols w:space="720" w:num="1"/>
          <w:docGrid w:linePitch="312" w:charSpace="0"/>
        </w:sectPr>
      </w:pPr>
      <w:bookmarkStart w:id="24" w:name="_Toc15734"/>
      <w:bookmarkStart w:id="25" w:name="_Toc14589"/>
      <w:r>
        <w:rPr>
          <w:rFonts w:hint="eastAsia"/>
          <w:b/>
          <w:bCs/>
          <w:color w:val="000000"/>
          <w:szCs w:val="21"/>
        </w:rPr>
        <w:t>附图</w:t>
      </w:r>
      <w:r>
        <w:rPr>
          <w:rFonts w:hint="eastAsia"/>
          <w:b/>
          <w:bCs/>
          <w:color w:val="000000"/>
          <w:szCs w:val="21"/>
          <w:lang w:val="en-US" w:eastAsia="zh-CN"/>
        </w:rPr>
        <w:t>6</w:t>
      </w:r>
      <w:r>
        <w:rPr>
          <w:rFonts w:hint="eastAsia"/>
          <w:b/>
          <w:bCs/>
          <w:color w:val="000000"/>
          <w:szCs w:val="21"/>
        </w:rPr>
        <w:t xml:space="preserve"> </w:t>
      </w:r>
      <w:r>
        <w:rPr>
          <w:rFonts w:hint="eastAsia"/>
          <w:b/>
          <w:bCs/>
        </w:rPr>
        <w:t>项目声环境敏感点调查图</w:t>
      </w:r>
      <w:bookmarkEnd w:id="24"/>
      <w:bookmarkEnd w:id="25"/>
    </w:p>
    <w:p w14:paraId="4A59F9B7">
      <w:pPr>
        <w:jc w:val="center"/>
        <w:outlineLvl w:val="0"/>
      </w:pPr>
      <w:r>
        <w:rPr>
          <w:sz w:val="21"/>
        </w:rPr>
        <mc:AlternateContent>
          <mc:Choice Requires="wps">
            <w:drawing>
              <wp:anchor distT="0" distB="0" distL="114300" distR="114300" simplePos="0" relativeHeight="251708416" behindDoc="0" locked="0" layoutInCell="1" allowOverlap="1">
                <wp:simplePos x="0" y="0"/>
                <wp:positionH relativeFrom="column">
                  <wp:posOffset>6975475</wp:posOffset>
                </wp:positionH>
                <wp:positionV relativeFrom="paragraph">
                  <wp:posOffset>3480435</wp:posOffset>
                </wp:positionV>
                <wp:extent cx="1162685" cy="274320"/>
                <wp:effectExtent l="1610360" t="9525" r="15875" b="661035"/>
                <wp:wrapNone/>
                <wp:docPr id="15" name="线形标注 2 15"/>
                <wp:cNvGraphicFramePr/>
                <a:graphic xmlns:a="http://schemas.openxmlformats.org/drawingml/2006/main">
                  <a:graphicData uri="http://schemas.microsoft.com/office/word/2010/wordprocessingShape">
                    <wps:wsp>
                      <wps:cNvSpPr/>
                      <wps:spPr>
                        <a:xfrm>
                          <a:off x="0" y="0"/>
                          <a:ext cx="1162685" cy="274320"/>
                        </a:xfrm>
                        <a:prstGeom prst="borderCallout2">
                          <a:avLst>
                            <a:gd name="adj1" fmla="val 50118"/>
                            <a:gd name="adj2" fmla="val -2084"/>
                            <a:gd name="adj3" fmla="val 49406"/>
                            <a:gd name="adj4" fmla="val -20293"/>
                            <a:gd name="adj5" fmla="val 334259"/>
                            <a:gd name="adj6" fmla="val -138121"/>
                          </a:avLst>
                        </a:prstGeom>
                        <a:solidFill>
                          <a:schemeClr val="bg1">
                            <a:alpha val="60000"/>
                          </a:schemeClr>
                        </a:solid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57E7828">
                            <w:pPr>
                              <w:jc w:val="center"/>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规划居住用地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549.25pt;margin-top:274.05pt;height:21.6pt;width:91.55pt;z-index:251708416;v-text-anchor:middle;mso-width-relative:page;mso-height-relative:page;" fillcolor="#FFFFFF [3212]" filled="t" stroked="t" coordsize="21600,21600" o:gfxdata="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" adj="-29834,72200,-4383,10672,-450,10825">
                <v:fill on="t" opacity="39321f" focussize="0,0"/>
                <v:stroke weight="1.5pt" color="#000000 [3213]" joinstyle="round"/>
                <v:imagedata o:title=""/>
                <o:lock v:ext="edit" aspectratio="f"/>
                <v:textbox>
                  <w:txbxContent>
                    <w:p w14:paraId="357E7828">
                      <w:pPr>
                        <w:jc w:val="center"/>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规划居住用地</w:t>
                      </w:r>
                    </w:p>
                  </w:txbxContent>
                </v:textbox>
              </v:shape>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4751705</wp:posOffset>
                </wp:positionH>
                <wp:positionV relativeFrom="paragraph">
                  <wp:posOffset>3968115</wp:posOffset>
                </wp:positionV>
                <wp:extent cx="1097280" cy="1028700"/>
                <wp:effectExtent l="6350" t="6350" r="8890" b="16510"/>
                <wp:wrapNone/>
                <wp:docPr id="8" name="任意多边形 8"/>
                <wp:cNvGraphicFramePr/>
                <a:graphic xmlns:a="http://schemas.openxmlformats.org/drawingml/2006/main">
                  <a:graphicData uri="http://schemas.microsoft.com/office/word/2010/wordprocessingShape">
                    <wps:wsp>
                      <wps:cNvSpPr/>
                      <wps:spPr>
                        <a:xfrm>
                          <a:off x="5208905" y="4652645"/>
                          <a:ext cx="1097280" cy="1028700"/>
                        </a:xfrm>
                        <a:custGeom>
                          <a:avLst/>
                          <a:gdLst>
                            <a:gd name="connisteX0" fmla="*/ 0 w 1097280"/>
                            <a:gd name="connsiteY0" fmla="*/ 1013460 h 1028700"/>
                            <a:gd name="connisteX1" fmla="*/ 312420 w 1097280"/>
                            <a:gd name="connsiteY1" fmla="*/ 1028700 h 1028700"/>
                            <a:gd name="connisteX2" fmla="*/ 403860 w 1097280"/>
                            <a:gd name="connsiteY2" fmla="*/ 768985 h 1028700"/>
                            <a:gd name="connisteX3" fmla="*/ 617220 w 1097280"/>
                            <a:gd name="connsiteY3" fmla="*/ 776605 h 1028700"/>
                            <a:gd name="connisteX4" fmla="*/ 701040 w 1097280"/>
                            <a:gd name="connsiteY4" fmla="*/ 883285 h 1028700"/>
                            <a:gd name="connisteX5" fmla="*/ 731520 w 1097280"/>
                            <a:gd name="connsiteY5" fmla="*/ 792480 h 1028700"/>
                            <a:gd name="connisteX6" fmla="*/ 739140 w 1097280"/>
                            <a:gd name="connsiteY6" fmla="*/ 692785 h 1028700"/>
                            <a:gd name="connisteX7" fmla="*/ 708660 w 1097280"/>
                            <a:gd name="connsiteY7" fmla="*/ 601980 h 1028700"/>
                            <a:gd name="connisteX8" fmla="*/ 838200 w 1097280"/>
                            <a:gd name="connsiteY8" fmla="*/ 556260 h 1028700"/>
                            <a:gd name="connisteX9" fmla="*/ 1082040 w 1097280"/>
                            <a:gd name="connsiteY9" fmla="*/ 601980 h 1028700"/>
                            <a:gd name="connisteX10" fmla="*/ 1097280 w 1097280"/>
                            <a:gd name="connsiteY10" fmla="*/ 495300 h 1028700"/>
                            <a:gd name="connisteX11" fmla="*/ 411480 w 1097280"/>
                            <a:gd name="connsiteY11" fmla="*/ 0 h 1028700"/>
                            <a:gd name="connisteX12" fmla="*/ 0 w 1097280"/>
                            <a:gd name="connsiteY12" fmla="*/ 1013460 h 10287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1097280" h="1028700">
                              <a:moveTo>
                                <a:pt x="0" y="1013460"/>
                              </a:moveTo>
                              <a:lnTo>
                                <a:pt x="312420" y="1028700"/>
                              </a:lnTo>
                              <a:lnTo>
                                <a:pt x="403860" y="768985"/>
                              </a:lnTo>
                              <a:lnTo>
                                <a:pt x="617220" y="776605"/>
                              </a:lnTo>
                              <a:lnTo>
                                <a:pt x="701040" y="883285"/>
                              </a:lnTo>
                              <a:lnTo>
                                <a:pt x="731520" y="792480"/>
                              </a:lnTo>
                              <a:lnTo>
                                <a:pt x="739140" y="692785"/>
                              </a:lnTo>
                              <a:lnTo>
                                <a:pt x="708660" y="601980"/>
                              </a:lnTo>
                              <a:lnTo>
                                <a:pt x="838200" y="556260"/>
                              </a:lnTo>
                              <a:lnTo>
                                <a:pt x="1082040" y="601980"/>
                              </a:lnTo>
                              <a:lnTo>
                                <a:pt x="1097280" y="495300"/>
                              </a:lnTo>
                              <a:lnTo>
                                <a:pt x="411480" y="0"/>
                              </a:lnTo>
                              <a:lnTo>
                                <a:pt x="0" y="1013460"/>
                              </a:lnTo>
                              <a:close/>
                            </a:path>
                          </a:pathLst>
                        </a:custGeom>
                        <a:solidFill>
                          <a:srgbClr val="FFC000">
                            <a:alpha val="40000"/>
                          </a:srgbClr>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74.15pt;margin-top:312.45pt;height:81pt;width:86.4pt;z-index:251707392;mso-width-relative:page;mso-height-relative:page;" fillcolor="#FFC000" filled="t" stroked="t" coordsize="1097280,1028700" o:gfxdata="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" path="m0,1013460l312420,1028700,403860,768985,617220,776605,701040,883285,731520,792480,739140,692785,708660,601980,838200,556260,1082040,601980,1097280,495300,411480,0,0,1013460xe">
                <v:path o:connectlocs="0,1013460;312420,1028700;403860,768985;617220,776605;701040,883285;731520,792480;739140,692785;708660,601980;838200,556260;1082040,601980;1097280,495300;411480,0;0,1013460" o:connectangles="0,0,0,0,0,0,0,0,0,0,0,0,0"/>
                <v:fill on="t" opacity="26214f" focussize="0,0"/>
                <v:stroke weight="1pt" color="#000000 [3213]" joinstyle="round"/>
                <v:imagedata o:title=""/>
                <o:lock v:ext="edit" aspectratio="f"/>
              </v:shap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6960235</wp:posOffset>
                </wp:positionH>
                <wp:positionV relativeFrom="paragraph">
                  <wp:posOffset>4326255</wp:posOffset>
                </wp:positionV>
                <wp:extent cx="683260" cy="274320"/>
                <wp:effectExtent l="1022985" t="9525" r="15875" b="340995"/>
                <wp:wrapNone/>
                <wp:docPr id="99" name="线形标注 2 99"/>
                <wp:cNvGraphicFramePr/>
                <a:graphic xmlns:a="http://schemas.openxmlformats.org/drawingml/2006/main">
                  <a:graphicData uri="http://schemas.microsoft.com/office/word/2010/wordprocessingShape">
                    <wps:wsp>
                      <wps:cNvSpPr/>
                      <wps:spPr>
                        <a:xfrm>
                          <a:off x="0" y="0"/>
                          <a:ext cx="683260" cy="274320"/>
                        </a:xfrm>
                        <a:prstGeom prst="borderCallout2">
                          <a:avLst>
                            <a:gd name="adj1" fmla="val 50118"/>
                            <a:gd name="adj2" fmla="val -2084"/>
                            <a:gd name="adj3" fmla="val 49406"/>
                            <a:gd name="adj4" fmla="val -20293"/>
                            <a:gd name="adj5" fmla="val 217592"/>
                            <a:gd name="adj6" fmla="val -149070"/>
                          </a:avLst>
                        </a:prstGeom>
                        <a:solidFill>
                          <a:schemeClr val="bg1">
                            <a:alpha val="60000"/>
                          </a:schemeClr>
                        </a:solid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862EED5">
                            <w:pPr>
                              <w:jc w:val="center"/>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高平村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548.05pt;margin-top:340.65pt;height:21.6pt;width:53.8pt;z-index:251705344;v-text-anchor:middle;mso-width-relative:page;mso-height-relative:page;" fillcolor="#FFFFFF [3212]" filled="t" stroked="t" coordsize="21600,21600" o:gfxdata="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" adj="-32199,47000,-4383,10672,-450,10825">
                <v:fill on="t" opacity="39321f" focussize="0,0"/>
                <v:stroke weight="1.5pt" color="#000000 [3213]" joinstyle="round"/>
                <v:imagedata o:title=""/>
                <o:lock v:ext="edit" aspectratio="f"/>
                <v:textbox>
                  <w:txbxContent>
                    <w:p w14:paraId="2862EED5">
                      <w:pPr>
                        <w:jc w:val="center"/>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高平村</w:t>
                      </w:r>
                    </w:p>
                  </w:txbxContent>
                </v:textbox>
              </v:shape>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4324985</wp:posOffset>
                </wp:positionH>
                <wp:positionV relativeFrom="paragraph">
                  <wp:posOffset>4277995</wp:posOffset>
                </wp:positionV>
                <wp:extent cx="2217420" cy="807720"/>
                <wp:effectExtent l="6350" t="6350" r="16510" b="8890"/>
                <wp:wrapNone/>
                <wp:docPr id="98" name="任意多边形 98"/>
                <wp:cNvGraphicFramePr/>
                <a:graphic xmlns:a="http://schemas.openxmlformats.org/drawingml/2006/main">
                  <a:graphicData uri="http://schemas.microsoft.com/office/word/2010/wordprocessingShape">
                    <wps:wsp>
                      <wps:cNvSpPr/>
                      <wps:spPr>
                        <a:xfrm>
                          <a:off x="4782185" y="4962525"/>
                          <a:ext cx="2217420" cy="807720"/>
                        </a:xfrm>
                        <a:custGeom>
                          <a:avLst/>
                          <a:gdLst>
                            <a:gd name="connisteX0" fmla="*/ 0 w 2217420"/>
                            <a:gd name="connsiteY0" fmla="*/ 769620 h 807720"/>
                            <a:gd name="connisteX1" fmla="*/ 68580 w 2217420"/>
                            <a:gd name="connsiteY1" fmla="*/ 647700 h 807720"/>
                            <a:gd name="connisteX2" fmla="*/ 106680 w 2217420"/>
                            <a:gd name="connsiteY2" fmla="*/ 556260 h 807720"/>
                            <a:gd name="connisteX3" fmla="*/ 198120 w 2217420"/>
                            <a:gd name="connsiteY3" fmla="*/ 419100 h 807720"/>
                            <a:gd name="connisteX4" fmla="*/ 213360 w 2217420"/>
                            <a:gd name="connsiteY4" fmla="*/ 525145 h 807720"/>
                            <a:gd name="connisteX5" fmla="*/ 274320 w 2217420"/>
                            <a:gd name="connsiteY5" fmla="*/ 556260 h 807720"/>
                            <a:gd name="connisteX6" fmla="*/ 205740 w 2217420"/>
                            <a:gd name="connsiteY6" fmla="*/ 632460 h 807720"/>
                            <a:gd name="connisteX7" fmla="*/ 266700 w 2217420"/>
                            <a:gd name="connsiteY7" fmla="*/ 708660 h 807720"/>
                            <a:gd name="connisteX8" fmla="*/ 297180 w 2217420"/>
                            <a:gd name="connsiteY8" fmla="*/ 769620 h 807720"/>
                            <a:gd name="connisteX9" fmla="*/ 769620 w 2217420"/>
                            <a:gd name="connsiteY9" fmla="*/ 769620 h 807720"/>
                            <a:gd name="connisteX10" fmla="*/ 815340 w 2217420"/>
                            <a:gd name="connsiteY10" fmla="*/ 639445 h 807720"/>
                            <a:gd name="connisteX11" fmla="*/ 853440 w 2217420"/>
                            <a:gd name="connsiteY11" fmla="*/ 533400 h 807720"/>
                            <a:gd name="connisteX12" fmla="*/ 998220 w 2217420"/>
                            <a:gd name="connsiteY12" fmla="*/ 533400 h 807720"/>
                            <a:gd name="connisteX13" fmla="*/ 1066800 w 2217420"/>
                            <a:gd name="connsiteY13" fmla="*/ 601345 h 807720"/>
                            <a:gd name="connisteX14" fmla="*/ 1135380 w 2217420"/>
                            <a:gd name="connsiteY14" fmla="*/ 685800 h 807720"/>
                            <a:gd name="connisteX15" fmla="*/ 1188720 w 2217420"/>
                            <a:gd name="connsiteY15" fmla="*/ 639445 h 807720"/>
                            <a:gd name="connisteX16" fmla="*/ 1196340 w 2217420"/>
                            <a:gd name="connsiteY16" fmla="*/ 548005 h 807720"/>
                            <a:gd name="connisteX17" fmla="*/ 1234440 w 2217420"/>
                            <a:gd name="connsiteY17" fmla="*/ 480060 h 807720"/>
                            <a:gd name="connisteX18" fmla="*/ 1234440 w 2217420"/>
                            <a:gd name="connsiteY18" fmla="*/ 419100 h 807720"/>
                            <a:gd name="connisteX19" fmla="*/ 1211580 w 2217420"/>
                            <a:gd name="connsiteY19" fmla="*/ 381000 h 807720"/>
                            <a:gd name="connisteX20" fmla="*/ 1196340 w 2217420"/>
                            <a:gd name="connsiteY20" fmla="*/ 312420 h 807720"/>
                            <a:gd name="connisteX21" fmla="*/ 1303020 w 2217420"/>
                            <a:gd name="connsiteY21" fmla="*/ 312420 h 807720"/>
                            <a:gd name="connisteX22" fmla="*/ 1470660 w 2217420"/>
                            <a:gd name="connsiteY22" fmla="*/ 342900 h 807720"/>
                            <a:gd name="connisteX23" fmla="*/ 1531620 w 2217420"/>
                            <a:gd name="connsiteY23" fmla="*/ 372745 h 807720"/>
                            <a:gd name="connisteX24" fmla="*/ 1554480 w 2217420"/>
                            <a:gd name="connsiteY24" fmla="*/ 304800 h 807720"/>
                            <a:gd name="connisteX25" fmla="*/ 1577340 w 2217420"/>
                            <a:gd name="connsiteY25" fmla="*/ 236220 h 807720"/>
                            <a:gd name="connisteX26" fmla="*/ 1615440 w 2217420"/>
                            <a:gd name="connsiteY26" fmla="*/ 152400 h 807720"/>
                            <a:gd name="connisteX27" fmla="*/ 1737360 w 2217420"/>
                            <a:gd name="connsiteY27" fmla="*/ 137160 h 807720"/>
                            <a:gd name="connisteX28" fmla="*/ 1828800 w 2217420"/>
                            <a:gd name="connsiteY28" fmla="*/ 99060 h 807720"/>
                            <a:gd name="connisteX29" fmla="*/ 1958340 w 2217420"/>
                            <a:gd name="connsiteY29" fmla="*/ 0 h 807720"/>
                            <a:gd name="connisteX30" fmla="*/ 1988820 w 2217420"/>
                            <a:gd name="connsiteY30" fmla="*/ 90805 h 807720"/>
                            <a:gd name="connisteX31" fmla="*/ 1927860 w 2217420"/>
                            <a:gd name="connsiteY31" fmla="*/ 144145 h 807720"/>
                            <a:gd name="connisteX32" fmla="*/ 1767840 w 2217420"/>
                            <a:gd name="connsiteY32" fmla="*/ 228600 h 807720"/>
                            <a:gd name="connisteX33" fmla="*/ 1950720 w 2217420"/>
                            <a:gd name="connsiteY33" fmla="*/ 304800 h 807720"/>
                            <a:gd name="connisteX34" fmla="*/ 1950720 w 2217420"/>
                            <a:gd name="connsiteY34" fmla="*/ 410845 h 807720"/>
                            <a:gd name="connisteX35" fmla="*/ 1950720 w 2217420"/>
                            <a:gd name="connsiteY35" fmla="*/ 471805 h 807720"/>
                            <a:gd name="connisteX36" fmla="*/ 1996440 w 2217420"/>
                            <a:gd name="connsiteY36" fmla="*/ 571500 h 807720"/>
                            <a:gd name="connisteX37" fmla="*/ 2057400 w 2217420"/>
                            <a:gd name="connsiteY37" fmla="*/ 647700 h 807720"/>
                            <a:gd name="connisteX38" fmla="*/ 2133600 w 2217420"/>
                            <a:gd name="connsiteY38" fmla="*/ 723900 h 807720"/>
                            <a:gd name="connisteX39" fmla="*/ 2186940 w 2217420"/>
                            <a:gd name="connsiteY39" fmla="*/ 762000 h 807720"/>
                            <a:gd name="connisteX40" fmla="*/ 2217420 w 2217420"/>
                            <a:gd name="connsiteY40" fmla="*/ 784860 h 807720"/>
                            <a:gd name="connisteX41" fmla="*/ 38100 w 2217420"/>
                            <a:gd name="connsiteY41" fmla="*/ 807720 h 807720"/>
                            <a:gd name="connisteX42" fmla="*/ 0 w 2217420"/>
                            <a:gd name="connsiteY42" fmla="*/ 769620 h 80772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Lst>
                          <a:rect l="l" t="t" r="r" b="b"/>
                          <a:pathLst>
                            <a:path w="2217420" h="807720">
                              <a:moveTo>
                                <a:pt x="0" y="769620"/>
                              </a:moveTo>
                              <a:lnTo>
                                <a:pt x="68580" y="647700"/>
                              </a:lnTo>
                              <a:lnTo>
                                <a:pt x="106680" y="556260"/>
                              </a:lnTo>
                              <a:lnTo>
                                <a:pt x="198120" y="419100"/>
                              </a:lnTo>
                              <a:lnTo>
                                <a:pt x="213360" y="525145"/>
                              </a:lnTo>
                              <a:lnTo>
                                <a:pt x="274320" y="556260"/>
                              </a:lnTo>
                              <a:lnTo>
                                <a:pt x="205740" y="632460"/>
                              </a:lnTo>
                              <a:lnTo>
                                <a:pt x="266700" y="708660"/>
                              </a:lnTo>
                              <a:lnTo>
                                <a:pt x="297180" y="769620"/>
                              </a:lnTo>
                              <a:lnTo>
                                <a:pt x="769620" y="769620"/>
                              </a:lnTo>
                              <a:lnTo>
                                <a:pt x="815340" y="639445"/>
                              </a:lnTo>
                              <a:lnTo>
                                <a:pt x="853440" y="533400"/>
                              </a:lnTo>
                              <a:lnTo>
                                <a:pt x="998220" y="533400"/>
                              </a:lnTo>
                              <a:lnTo>
                                <a:pt x="1066800" y="601345"/>
                              </a:lnTo>
                              <a:lnTo>
                                <a:pt x="1135380" y="685800"/>
                              </a:lnTo>
                              <a:lnTo>
                                <a:pt x="1188720" y="639445"/>
                              </a:lnTo>
                              <a:lnTo>
                                <a:pt x="1196340" y="548005"/>
                              </a:lnTo>
                              <a:lnTo>
                                <a:pt x="1234440" y="480060"/>
                              </a:lnTo>
                              <a:lnTo>
                                <a:pt x="1234440" y="419100"/>
                              </a:lnTo>
                              <a:lnTo>
                                <a:pt x="1211580" y="381000"/>
                              </a:lnTo>
                              <a:lnTo>
                                <a:pt x="1196340" y="312420"/>
                              </a:lnTo>
                              <a:lnTo>
                                <a:pt x="1303020" y="312420"/>
                              </a:lnTo>
                              <a:lnTo>
                                <a:pt x="1470660" y="342900"/>
                              </a:lnTo>
                              <a:lnTo>
                                <a:pt x="1531620" y="372745"/>
                              </a:lnTo>
                              <a:lnTo>
                                <a:pt x="1554480" y="304800"/>
                              </a:lnTo>
                              <a:lnTo>
                                <a:pt x="1577340" y="236220"/>
                              </a:lnTo>
                              <a:lnTo>
                                <a:pt x="1615440" y="152400"/>
                              </a:lnTo>
                              <a:lnTo>
                                <a:pt x="1737360" y="137160"/>
                              </a:lnTo>
                              <a:lnTo>
                                <a:pt x="1828800" y="99060"/>
                              </a:lnTo>
                              <a:lnTo>
                                <a:pt x="1958340" y="0"/>
                              </a:lnTo>
                              <a:lnTo>
                                <a:pt x="1988820" y="90805"/>
                              </a:lnTo>
                              <a:lnTo>
                                <a:pt x="1927860" y="144145"/>
                              </a:lnTo>
                              <a:lnTo>
                                <a:pt x="1767840" y="228600"/>
                              </a:lnTo>
                              <a:lnTo>
                                <a:pt x="1950720" y="304800"/>
                              </a:lnTo>
                              <a:lnTo>
                                <a:pt x="1950720" y="410845"/>
                              </a:lnTo>
                              <a:lnTo>
                                <a:pt x="1950720" y="471805"/>
                              </a:lnTo>
                              <a:lnTo>
                                <a:pt x="1996440" y="571500"/>
                              </a:lnTo>
                              <a:lnTo>
                                <a:pt x="2057400" y="647700"/>
                              </a:lnTo>
                              <a:lnTo>
                                <a:pt x="2133600" y="723900"/>
                              </a:lnTo>
                              <a:lnTo>
                                <a:pt x="2186940" y="762000"/>
                              </a:lnTo>
                              <a:lnTo>
                                <a:pt x="2217420" y="784860"/>
                              </a:lnTo>
                              <a:lnTo>
                                <a:pt x="38100" y="807720"/>
                              </a:lnTo>
                              <a:lnTo>
                                <a:pt x="0" y="769620"/>
                              </a:lnTo>
                              <a:close/>
                            </a:path>
                          </a:pathLst>
                        </a:custGeom>
                        <a:solidFill>
                          <a:srgbClr val="FFC000">
                            <a:alpha val="40000"/>
                          </a:srgbClr>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40.55pt;margin-top:336.85pt;height:63.6pt;width:174.6pt;z-index:251704320;mso-width-relative:page;mso-height-relative:page;" fillcolor="#FFC000" filled="t" stroked="t" coordsize="2217420,807720" o:gfxdata="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" path="m0,769620l68580,647700,106680,556260,198120,419100,213360,525145,274320,556260,205740,632460,266700,708660,297180,769620,769620,769620,815340,639445,853440,533400,998220,533400,1066800,601345,1135380,685800,1188720,639445,1196340,548005,1234440,480060,1234440,419100,1211580,381000,1196340,312420,1303020,312420,1470660,342900,1531620,372745,1554480,304800,1577340,236220,1615440,152400,1737360,137160,1828800,99060,1958340,0,1988820,90805,1927860,144145,1767840,228600,1950720,304800,1950720,410845,1950720,471805,1996440,571500,2057400,647700,2133600,723900,2186940,762000,2217420,784860,38100,807720,0,769620xe">
                <v:path o:connectlocs="0,769620;68580,647700;106680,556260;198120,419100;213360,525145;274320,556260;205740,632460;266700,708660;297180,769620;769620,769620;815340,639445;853440,533400;998220,533400;1066800,601345;1135380,685800;1188720,639445;1196340,548005;1234440,480060;1234440,419100;1211580,381000;1196340,312420;1303020,312420;1470660,342900;1531620,372745;1554480,304800;1577340,236220;1615440,152400;1737360,137160;1828800,99060;1958340,0;1988820,90805;1927860,144145;1767840,228600;1950720,304800;1950720,410845;1950720,471805;1996440,571500;2057400,647700;2133600,723900;2186940,762000;2217420,784860;38100,807720;0,769620" o:connectangles="0,0,0,0,0,0,0,0,0,0,0,0,0,0,0,0,0,0,0,0,0,0,0,0,0,0,0,0,0,0,0,0,0,0,0,0,0,0,0,0,0,0,0"/>
                <v:fill on="t" opacity="26214f" focussize="0,0"/>
                <v:stroke weight="1pt" color="#000000 [3213]" joinstyle="round"/>
                <v:imagedata o:title=""/>
                <o:lock v:ext="edit" aspectratio="f"/>
              </v:shape>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1816735</wp:posOffset>
                </wp:positionH>
                <wp:positionV relativeFrom="paragraph">
                  <wp:posOffset>5088255</wp:posOffset>
                </wp:positionV>
                <wp:extent cx="683260" cy="274320"/>
                <wp:effectExtent l="9525" t="225425" r="709295" b="18415"/>
                <wp:wrapNone/>
                <wp:docPr id="97" name="线形标注 2 97"/>
                <wp:cNvGraphicFramePr/>
                <a:graphic xmlns:a="http://schemas.openxmlformats.org/drawingml/2006/main">
                  <a:graphicData uri="http://schemas.microsoft.com/office/word/2010/wordprocessingShape">
                    <wps:wsp>
                      <wps:cNvSpPr/>
                      <wps:spPr>
                        <a:xfrm>
                          <a:off x="0" y="0"/>
                          <a:ext cx="683260" cy="274320"/>
                        </a:xfrm>
                        <a:prstGeom prst="borderCallout2">
                          <a:avLst>
                            <a:gd name="adj1" fmla="val 44675"/>
                            <a:gd name="adj2" fmla="val 111710"/>
                            <a:gd name="adj3" fmla="val 46527"/>
                            <a:gd name="adj4" fmla="val 150371"/>
                            <a:gd name="adj5" fmla="val -79629"/>
                            <a:gd name="adj6" fmla="val 202230"/>
                          </a:avLst>
                        </a:prstGeom>
                        <a:solidFill>
                          <a:schemeClr val="bg1">
                            <a:alpha val="60000"/>
                          </a:schemeClr>
                        </a:solid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C5127AC">
                            <w:pPr>
                              <w:jc w:val="center"/>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高平村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143.05pt;margin-top:400.65pt;height:21.6pt;width:53.8pt;z-index:251703296;v-text-anchor:middle;mso-width-relative:page;mso-height-relative:page;" fillcolor="#FFFFFF [3212]" filled="t" stroked="t" coordsize="21600,21600" o:gfxdata="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" adj="43682,-17200,32480,10050,24129,9650">
                <v:fill on="t" opacity="39321f" focussize="0,0"/>
                <v:stroke weight="1.5pt" color="#000000 [3213]" joinstyle="round"/>
                <v:imagedata o:title=""/>
                <o:lock v:ext="edit" aspectratio="f"/>
                <v:textbox>
                  <w:txbxContent>
                    <w:p w14:paraId="1C5127AC">
                      <w:pPr>
                        <w:jc w:val="center"/>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高平村</w:t>
                      </w:r>
                    </w:p>
                  </w:txbxContent>
                </v:textbox>
              </v:shape>
            </w:pict>
          </mc:Fallback>
        </mc:AlternateContent>
      </w:r>
      <w:r>
        <w:drawing>
          <wp:inline distT="0" distB="0" distL="114300" distR="114300">
            <wp:extent cx="8293100" cy="6073775"/>
            <wp:effectExtent l="0" t="0" r="12700" b="6985"/>
            <wp:docPr id="91" name="图片 91" descr="77ad28d5-9314-4e8e-a857-3983d978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77ad28d5-9314-4e8e-a857-3983d9788880"/>
                    <pic:cNvPicPr>
                      <a:picLocks noChangeAspect="1"/>
                    </pic:cNvPicPr>
                  </pic:nvPicPr>
                  <pic:blipFill>
                    <a:blip r:embed="rId35"/>
                    <a:stretch>
                      <a:fillRect/>
                    </a:stretch>
                  </pic:blipFill>
                  <pic:spPr>
                    <a:xfrm>
                      <a:off x="0" y="0"/>
                      <a:ext cx="8293100" cy="6073775"/>
                    </a:xfrm>
                    <a:prstGeom prst="rect">
                      <a:avLst/>
                    </a:prstGeom>
                  </pic:spPr>
                </pic:pic>
              </a:graphicData>
            </a:graphic>
          </wp:inline>
        </w:drawing>
      </w:r>
      <w:r>
        <w:rPr>
          <w:sz w:val="24"/>
        </w:rPr>
        <mc:AlternateContent>
          <mc:Choice Requires="wps">
            <w:drawing>
              <wp:anchor distT="0" distB="0" distL="114300" distR="114300" simplePos="0" relativeHeight="251702272" behindDoc="0" locked="0" layoutInCell="1" allowOverlap="1">
                <wp:simplePos x="0" y="0"/>
                <wp:positionH relativeFrom="column">
                  <wp:posOffset>2785745</wp:posOffset>
                </wp:positionH>
                <wp:positionV relativeFrom="paragraph">
                  <wp:posOffset>4387850</wp:posOffset>
                </wp:positionV>
                <wp:extent cx="1280160" cy="678815"/>
                <wp:effectExtent l="6350" t="6350" r="8890" b="15875"/>
                <wp:wrapNone/>
                <wp:docPr id="94" name="任意多边形 94"/>
                <wp:cNvGraphicFramePr/>
                <a:graphic xmlns:a="http://schemas.openxmlformats.org/drawingml/2006/main">
                  <a:graphicData uri="http://schemas.microsoft.com/office/word/2010/wordprocessingShape">
                    <wps:wsp>
                      <wps:cNvSpPr/>
                      <wps:spPr>
                        <a:xfrm>
                          <a:off x="3242945" y="5072380"/>
                          <a:ext cx="1280160" cy="678815"/>
                        </a:xfrm>
                        <a:custGeom>
                          <a:avLst/>
                          <a:gdLst>
                            <a:gd name="connisteX0" fmla="*/ 15240 w 1280160"/>
                            <a:gd name="connsiteY0" fmla="*/ 0 h 678815"/>
                            <a:gd name="connisteX1" fmla="*/ 99060 w 1280160"/>
                            <a:gd name="connsiteY1" fmla="*/ 38100 h 678815"/>
                            <a:gd name="connisteX2" fmla="*/ 121920 w 1280160"/>
                            <a:gd name="connsiteY2" fmla="*/ 175895 h 678815"/>
                            <a:gd name="connisteX3" fmla="*/ 106680 w 1280160"/>
                            <a:gd name="connsiteY3" fmla="*/ 243840 h 678815"/>
                            <a:gd name="connisteX4" fmla="*/ 213360 w 1280160"/>
                            <a:gd name="connsiteY4" fmla="*/ 259715 h 678815"/>
                            <a:gd name="connisteX5" fmla="*/ 274320 w 1280160"/>
                            <a:gd name="connsiteY5" fmla="*/ 259715 h 678815"/>
                            <a:gd name="connisteX6" fmla="*/ 342900 w 1280160"/>
                            <a:gd name="connsiteY6" fmla="*/ 198755 h 678815"/>
                            <a:gd name="connisteX7" fmla="*/ 434340 w 1280160"/>
                            <a:gd name="connsiteY7" fmla="*/ 198755 h 678815"/>
                            <a:gd name="connisteX8" fmla="*/ 464820 w 1280160"/>
                            <a:gd name="connsiteY8" fmla="*/ 297815 h 678815"/>
                            <a:gd name="connisteX9" fmla="*/ 556260 w 1280160"/>
                            <a:gd name="connsiteY9" fmla="*/ 335915 h 678815"/>
                            <a:gd name="connisteX10" fmla="*/ 655320 w 1280160"/>
                            <a:gd name="connsiteY10" fmla="*/ 335915 h 678815"/>
                            <a:gd name="connisteX11" fmla="*/ 716280 w 1280160"/>
                            <a:gd name="connsiteY11" fmla="*/ 313055 h 678815"/>
                            <a:gd name="connisteX12" fmla="*/ 731520 w 1280160"/>
                            <a:gd name="connsiteY12" fmla="*/ 450215 h 678815"/>
                            <a:gd name="connisteX13" fmla="*/ 883920 w 1280160"/>
                            <a:gd name="connsiteY13" fmla="*/ 457200 h 678815"/>
                            <a:gd name="connisteX14" fmla="*/ 998220 w 1280160"/>
                            <a:gd name="connsiteY14" fmla="*/ 465455 h 678815"/>
                            <a:gd name="connisteX15" fmla="*/ 1150620 w 1280160"/>
                            <a:gd name="connsiteY15" fmla="*/ 465455 h 678815"/>
                            <a:gd name="connisteX16" fmla="*/ 1203960 w 1280160"/>
                            <a:gd name="connsiteY16" fmla="*/ 571500 h 678815"/>
                            <a:gd name="connisteX17" fmla="*/ 1280160 w 1280160"/>
                            <a:gd name="connsiteY17" fmla="*/ 671195 h 678815"/>
                            <a:gd name="connisteX18" fmla="*/ 266700 w 1280160"/>
                            <a:gd name="connsiteY18" fmla="*/ 678815 h 678815"/>
                            <a:gd name="connisteX19" fmla="*/ 243840 w 1280160"/>
                            <a:gd name="connsiteY19" fmla="*/ 624840 h 678815"/>
                            <a:gd name="connisteX20" fmla="*/ 259080 w 1280160"/>
                            <a:gd name="connsiteY20" fmla="*/ 526415 h 678815"/>
                            <a:gd name="connisteX21" fmla="*/ 259080 w 1280160"/>
                            <a:gd name="connsiteY21" fmla="*/ 480695 h 678815"/>
                            <a:gd name="connisteX22" fmla="*/ 129540 w 1280160"/>
                            <a:gd name="connsiteY22" fmla="*/ 457200 h 678815"/>
                            <a:gd name="connisteX23" fmla="*/ 38100 w 1280160"/>
                            <a:gd name="connsiteY23" fmla="*/ 457200 h 678815"/>
                            <a:gd name="connisteX24" fmla="*/ 0 w 1280160"/>
                            <a:gd name="connsiteY24" fmla="*/ 427355 h 678815"/>
                            <a:gd name="connisteX25" fmla="*/ 15240 w 1280160"/>
                            <a:gd name="connsiteY25" fmla="*/ 0 h 67881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Lst>
                          <a:rect l="l" t="t" r="r" b="b"/>
                          <a:pathLst>
                            <a:path w="1280160" h="678815">
                              <a:moveTo>
                                <a:pt x="15240" y="0"/>
                              </a:moveTo>
                              <a:lnTo>
                                <a:pt x="99060" y="38100"/>
                              </a:lnTo>
                              <a:lnTo>
                                <a:pt x="121920" y="175895"/>
                              </a:lnTo>
                              <a:lnTo>
                                <a:pt x="106680" y="243840"/>
                              </a:lnTo>
                              <a:lnTo>
                                <a:pt x="213360" y="259715"/>
                              </a:lnTo>
                              <a:lnTo>
                                <a:pt x="274320" y="259715"/>
                              </a:lnTo>
                              <a:lnTo>
                                <a:pt x="342900" y="198755"/>
                              </a:lnTo>
                              <a:lnTo>
                                <a:pt x="434340" y="198755"/>
                              </a:lnTo>
                              <a:lnTo>
                                <a:pt x="464820" y="297815"/>
                              </a:lnTo>
                              <a:lnTo>
                                <a:pt x="556260" y="335915"/>
                              </a:lnTo>
                              <a:lnTo>
                                <a:pt x="655320" y="335915"/>
                              </a:lnTo>
                              <a:lnTo>
                                <a:pt x="716280" y="313055"/>
                              </a:lnTo>
                              <a:lnTo>
                                <a:pt x="731520" y="450215"/>
                              </a:lnTo>
                              <a:lnTo>
                                <a:pt x="883920" y="457200"/>
                              </a:lnTo>
                              <a:lnTo>
                                <a:pt x="998220" y="465455"/>
                              </a:lnTo>
                              <a:lnTo>
                                <a:pt x="1150620" y="465455"/>
                              </a:lnTo>
                              <a:lnTo>
                                <a:pt x="1203960" y="571500"/>
                              </a:lnTo>
                              <a:lnTo>
                                <a:pt x="1280160" y="671195"/>
                              </a:lnTo>
                              <a:lnTo>
                                <a:pt x="266700" y="678815"/>
                              </a:lnTo>
                              <a:lnTo>
                                <a:pt x="243840" y="624840"/>
                              </a:lnTo>
                              <a:lnTo>
                                <a:pt x="259080" y="526415"/>
                              </a:lnTo>
                              <a:lnTo>
                                <a:pt x="259080" y="480695"/>
                              </a:lnTo>
                              <a:lnTo>
                                <a:pt x="129540" y="457200"/>
                              </a:lnTo>
                              <a:lnTo>
                                <a:pt x="38100" y="457200"/>
                              </a:lnTo>
                              <a:lnTo>
                                <a:pt x="0" y="427355"/>
                              </a:lnTo>
                              <a:lnTo>
                                <a:pt x="15240" y="0"/>
                              </a:lnTo>
                              <a:close/>
                            </a:path>
                          </a:pathLst>
                        </a:custGeom>
                        <a:solidFill>
                          <a:srgbClr val="FFC000">
                            <a:alpha val="40000"/>
                          </a:srgbClr>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19.35pt;margin-top:345.5pt;height:53.45pt;width:100.8pt;z-index:251702272;mso-width-relative:page;mso-height-relative:page;" fillcolor="#FFC000" filled="t" stroked="t" coordsize="1280160,678815" o:gfxdata="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" path="m15240,0l99060,38100,121920,175895,106680,243840,213360,259715,274320,259715,342900,198755,434340,198755,464820,297815,556260,335915,655320,335915,716280,313055,731520,450215,883920,457200,998220,465455,1150620,465455,1203960,571500,1280160,671195,266700,678815,243840,624840,259080,526415,259080,480695,129540,457200,38100,457200,0,427355,15240,0xe">
                <v:path o:connectlocs="15240,0;99060,38100;121920,175895;106680,243840;213360,259715;274320,259715;342900,198755;434340,198755;464820,297815;556260,335915;655320,335915;716280,313055;731520,450215;883920,457200;998220,465455;1150620,465455;1203960,571500;1280160,671195;266700,678815;243840,624840;259080,526415;259080,480695;129540,457200;38100,457200;0,427355;15240,0" o:connectangles="0,0,0,0,0,0,0,0,0,0,0,0,0,0,0,0,0,0,0,0,0,0,0,0,0,0"/>
                <v:fill on="t" opacity="26214f" focussize="0,0"/>
                <v:stroke weight="1pt" color="#000000 [3213]" joinstyle="round"/>
                <v:imagedata o:title=""/>
                <o:lock v:ext="edit" aspectratio="f"/>
              </v:shape>
            </w:pict>
          </mc:Fallback>
        </mc:AlternateContent>
      </w:r>
      <w:r>
        <w:rPr>
          <w:sz w:val="24"/>
        </w:rPr>
        <mc:AlternateContent>
          <mc:Choice Requires="wps">
            <w:drawing>
              <wp:anchor distT="0" distB="0" distL="0" distR="0" simplePos="0" relativeHeight="251659264" behindDoc="0" locked="0" layoutInCell="1" allowOverlap="1">
                <wp:simplePos x="0" y="0"/>
                <wp:positionH relativeFrom="column">
                  <wp:posOffset>5567680</wp:posOffset>
                </wp:positionH>
                <wp:positionV relativeFrom="paragraph">
                  <wp:posOffset>2846070</wp:posOffset>
                </wp:positionV>
                <wp:extent cx="510540" cy="248285"/>
                <wp:effectExtent l="0" t="0" r="7620" b="10795"/>
                <wp:wrapNone/>
                <wp:docPr id="1122" name="文本框 126"/>
                <wp:cNvGraphicFramePr/>
                <a:graphic xmlns:a="http://schemas.openxmlformats.org/drawingml/2006/main">
                  <a:graphicData uri="http://schemas.microsoft.com/office/word/2010/wordprocessingShape">
                    <wps:wsp>
                      <wps:cNvSpPr/>
                      <wps:spPr>
                        <a:xfrm>
                          <a:off x="0" y="0"/>
                          <a:ext cx="510539" cy="248284"/>
                        </a:xfrm>
                        <a:prstGeom prst="rect">
                          <a:avLst/>
                        </a:prstGeom>
                        <a:noFill/>
                        <a:ln w="6350" cap="flat" cmpd="sng">
                          <a:noFill/>
                          <a:prstDash val="solid"/>
                          <a:round/>
                        </a:ln>
                      </wps:spPr>
                      <wps:txbx>
                        <w:txbxContent>
                          <w:p w14:paraId="456B0886">
                            <w:pPr>
                              <w:jc w:val="center"/>
                              <w:rPr>
                                <w:rFonts w:hint="default" w:eastAsia="宋体"/>
                                <w:b/>
                                <w:bCs/>
                                <w:color w:val="FFFF00"/>
                                <w:lang w:val="en-US" w:eastAsia="zh-CN"/>
                              </w:rPr>
                            </w:pPr>
                            <w:r>
                              <w:rPr>
                                <w:rFonts w:hint="eastAsia"/>
                                <w:b/>
                                <w:bCs/>
                                <w:color w:val="FFFF00"/>
                                <w:lang w:val="en-US" w:eastAsia="zh-CN"/>
                              </w:rPr>
                              <w:t>500m</w:t>
                            </w:r>
                          </w:p>
                        </w:txbxContent>
                      </wps:txbx>
                      <wps:bodyPr vert="horz" wrap="square" lIns="91440" tIns="45720" rIns="91440" bIns="45720" anchor="t">
                        <a:noAutofit/>
                      </wps:bodyPr>
                    </wps:wsp>
                  </a:graphicData>
                </a:graphic>
              </wp:anchor>
            </w:drawing>
          </mc:Choice>
          <mc:Fallback>
            <w:pict>
              <v:rect id="文本框 126" o:spid="_x0000_s1026" o:spt="1" style="position:absolute;left:0pt;margin-left:438.4pt;margin-top:224.1pt;height:19.55pt;width:40.2pt;z-index:251659264;mso-width-relative:page;mso-height-relative:page;" filled="f" stroked="f" coordsize="21600,21600" o:gfxdata="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eX++93AAAAAsBAAAPAAAAAAAAAAEAIAAAACIA&#10;AABkcnMvZG93bnJldi54bWxQSwECFAAUAAAACACHTuJANd8RnQUCAADxAwAADgAAAAAAAAABACAA&#10;AAArAQAAZHJzL2Uyb0RvYy54bWxQSwUGAAAAAAYABgBZAQAAogUAAAAA&#10;">
                <v:fill on="f" focussize="0,0"/>
                <v:stroke on="f" weight="0.5pt" joinstyle="round"/>
                <v:imagedata o:title=""/>
                <o:lock v:ext="edit" aspectratio="f"/>
                <v:textbox>
                  <w:txbxContent>
                    <w:p w14:paraId="456B0886">
                      <w:pPr>
                        <w:jc w:val="center"/>
                        <w:rPr>
                          <w:rFonts w:hint="default" w:eastAsia="宋体"/>
                          <w:b/>
                          <w:bCs/>
                          <w:color w:val="FFFF00"/>
                          <w:lang w:val="en-US" w:eastAsia="zh-CN"/>
                        </w:rPr>
                      </w:pPr>
                      <w:r>
                        <w:rPr>
                          <w:rFonts w:hint="eastAsia"/>
                          <w:b/>
                          <w:bCs/>
                          <w:color w:val="FFFF00"/>
                          <w:lang w:val="en-US" w:eastAsia="zh-CN"/>
                        </w:rPr>
                        <w:t>500m</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2747010</wp:posOffset>
                </wp:positionH>
                <wp:positionV relativeFrom="paragraph">
                  <wp:posOffset>1196975</wp:posOffset>
                </wp:positionV>
                <wp:extent cx="3963670" cy="3909695"/>
                <wp:effectExtent l="19050" t="19050" r="25400" b="33655"/>
                <wp:wrapNone/>
                <wp:docPr id="1140" name="矩形 365"/>
                <wp:cNvGraphicFramePr/>
                <a:graphic xmlns:a="http://schemas.openxmlformats.org/drawingml/2006/main">
                  <a:graphicData uri="http://schemas.microsoft.com/office/word/2010/wordprocessingShape">
                    <wps:wsp>
                      <wps:cNvSpPr/>
                      <wps:spPr>
                        <a:xfrm>
                          <a:off x="0" y="0"/>
                          <a:ext cx="3963670" cy="3909695"/>
                        </a:xfrm>
                        <a:prstGeom prst="rect">
                          <a:avLst/>
                        </a:prstGeom>
                        <a:ln w="38100" cap="flat" cmpd="sng">
                          <a:solidFill>
                            <a:srgbClr val="FFFF00"/>
                          </a:solidFill>
                          <a:prstDash val="solid"/>
                          <a:miter/>
                          <a:headEnd type="none" w="med" len="med"/>
                          <a:tailEnd type="none" w="med" len="med"/>
                        </a:ln>
                      </wps:spPr>
                      <wps:bodyPr/>
                    </wps:wsp>
                  </a:graphicData>
                </a:graphic>
              </wp:anchor>
            </w:drawing>
          </mc:Choice>
          <mc:Fallback>
            <w:pict>
              <v:rect id="矩形 365" o:spid="_x0000_s1026" o:spt="1" style="position:absolute;left:0pt;margin-left:216.3pt;margin-top:94.25pt;height:307.85pt;width:312.1pt;z-index:251659264;mso-width-relative:page;mso-height-relative:page;" filled="f" stroked="t" coordsize="21600,21600" o:gfxdata="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F5JXT2AAAAAwBAAAPAAAAAAAAAAEAIAAAACIAAABkcnMvZG93bnJldi54bWxQSwECFAAUAAAA&#10;CACHTuJAKeZIFO4BAADlAwAADgAAAAAAAAABACAAAAAnAQAAZHJzL2Uyb0RvYy54bWxQSwUGAAAA&#10;AAYABgBZAQAAhwUAAAAA&#10;">
                <v:fill on="f" focussize="0,0"/>
                <v:stroke weight="3pt" color="#FFFF00" joinstyle="miter"/>
                <v:imagedata o:title=""/>
                <o:lock v:ext="edit" aspectratio="f"/>
              </v:rect>
            </w:pict>
          </mc:Fallback>
        </mc:AlternateContent>
      </w:r>
      <w:r>
        <mc:AlternateContent>
          <mc:Choice Requires="wps">
            <w:drawing>
              <wp:anchor distT="0" distB="0" distL="0" distR="0" simplePos="0" relativeHeight="251659264" behindDoc="0" locked="0" layoutInCell="1" allowOverlap="1">
                <wp:simplePos x="0" y="0"/>
                <wp:positionH relativeFrom="column">
                  <wp:posOffset>3670300</wp:posOffset>
                </wp:positionH>
                <wp:positionV relativeFrom="paragraph">
                  <wp:posOffset>2913380</wp:posOffset>
                </wp:positionV>
                <wp:extent cx="814070" cy="259080"/>
                <wp:effectExtent l="12700" t="12700" r="240030" b="17780"/>
                <wp:wrapNone/>
                <wp:docPr id="1124" name="矩形标注 367"/>
                <wp:cNvGraphicFramePr/>
                <a:graphic xmlns:a="http://schemas.openxmlformats.org/drawingml/2006/main">
                  <a:graphicData uri="http://schemas.microsoft.com/office/word/2010/wordprocessingShape">
                    <wps:wsp>
                      <wps:cNvSpPr/>
                      <wps:spPr>
                        <a:xfrm>
                          <a:off x="0" y="0"/>
                          <a:ext cx="814070" cy="259080"/>
                        </a:xfrm>
                        <a:prstGeom prst="wedgeRectCallout">
                          <a:avLst>
                            <a:gd name="adj1" fmla="val 77301"/>
                            <a:gd name="adj2" fmla="val 3431"/>
                          </a:avLst>
                        </a:prstGeom>
                        <a:solidFill>
                          <a:srgbClr val="FFFFFF"/>
                        </a:solidFill>
                        <a:ln w="25400" cap="flat" cmpd="sng">
                          <a:solidFill>
                            <a:srgbClr val="395E8A"/>
                          </a:solidFill>
                          <a:prstDash val="solid"/>
                          <a:round/>
                        </a:ln>
                      </wps:spPr>
                      <wps:txbx>
                        <w:txbxContent>
                          <w:p w14:paraId="5F72ACFE">
                            <w:pPr>
                              <w:jc w:val="center"/>
                              <w:rPr>
                                <w:b/>
                                <w:bCs/>
                                <w:color w:val="000000"/>
                                <w:sz w:val="18"/>
                                <w:szCs w:val="21"/>
                              </w:rPr>
                            </w:pPr>
                            <w:r>
                              <w:rPr>
                                <w:rFonts w:hint="eastAsia"/>
                                <w:b/>
                                <w:bCs/>
                                <w:color w:val="000000"/>
                                <w:sz w:val="18"/>
                                <w:szCs w:val="21"/>
                              </w:rPr>
                              <w:t>项目所在地</w:t>
                            </w:r>
                          </w:p>
                        </w:txbxContent>
                      </wps:txbx>
                      <wps:bodyPr vert="horz" wrap="square" lIns="91440" tIns="45720" rIns="91440" bIns="45720" anchor="ctr">
                        <a:noAutofit/>
                      </wps:bodyPr>
                    </wps:wsp>
                  </a:graphicData>
                </a:graphic>
              </wp:anchor>
            </w:drawing>
          </mc:Choice>
          <mc:Fallback>
            <w:pict>
              <v:shape id="矩形标注 367" o:spid="_x0000_s1026" o:spt="61" type="#_x0000_t61" style="position:absolute;left:0pt;margin-left:289pt;margin-top:229.4pt;height:20.4pt;width:64.1pt;z-index:251659264;v-text-anchor:middle;mso-width-relative:page;mso-height-relative:page;" fillcolor="#FFFFFF" filled="t" stroked="t" coordsize="21600,21600" o:gfxdata="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JZ0pO/bAAAA&#10;CwEAAA8AAAAAAAAAAQAgAAAAIgAAAGRycy9kb3ducmV2LnhtbFBLAQIUABQAAAAIAIdO4kBwCGyf&#10;UwIAAKUEAAAOAAAAAAAAAAEAIAAAACoBAABkcnMvZTJvRG9jLnhtbFBLBQYAAAAABgAGAFkBAADv&#10;BQAAAAA=&#10;" adj="27497,11541">
                <v:fill on="t" focussize="0,0"/>
                <v:stroke weight="2pt" color="#395E8A" joinstyle="round"/>
                <v:imagedata o:title=""/>
                <o:lock v:ext="edit" aspectratio="f"/>
                <v:textbox>
                  <w:txbxContent>
                    <w:p w14:paraId="5F72ACFE">
                      <w:pPr>
                        <w:jc w:val="center"/>
                        <w:rPr>
                          <w:b/>
                          <w:bCs/>
                          <w:color w:val="000000"/>
                          <w:sz w:val="18"/>
                          <w:szCs w:val="21"/>
                        </w:rPr>
                      </w:pPr>
                      <w:r>
                        <w:rPr>
                          <w:rFonts w:hint="eastAsia"/>
                          <w:b/>
                          <w:bCs/>
                          <w:color w:val="000000"/>
                          <w:sz w:val="18"/>
                          <w:szCs w:val="21"/>
                        </w:rPr>
                        <w:t>项目所在地</w:t>
                      </w:r>
                    </w:p>
                  </w:txbxContent>
                </v:textbox>
              </v:shape>
            </w:pict>
          </mc:Fallback>
        </mc:AlternateContent>
      </w:r>
      <w:r>
        <w:rPr>
          <w:sz w:val="24"/>
        </w:rPr>
        <mc:AlternateContent>
          <mc:Choice Requires="wps">
            <w:drawing>
              <wp:anchor distT="0" distB="0" distL="0" distR="0" simplePos="0" relativeHeight="251681792" behindDoc="0" locked="0" layoutInCell="1" allowOverlap="1">
                <wp:simplePos x="0" y="0"/>
                <wp:positionH relativeFrom="column">
                  <wp:posOffset>4896485</wp:posOffset>
                </wp:positionH>
                <wp:positionV relativeFrom="paragraph">
                  <wp:posOffset>3039745</wp:posOffset>
                </wp:positionV>
                <wp:extent cx="1821180" cy="0"/>
                <wp:effectExtent l="0" t="64135" r="7620" b="73025"/>
                <wp:wrapNone/>
                <wp:docPr id="7" name="直接箭头连接符 125"/>
                <wp:cNvGraphicFramePr/>
                <a:graphic xmlns:a="http://schemas.openxmlformats.org/drawingml/2006/main">
                  <a:graphicData uri="http://schemas.microsoft.com/office/word/2010/wordprocessingShape">
                    <wps:wsp>
                      <wps:cNvCnPr/>
                      <wps:spPr>
                        <a:xfrm>
                          <a:off x="0" y="0"/>
                          <a:ext cx="1821180" cy="0"/>
                        </a:xfrm>
                        <a:prstGeom prst="straightConnector1">
                          <a:avLst/>
                        </a:prstGeom>
                        <a:ln w="28575" cap="flat" cmpd="sng">
                          <a:solidFill>
                            <a:srgbClr val="FFFF00"/>
                          </a:solidFill>
                          <a:prstDash val="solid"/>
                          <a:round/>
                          <a:headEnd type="arrow" w="med" len="med"/>
                          <a:tailEnd type="arrow" w="med" len="med"/>
                        </a:ln>
                      </wps:spPr>
                      <wps:bodyPr/>
                    </wps:wsp>
                  </a:graphicData>
                </a:graphic>
              </wp:anchor>
            </w:drawing>
          </mc:Choice>
          <mc:Fallback>
            <w:pict>
              <v:shape id="直接箭头连接符 125" o:spid="_x0000_s1026" o:spt="32" type="#_x0000_t32" style="position:absolute;left:0pt;margin-left:385.55pt;margin-top:239.35pt;height:0pt;width:143.4pt;z-index:251681792;mso-width-relative:page;mso-height-relative:page;" filled="f" stroked="t" coordsize="21600,21600" o:gfxdata="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&#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wcUm82QAAAAwBAAAPAAAAAAAAAAEAIAAAACIAAABk&#10;cnMvZG93bnJldi54bWxQSwECFAAUAAAACACHTuJAZzSfRwUCAAD7AwAADgAAAAAAAAABACAAAAAo&#10;AQAAZHJzL2Uyb0RvYy54bWxQSwUGAAAAAAYABgBZAQAAnwUAAAAA&#10;">
                <v:fill on="f" focussize="0,0"/>
                <v:stroke weight="2.25pt" color="#FFFF00" joinstyle="round" startarrow="open" endarrow="open"/>
                <v:imagedata o:title=""/>
                <o:lock v:ext="edit" aspectratio="f"/>
              </v:shape>
            </w:pict>
          </mc:Fallback>
        </mc:AlternateContent>
      </w:r>
      <w:r>
        <mc:AlternateContent>
          <mc:Choice Requires="wps">
            <w:drawing>
              <wp:anchor distT="0" distB="0" distL="0" distR="0" simplePos="0" relativeHeight="251701248" behindDoc="0" locked="0" layoutInCell="1" allowOverlap="1">
                <wp:simplePos x="0" y="0"/>
                <wp:positionH relativeFrom="column">
                  <wp:posOffset>4676140</wp:posOffset>
                </wp:positionH>
                <wp:positionV relativeFrom="paragraph">
                  <wp:posOffset>3096260</wp:posOffset>
                </wp:positionV>
                <wp:extent cx="129540" cy="137795"/>
                <wp:effectExtent l="6350" t="6350" r="16510" b="8255"/>
                <wp:wrapNone/>
                <wp:docPr id="92" name="五角星 366"/>
                <wp:cNvGraphicFramePr/>
                <a:graphic xmlns:a="http://schemas.openxmlformats.org/drawingml/2006/main">
                  <a:graphicData uri="http://schemas.microsoft.com/office/word/2010/wordprocessingShape">
                    <wps:wsp>
                      <wps:cNvSpPr/>
                      <wps:spPr>
                        <a:xfrm>
                          <a:off x="0" y="0"/>
                          <a:ext cx="129540" cy="137795"/>
                        </a:xfrm>
                        <a:prstGeom prst="star5">
                          <a:avLst/>
                        </a:prstGeom>
                        <a:solidFill>
                          <a:srgbClr val="FF0000"/>
                        </a:solidFill>
                        <a:ln w="12700" cap="flat" cmpd="sng">
                          <a:solidFill>
                            <a:srgbClr val="FFFF00"/>
                          </a:solidFill>
                          <a:prstDash val="solid"/>
                          <a:round/>
                        </a:ln>
                      </wps:spPr>
                      <wps:bodyPr/>
                    </wps:wsp>
                  </a:graphicData>
                </a:graphic>
              </wp:anchor>
            </w:drawing>
          </mc:Choice>
          <mc:Fallback>
            <w:pict>
              <v:shape id="五角星 366" o:spid="_x0000_s1026" style="position:absolute;left:0pt;margin-left:368.2pt;margin-top:243.8pt;height:10.85pt;width:10.2pt;z-index:251701248;mso-width-relative:page;mso-height-relative:page;" fillcolor="#FF0000" filled="t" stroked="t" coordsize="129540,137795" o:gfxdata="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TMOFkNgAAAALAQAADwAA&#10;AAAAAAABACAAAAAiAAAAZHJzL2Rvd25yZXYueG1sUEsBAhQAFAAAAAgAh07iQG0djcXdAQAAxQMA&#10;AA4AAAAAAAAAAQAgAAAAJwEAAGRycy9lMm9Eb2MueG1sUEsFBgAAAAAGAAYAWQEAAHYFAAAAAA==&#10;" path="m0,52632l49480,52633,64770,0,80059,52633,129539,52632,89509,85161,104799,137794,64770,105265,24740,137794,40030,85161xe">
                <v:path o:connectlocs="64770,0;0,52632;24740,137794;104799,137794;129539,52632" o:connectangles="247,164,82,82,0"/>
                <v:fill on="t" focussize="0,0"/>
                <v:stroke weight="1pt" color="#FFFF00" joinstyle="round"/>
                <v:imagedata o:title=""/>
                <o:lock v:ext="edit" aspectratio="f"/>
              </v:shape>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4564380</wp:posOffset>
                </wp:positionH>
                <wp:positionV relativeFrom="paragraph">
                  <wp:posOffset>3105150</wp:posOffset>
                </wp:positionV>
                <wp:extent cx="362585" cy="121285"/>
                <wp:effectExtent l="90805" t="19685" r="92710" b="29210"/>
                <wp:wrapNone/>
                <wp:docPr id="5" name="矩形 5"/>
                <wp:cNvGraphicFramePr/>
                <a:graphic xmlns:a="http://schemas.openxmlformats.org/drawingml/2006/main">
                  <a:graphicData uri="http://schemas.microsoft.com/office/word/2010/wordprocessingShape">
                    <wps:wsp>
                      <wps:cNvSpPr/>
                      <wps:spPr>
                        <a:xfrm rot="7080000" flipH="1">
                          <a:off x="4584065" y="3716020"/>
                          <a:ext cx="362585" cy="12128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x;margin-left:359.4pt;margin-top:244.5pt;height:9.55pt;width:28.55pt;rotation:-7733248f;z-index:251680768;v-text-anchor:middle;mso-width-relative:page;mso-height-relative:page;" filled="f" stroked="t" coordsize="21600,21600" o:gfxdata="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uVY30tsAAAALAQAADwAAAAAAAAABACAAAAAiAAAA&#10;ZHJzL2Rvd25yZXYueG1sUEsBAhQAFAAAAAgAh07iQCNriE92AgAA1wQAAA4AAAAAAAAAAQAgAAAA&#10;KgEAAGRycy9lMm9Eb2MueG1sUEsFBgAAAAAGAAYAWQEAABIGAAAAAA==&#10;">
                <v:fill on="f" focussize="0,0"/>
                <v:stroke weight="2pt" color="#000000 [3213]" joinstyle="round"/>
                <v:imagedata o:title=""/>
                <o:lock v:ext="edit" aspectratio="f"/>
              </v:rect>
            </w:pict>
          </mc:Fallback>
        </mc:AlternateContent>
      </w:r>
      <w:r>
        <mc:AlternateContent>
          <mc:Choice Requires="wps">
            <w:drawing>
              <wp:anchor distT="0" distB="0" distL="0" distR="0" simplePos="0" relativeHeight="251675648" behindDoc="0" locked="0" layoutInCell="1" allowOverlap="1">
                <wp:simplePos x="0" y="0"/>
                <wp:positionH relativeFrom="column">
                  <wp:posOffset>8615045</wp:posOffset>
                </wp:positionH>
                <wp:positionV relativeFrom="paragraph">
                  <wp:posOffset>5472430</wp:posOffset>
                </wp:positionV>
                <wp:extent cx="342900" cy="180975"/>
                <wp:effectExtent l="9525" t="9525" r="13335" b="22860"/>
                <wp:wrapNone/>
                <wp:docPr id="109" name="矩形 363"/>
                <wp:cNvGraphicFramePr/>
                <a:graphic xmlns:a="http://schemas.openxmlformats.org/drawingml/2006/main">
                  <a:graphicData uri="http://schemas.microsoft.com/office/word/2010/wordprocessingShape">
                    <wps:wsp>
                      <wps:cNvSpPr/>
                      <wps:spPr>
                        <a:xfrm>
                          <a:off x="0" y="0"/>
                          <a:ext cx="342900" cy="180975"/>
                        </a:xfrm>
                        <a:prstGeom prst="rect">
                          <a:avLst/>
                        </a:prstGeom>
                        <a:ln w="19050" cap="flat" cmpd="sng">
                          <a:solidFill>
                            <a:srgbClr val="FFFF00"/>
                          </a:solidFill>
                          <a:prstDash val="solid"/>
                          <a:miter/>
                          <a:headEnd type="none" w="med" len="med"/>
                          <a:tailEnd type="none" w="med" len="med"/>
                        </a:ln>
                      </wps:spPr>
                      <wps:bodyPr/>
                    </wps:wsp>
                  </a:graphicData>
                </a:graphic>
              </wp:anchor>
            </w:drawing>
          </mc:Choice>
          <mc:Fallback>
            <w:pict>
              <v:rect id="矩形 363" o:spid="_x0000_s1026" o:spt="1" style="position:absolute;left:0pt;margin-left:678.35pt;margin-top:430.9pt;height:14.25pt;width:27pt;z-index:251675648;mso-width-relative:page;mso-height-relative:page;" filled="f" stroked="t" coordsize="21600,21600" o:gfxdata="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2cvPr9gAAAANAQAADwAAAAAAAAABACAAAAAiAAAAZHJzL2Rvd25yZXYueG1sUEsBAhQAFAAAAAgA&#10;h07iQAjV+VPsAQAA4gMAAA4AAAAAAAAAAQAgAAAAJwEAAGRycy9lMm9Eb2MueG1sUEsFBgAAAAAG&#10;AAYAWQEAAIUFAAAAAA==&#10;">
                <v:fill on="f" focussize="0,0"/>
                <v:stroke weight="1.5pt" color="#FFFF00" joinstyle="miter"/>
                <v:imagedata o:title=""/>
                <o:lock v:ext="edit" aspectratio="f"/>
              </v:rect>
            </w:pict>
          </mc:Fallback>
        </mc:AlternateContent>
      </w:r>
      <w:r>
        <mc:AlternateContent>
          <mc:Choice Requires="wps">
            <w:drawing>
              <wp:anchor distT="0" distB="0" distL="0" distR="0" simplePos="0" relativeHeight="251674624" behindDoc="0" locked="0" layoutInCell="1" allowOverlap="1">
                <wp:simplePos x="0" y="0"/>
                <wp:positionH relativeFrom="column">
                  <wp:posOffset>8621395</wp:posOffset>
                </wp:positionH>
                <wp:positionV relativeFrom="paragraph">
                  <wp:posOffset>5195570</wp:posOffset>
                </wp:positionV>
                <wp:extent cx="323850" cy="171450"/>
                <wp:effectExtent l="9525" t="9525" r="17145" b="17145"/>
                <wp:wrapNone/>
                <wp:docPr id="108" name="矩形 364"/>
                <wp:cNvGraphicFramePr/>
                <a:graphic xmlns:a="http://schemas.openxmlformats.org/drawingml/2006/main">
                  <a:graphicData uri="http://schemas.microsoft.com/office/word/2010/wordprocessingShape">
                    <wps:wsp>
                      <wps:cNvSpPr/>
                      <wps:spPr>
                        <a:xfrm>
                          <a:off x="0" y="0"/>
                          <a:ext cx="323850" cy="171450"/>
                        </a:xfrm>
                        <a:prstGeom prst="rect">
                          <a:avLst/>
                        </a:prstGeom>
                        <a:solidFill>
                          <a:srgbClr val="FFC000">
                            <a:alpha val="68000"/>
                          </a:srgbClr>
                        </a:solidFill>
                        <a:ln w="19050" cap="flat" cmpd="sng">
                          <a:solidFill>
                            <a:srgbClr val="000000"/>
                          </a:solidFill>
                          <a:prstDash val="solid"/>
                          <a:miter/>
                          <a:headEnd type="none" w="med" len="med"/>
                          <a:tailEnd type="arrow" w="med" len="med"/>
                        </a:ln>
                      </wps:spPr>
                      <wps:bodyPr/>
                    </wps:wsp>
                  </a:graphicData>
                </a:graphic>
              </wp:anchor>
            </w:drawing>
          </mc:Choice>
          <mc:Fallback>
            <w:pict>
              <v:rect id="矩形 364" o:spid="_x0000_s1026" o:spt="1" style="position:absolute;left:0pt;margin-left:678.85pt;margin-top:409.1pt;height:13.5pt;width:25.5pt;z-index:251674624;mso-width-relative:page;mso-height-relative:page;" fillcolor="#FFC000" filled="t" stroked="t" coordsize="21600,21600" o:gfxdata="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WYBWt9oAAAANAQAADwAAAAAAAAABACAA&#10;AAAiAAAAZHJzL2Rvd25yZXYueG1sUEsBAhQAFAAAAAgAh07iQNkb1TgLAgAAOAQAAA4AAAAAAAAA&#10;AQAgAAAAKQEAAGRycy9lMm9Eb2MueG1sUEsFBgAAAAAGAAYAWQEAAKYFAAAAAA==&#10;">
                <v:fill on="t" opacity="44564f" focussize="0,0"/>
                <v:stroke weight="1.5pt" color="#000000" joinstyle="miter" endarrow="open"/>
                <v:imagedata o:title=""/>
                <o:lock v:ext="edit" aspectratio="f"/>
              </v:rect>
            </w:pict>
          </mc:Fallback>
        </mc:AlternateContent>
      </w:r>
      <w:r>
        <mc:AlternateContent>
          <mc:Choice Requires="wpg">
            <w:drawing>
              <wp:anchor distT="0" distB="0" distL="0" distR="0" simplePos="0" relativeHeight="251676672" behindDoc="0" locked="0" layoutInCell="1" allowOverlap="1">
                <wp:simplePos x="0" y="0"/>
                <wp:positionH relativeFrom="column">
                  <wp:posOffset>7447280</wp:posOffset>
                </wp:positionH>
                <wp:positionV relativeFrom="paragraph">
                  <wp:posOffset>5663565</wp:posOffset>
                </wp:positionV>
                <wp:extent cx="1143000" cy="292100"/>
                <wp:effectExtent l="0" t="0" r="0" b="19050"/>
                <wp:wrapNone/>
                <wp:docPr id="131" name="组合 220"/>
                <wp:cNvGraphicFramePr/>
                <a:graphic xmlns:a="http://schemas.openxmlformats.org/drawingml/2006/main">
                  <a:graphicData uri="http://schemas.microsoft.com/office/word/2010/wordprocessingGroup">
                    <wpg:wgp>
                      <wpg:cNvGrpSpPr/>
                      <wpg:grpSpPr>
                        <a:xfrm rot="0">
                          <a:off x="0" y="0"/>
                          <a:ext cx="1143000" cy="292100"/>
                          <a:chOff x="1418" y="9004"/>
                          <a:chExt cx="2340" cy="526"/>
                        </a:xfrm>
                      </wpg:grpSpPr>
                      <wpg:grpSp>
                        <wpg:cNvPr id="132" name="组合 10"/>
                        <wpg:cNvGrpSpPr/>
                        <wpg:grpSpPr>
                          <a:xfrm>
                            <a:off x="1737" y="9463"/>
                            <a:ext cx="1414" cy="67"/>
                            <a:chOff x="6426" y="8226"/>
                            <a:chExt cx="1932" cy="45"/>
                          </a:xfrm>
                        </wpg:grpSpPr>
                        <wps:wsp>
                          <wps:cNvPr id="133" name="任意多边形 11"/>
                          <wps:cNvSpPr/>
                          <wps:spPr>
                            <a:xfrm>
                              <a:off x="6426" y="8226"/>
                              <a:ext cx="976" cy="24"/>
                            </a:xfrm>
                            <a:custGeom>
                              <a:avLst/>
                              <a:gdLst/>
                              <a:ahLst/>
                              <a:cxnLst/>
                              <a:rect l="l" t="t" r="r" b="b"/>
                              <a:pathLst>
                                <a:path w="976" h="24">
                                  <a:moveTo>
                                    <a:pt x="0" y="0"/>
                                  </a:moveTo>
                                  <a:lnTo>
                                    <a:pt x="976" y="0"/>
                                  </a:lnTo>
                                  <a:lnTo>
                                    <a:pt x="975" y="24"/>
                                  </a:lnTo>
                                  <a:lnTo>
                                    <a:pt x="0" y="24"/>
                                  </a:lnTo>
                                  <a:lnTo>
                                    <a:pt x="0" y="0"/>
                                  </a:lnTo>
                                  <a:close/>
                                </a:path>
                              </a:pathLst>
                            </a:custGeom>
                            <a:solidFill>
                              <a:srgbClr val="000000"/>
                            </a:solidFill>
                            <a:ln w="1905" cap="flat" cmpd="sng">
                              <a:solidFill>
                                <a:srgbClr val="000000"/>
                              </a:solidFill>
                              <a:prstDash val="solid"/>
                              <a:round/>
                            </a:ln>
                          </wps:spPr>
                          <wps:bodyPr/>
                        </wps:wsp>
                        <wps:wsp>
                          <wps:cNvPr id="134" name="任意多边形 12"/>
                          <wps:cNvSpPr/>
                          <wps:spPr>
                            <a:xfrm>
                              <a:off x="6426" y="8250"/>
                              <a:ext cx="975" cy="21"/>
                            </a:xfrm>
                            <a:custGeom>
                              <a:avLst/>
                              <a:gdLst/>
                              <a:ahLst/>
                              <a:cxnLst/>
                              <a:rect l="l" t="t" r="r" b="b"/>
                              <a:pathLst>
                                <a:path w="975" h="21">
                                  <a:moveTo>
                                    <a:pt x="0" y="0"/>
                                  </a:moveTo>
                                  <a:lnTo>
                                    <a:pt x="975" y="0"/>
                                  </a:lnTo>
                                  <a:lnTo>
                                    <a:pt x="975" y="21"/>
                                  </a:lnTo>
                                  <a:lnTo>
                                    <a:pt x="0" y="21"/>
                                  </a:lnTo>
                                  <a:lnTo>
                                    <a:pt x="0" y="0"/>
                                  </a:lnTo>
                                  <a:close/>
                                </a:path>
                              </a:pathLst>
                            </a:custGeom>
                            <a:solidFill>
                              <a:srgbClr val="FFFFFF"/>
                            </a:solidFill>
                            <a:ln w="1905" cap="flat" cmpd="sng">
                              <a:solidFill>
                                <a:srgbClr val="000000"/>
                              </a:solidFill>
                              <a:prstDash val="solid"/>
                              <a:round/>
                            </a:ln>
                          </wps:spPr>
                          <wps:bodyPr/>
                        </wps:wsp>
                        <wps:wsp>
                          <wps:cNvPr id="135" name="任意多边形 13"/>
                          <wps:cNvSpPr/>
                          <wps:spPr>
                            <a:xfrm>
                              <a:off x="7401" y="8226"/>
                              <a:ext cx="957" cy="21"/>
                            </a:xfrm>
                            <a:custGeom>
                              <a:avLst/>
                              <a:gdLst/>
                              <a:ahLst/>
                              <a:cxnLst/>
                              <a:rect l="l" t="t" r="r" b="b"/>
                              <a:pathLst>
                                <a:path w="957" h="21">
                                  <a:moveTo>
                                    <a:pt x="0" y="0"/>
                                  </a:moveTo>
                                  <a:lnTo>
                                    <a:pt x="957" y="0"/>
                                  </a:lnTo>
                                  <a:lnTo>
                                    <a:pt x="957" y="21"/>
                                  </a:lnTo>
                                  <a:lnTo>
                                    <a:pt x="0" y="21"/>
                                  </a:lnTo>
                                  <a:lnTo>
                                    <a:pt x="0" y="0"/>
                                  </a:lnTo>
                                  <a:close/>
                                </a:path>
                              </a:pathLst>
                            </a:custGeom>
                            <a:solidFill>
                              <a:srgbClr val="FFFFFF"/>
                            </a:solidFill>
                            <a:ln w="1905" cap="flat" cmpd="sng">
                              <a:solidFill>
                                <a:srgbClr val="000000"/>
                              </a:solidFill>
                              <a:prstDash val="solid"/>
                              <a:round/>
                            </a:ln>
                          </wps:spPr>
                          <wps:bodyPr/>
                        </wps:wsp>
                        <wps:wsp>
                          <wps:cNvPr id="136" name="任意多边形 14"/>
                          <wps:cNvSpPr/>
                          <wps:spPr>
                            <a:xfrm>
                              <a:off x="7401" y="8250"/>
                              <a:ext cx="957" cy="21"/>
                            </a:xfrm>
                            <a:custGeom>
                              <a:avLst/>
                              <a:gdLst/>
                              <a:ahLst/>
                              <a:cxnLst/>
                              <a:rect l="l" t="t" r="r" b="b"/>
                              <a:pathLst>
                                <a:path w="957" h="21">
                                  <a:moveTo>
                                    <a:pt x="0" y="0"/>
                                  </a:moveTo>
                                  <a:lnTo>
                                    <a:pt x="957" y="0"/>
                                  </a:lnTo>
                                  <a:lnTo>
                                    <a:pt x="957" y="21"/>
                                  </a:lnTo>
                                  <a:lnTo>
                                    <a:pt x="0" y="21"/>
                                  </a:lnTo>
                                  <a:lnTo>
                                    <a:pt x="0" y="0"/>
                                  </a:lnTo>
                                  <a:close/>
                                </a:path>
                              </a:pathLst>
                            </a:custGeom>
                            <a:solidFill>
                              <a:srgbClr val="000000"/>
                            </a:solidFill>
                            <a:ln>
                              <a:noFill/>
                            </a:ln>
                          </wps:spPr>
                          <wps:bodyPr/>
                        </wps:wsp>
                      </wpg:grpSp>
                      <wpg:grpSp>
                        <wpg:cNvPr id="137" name="组合 15"/>
                        <wpg:cNvGrpSpPr/>
                        <wpg:grpSpPr>
                          <a:xfrm>
                            <a:off x="1418" y="9004"/>
                            <a:ext cx="2340" cy="482"/>
                            <a:chOff x="1418" y="9004"/>
                            <a:chExt cx="2340" cy="482"/>
                          </a:xfrm>
                        </wpg:grpSpPr>
                        <wps:wsp>
                          <wps:cNvPr id="138" name="矩形 16"/>
                          <wps:cNvSpPr/>
                          <wps:spPr>
                            <a:xfrm>
                              <a:off x="1903" y="9004"/>
                              <a:ext cx="943" cy="459"/>
                            </a:xfrm>
                            <a:prstGeom prst="rect">
                              <a:avLst/>
                            </a:prstGeom>
                            <a:ln>
                              <a:noFill/>
                            </a:ln>
                          </wps:spPr>
                          <wps:txbx>
                            <w:txbxContent>
                              <w:p w14:paraId="72719F39">
                                <w:pPr>
                                  <w:rPr>
                                    <w:sz w:val="18"/>
                                    <w:szCs w:val="18"/>
                                  </w:rPr>
                                </w:pPr>
                                <w:r>
                                  <w:rPr>
                                    <w:rFonts w:hint="eastAsia"/>
                                    <w:sz w:val="18"/>
                                    <w:szCs w:val="18"/>
                                    <w:lang w:val="en-US" w:eastAsia="zh-CN"/>
                                  </w:rPr>
                                  <w:t>100</w:t>
                                </w:r>
                                <w:r>
                                  <w:rPr>
                                    <w:rFonts w:hint="eastAsia"/>
                                    <w:sz w:val="18"/>
                                    <w:szCs w:val="18"/>
                                  </w:rPr>
                                  <w:t>m</w:t>
                                </w:r>
                              </w:p>
                            </w:txbxContent>
                          </wps:txbx>
                          <wps:bodyPr vert="horz" wrap="square" lIns="91440" tIns="45720" rIns="91440" bIns="45720" anchor="t" upright="1">
                            <a:noAutofit/>
                          </wps:bodyPr>
                        </wps:wsp>
                        <wps:wsp>
                          <wps:cNvPr id="139" name="矩形 17"/>
                          <wps:cNvSpPr/>
                          <wps:spPr>
                            <a:xfrm>
                              <a:off x="2795" y="9027"/>
                              <a:ext cx="963" cy="459"/>
                            </a:xfrm>
                            <a:prstGeom prst="rect">
                              <a:avLst/>
                            </a:prstGeom>
                            <a:ln>
                              <a:noFill/>
                            </a:ln>
                          </wps:spPr>
                          <wps:txbx>
                            <w:txbxContent>
                              <w:p w14:paraId="1520F41B">
                                <w:pPr>
                                  <w:rPr>
                                    <w:sz w:val="18"/>
                                    <w:szCs w:val="18"/>
                                  </w:rPr>
                                </w:pPr>
                                <w:r>
                                  <w:rPr>
                                    <w:rFonts w:hint="eastAsia"/>
                                    <w:sz w:val="18"/>
                                    <w:szCs w:val="18"/>
                                    <w:lang w:val="en-US" w:eastAsia="zh-CN"/>
                                  </w:rPr>
                                  <w:t>200</w:t>
                                </w:r>
                                <w:r>
                                  <w:rPr>
                                    <w:rFonts w:hint="eastAsia"/>
                                    <w:sz w:val="18"/>
                                    <w:szCs w:val="18"/>
                                  </w:rPr>
                                  <w:t>m</w:t>
                                </w:r>
                              </w:p>
                            </w:txbxContent>
                          </wps:txbx>
                          <wps:bodyPr vert="horz" wrap="square" lIns="91440" tIns="45720" rIns="91440" bIns="45720" anchor="t" upright="1">
                            <a:noAutofit/>
                          </wps:bodyPr>
                        </wps:wsp>
                        <wps:wsp>
                          <wps:cNvPr id="140" name="矩形 18"/>
                          <wps:cNvSpPr/>
                          <wps:spPr>
                            <a:xfrm>
                              <a:off x="1418" y="9007"/>
                              <a:ext cx="745" cy="460"/>
                            </a:xfrm>
                            <a:prstGeom prst="rect">
                              <a:avLst/>
                            </a:prstGeom>
                            <a:ln>
                              <a:noFill/>
                            </a:ln>
                          </wps:spPr>
                          <wps:txbx>
                            <w:txbxContent>
                              <w:p w14:paraId="5DBB8BE6">
                                <w:pPr>
                                  <w:rPr>
                                    <w:sz w:val="18"/>
                                    <w:szCs w:val="18"/>
                                  </w:rPr>
                                </w:pPr>
                                <w:r>
                                  <w:rPr>
                                    <w:rFonts w:hint="eastAsia"/>
                                    <w:sz w:val="18"/>
                                    <w:szCs w:val="18"/>
                                  </w:rPr>
                                  <w:t>0m</w:t>
                                </w:r>
                              </w:p>
                            </w:txbxContent>
                          </wps:txbx>
                          <wps:bodyPr vert="horz" wrap="square" lIns="91440" tIns="45720" rIns="91440" bIns="45720" anchor="t" upright="1">
                            <a:noAutofit/>
                          </wps:bodyPr>
                        </wps:wsp>
                      </wpg:grpSp>
                    </wpg:wgp>
                  </a:graphicData>
                </a:graphic>
              </wp:anchor>
            </w:drawing>
          </mc:Choice>
          <mc:Fallback>
            <w:pict>
              <v:group id="组合 220" o:spid="_x0000_s1026" o:spt="203" style="position:absolute;left:0pt;margin-left:586.4pt;margin-top:445.95pt;height:23pt;width:90pt;z-index:251676672;mso-width-relative:page;mso-height-relative:page;" coordorigin="1418,9004" coordsize="2340,526" o:gfxdata="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&#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">
                <o:lock v:ext="edit" aspectratio="f"/>
                <v:group id="组合 10" o:spid="_x0000_s1026" o:spt="203" style="position:absolute;left:1737;top:9463;height:67;width:1414;" coordorigin="6426,8226" coordsize="1932,45" o:gfxdata="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GhsgL0AAADcAAAADwAAAAAAAAABACAAAAAiAAAAZHJzL2Rvd25yZXYueG1s&#10;UEsBAhQAFAAAAAgAh07iQDMvBZ47AAAAOQAAABUAAAAAAAAAAQAgAAAADAEAAGRycy9ncm91cHNo&#10;YXBleG1sLnhtbFBLBQYAAAAABgAGAGABAADJAwAAAAA=&#10;">
                  <o:lock v:ext="edit" aspectratio="f"/>
                  <v:shape id="任意多边形 11" o:spid="_x0000_s1026" o:spt="100" style="position:absolute;left:6426;top:8226;height:24;width:976;" fillcolor="#000000" filled="t" stroked="t" coordsize="976,24" o:gfxdata="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jhc2vQAA&#10;ANwAAAAPAAAAAAAAAAEAIAAAACIAAABkcnMvZG93bnJldi54bWxQSwECFAAUAAAACACHTuJAMy8F&#10;njsAAAA5AAAAEAAAAAAAAAABACAAAAAMAQAAZHJzL3NoYXBleG1sLnhtbFBLBQYAAAAABgAGAFsB&#10;AAC2AwAAAAA=&#10;" path="m0,0l976,0,975,24,0,24,0,0xe">
                    <v:fill on="t" focussize="0,0"/>
                    <v:stroke weight="0.15pt" color="#000000" joinstyle="round"/>
                    <v:imagedata o:title=""/>
                    <o:lock v:ext="edit" aspectratio="f"/>
                  </v:shape>
                  <v:shape id="任意多边形 12" o:spid="_x0000_s1026" o:spt="100" style="position:absolute;left:6426;top:8250;height:21;width:975;" fillcolor="#FFFFFF" filled="t" stroked="t" coordsize="975,21" o:gfxdata="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trFj7sAAADc&#10;AAAADwAAAAAAAAABACAAAAAiAAAAZHJzL2Rvd25yZXYueG1sUEsBAhQAFAAAAAgAh07iQDMvBZ47&#10;AAAAOQAAABAAAAAAAAAAAQAgAAAACgEAAGRycy9zaGFwZXhtbC54bWxQSwUGAAAAAAYABgBbAQAA&#10;tAMAAAAA&#10;" path="m0,0l975,0,975,21,0,21,0,0xe">
                    <v:fill on="t" focussize="0,0"/>
                    <v:stroke weight="0.15pt" color="#000000" joinstyle="round"/>
                    <v:imagedata o:title=""/>
                    <o:lock v:ext="edit" aspectratio="f"/>
                  </v:shape>
                  <v:shape id="任意多边形 13" o:spid="_x0000_s1026" o:spt="100" style="position:absolute;left:7401;top:8226;height:21;width:957;" fillcolor="#FFFFFF" filled="t" stroked="t" coordsize="957,21" o:gfxdata="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Ic2ia2AAAA3AAAAA8A&#10;AAAAAAAAAQAgAAAAIgAAAGRycy9kb3ducmV2LnhtbFBLAQIUABQAAAAIAIdO4kAzLwWeOwAAADkA&#10;AAAQAAAAAAAAAAEAIAAAAAUBAABkcnMvc2hhcGV4bWwueG1sUEsFBgAAAAAGAAYAWwEAAK8DAAAA&#10;AA==&#10;" path="m0,0l957,0,957,21,0,21,0,0xe">
                    <v:fill on="t" focussize="0,0"/>
                    <v:stroke weight="0.15pt" color="#000000" joinstyle="round"/>
                    <v:imagedata o:title=""/>
                    <o:lock v:ext="edit" aspectratio="f"/>
                  </v:shape>
                  <v:shape id="任意多边形 14" o:spid="_x0000_s1026" o:spt="100" style="position:absolute;left:7401;top:8250;height:21;width:957;" fillcolor="#000000" filled="t" stroked="f" coordsize="957,21" o:gfxdata="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j6hougAAANwA&#10;AAAPAAAAAAAAAAEAIAAAACIAAABkcnMvZG93bnJldi54bWxQSwECFAAUAAAACACHTuJAMy8FnjsA&#10;AAA5AAAAEAAAAAAAAAABACAAAAAJAQAAZHJzL3NoYXBleG1sLnhtbFBLBQYAAAAABgAGAFsBAACz&#10;AwAAAAA=&#10;" path="m0,0l957,0,957,21,0,21,0,0xe">
                    <v:fill on="t" focussize="0,0"/>
                    <v:stroke on="f"/>
                    <v:imagedata o:title=""/>
                    <o:lock v:ext="edit" aspectratio="f"/>
                  </v:shape>
                </v:group>
                <v:group id="组合 15" o:spid="_x0000_s1026" o:spt="203" style="position:absolute;left:1418;top:9004;height:482;width:2340;" coordorigin="1418,9004" coordsize="2340,482" o:gfxdata="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MH88YvAAAANwAAAAPAAAAAAAAAAEAIAAAACIAAABkcnMvZG93bnJldi54bWxQ&#10;SwECFAAUAAAACACHTuJAMy8FnjsAAAA5AAAAFQAAAAAAAAABACAAAAALAQAAZHJzL2dyb3Vwc2hh&#10;cGV4bWwueG1sUEsFBgAAAAAGAAYAYAEAAMgDAAAAAA==&#10;">
                  <o:lock v:ext="edit" aspectratio="f"/>
                  <v:rect id="矩形 16" o:spid="_x0000_s1026" o:spt="1" style="position:absolute;left:1903;top:9004;height:459;width:943;" filled="f" stroked="f" coordsize="21600,21600" o:gfxdata="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g2WiS/&#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72719F39">
                          <w:pPr>
                            <w:rPr>
                              <w:sz w:val="18"/>
                              <w:szCs w:val="18"/>
                            </w:rPr>
                          </w:pPr>
                          <w:r>
                            <w:rPr>
                              <w:rFonts w:hint="eastAsia"/>
                              <w:sz w:val="18"/>
                              <w:szCs w:val="18"/>
                              <w:lang w:val="en-US" w:eastAsia="zh-CN"/>
                            </w:rPr>
                            <w:t>100</w:t>
                          </w:r>
                          <w:r>
                            <w:rPr>
                              <w:rFonts w:hint="eastAsia"/>
                              <w:sz w:val="18"/>
                              <w:szCs w:val="18"/>
                            </w:rPr>
                            <w:t>m</w:t>
                          </w:r>
                        </w:p>
                      </w:txbxContent>
                    </v:textbox>
                  </v:rect>
                  <v:rect id="矩形 17" o:spid="_x0000_s1026" o:spt="1" style="position:absolute;left:2795;top:9027;height:459;width:963;" filled="f" stroked="f" coordsize="21600,21600" o:gfxdata="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3r/v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1520F41B">
                          <w:pPr>
                            <w:rPr>
                              <w:sz w:val="18"/>
                              <w:szCs w:val="18"/>
                            </w:rPr>
                          </w:pPr>
                          <w:r>
                            <w:rPr>
                              <w:rFonts w:hint="eastAsia"/>
                              <w:sz w:val="18"/>
                              <w:szCs w:val="18"/>
                              <w:lang w:val="en-US" w:eastAsia="zh-CN"/>
                            </w:rPr>
                            <w:t>200</w:t>
                          </w:r>
                          <w:r>
                            <w:rPr>
                              <w:rFonts w:hint="eastAsia"/>
                              <w:sz w:val="18"/>
                              <w:szCs w:val="18"/>
                            </w:rPr>
                            <w:t>m</w:t>
                          </w:r>
                        </w:p>
                      </w:txbxContent>
                    </v:textbox>
                  </v:rect>
                  <v:rect id="矩形 18" o:spid="_x0000_s1026" o:spt="1" style="position:absolute;left:1418;top:9007;height:460;width:745;" filled="f" stroked="f" coordsize="21600,21600" o:gfxdata="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5GJV+/&#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5DBB8BE6">
                          <w:pPr>
                            <w:rPr>
                              <w:sz w:val="18"/>
                              <w:szCs w:val="18"/>
                            </w:rPr>
                          </w:pPr>
                          <w:r>
                            <w:rPr>
                              <w:rFonts w:hint="eastAsia"/>
                              <w:sz w:val="18"/>
                              <w:szCs w:val="18"/>
                            </w:rPr>
                            <w:t>0m</w:t>
                          </w:r>
                        </w:p>
                      </w:txbxContent>
                    </v:textbox>
                  </v:rect>
                </v:group>
              </v:group>
            </w:pict>
          </mc:Fallback>
        </mc:AlternateContent>
      </w:r>
      <w:r>
        <mc:AlternateContent>
          <mc:Choice Requires="wps">
            <w:drawing>
              <wp:anchor distT="0" distB="0" distL="0" distR="0" simplePos="0" relativeHeight="251673600" behindDoc="0" locked="0" layoutInCell="1" allowOverlap="1">
                <wp:simplePos x="0" y="0"/>
                <wp:positionH relativeFrom="column">
                  <wp:posOffset>6927215</wp:posOffset>
                </wp:positionH>
                <wp:positionV relativeFrom="paragraph">
                  <wp:posOffset>4888230</wp:posOffset>
                </wp:positionV>
                <wp:extent cx="2078990" cy="1165225"/>
                <wp:effectExtent l="9525" t="9525" r="14605" b="13970"/>
                <wp:wrapNone/>
                <wp:docPr id="1130" name="文本框 63"/>
                <wp:cNvGraphicFramePr/>
                <a:graphic xmlns:a="http://schemas.openxmlformats.org/drawingml/2006/main">
                  <a:graphicData uri="http://schemas.microsoft.com/office/word/2010/wordprocessingShape">
                    <wps:wsp>
                      <wps:cNvSpPr/>
                      <wps:spPr>
                        <a:xfrm>
                          <a:off x="0" y="0"/>
                          <a:ext cx="2078990" cy="1165225"/>
                        </a:xfrm>
                        <a:prstGeom prst="rect">
                          <a:avLst/>
                        </a:prstGeom>
                        <a:solidFill>
                          <a:srgbClr val="FFFFFF"/>
                        </a:solidFill>
                        <a:ln w="19050" cap="flat" cmpd="sng">
                          <a:solidFill>
                            <a:srgbClr val="000000"/>
                          </a:solidFill>
                          <a:prstDash val="solid"/>
                          <a:miter/>
                          <a:headEnd type="none" w="med" len="med"/>
                          <a:tailEnd type="arrow" w="med" len="med"/>
                        </a:ln>
                      </wps:spPr>
                      <wps:txbx>
                        <w:txbxContent>
                          <w:p w14:paraId="4D09FE65">
                            <w:pPr>
                              <w:spacing w:line="360" w:lineRule="auto"/>
                              <w:jc w:val="center"/>
                              <w:rPr>
                                <w:rFonts w:hint="eastAsia" w:eastAsia="宋体"/>
                                <w:b/>
                                <w:bCs/>
                                <w:szCs w:val="21"/>
                                <w:lang w:val="en-US" w:eastAsia="zh-CN"/>
                              </w:rPr>
                            </w:pPr>
                            <w:r>
                              <w:rPr>
                                <w:rFonts w:hint="eastAsia"/>
                                <w:b/>
                                <w:bCs/>
                                <w:szCs w:val="21"/>
                                <w:lang w:val="en-US" w:eastAsia="zh-CN"/>
                              </w:rPr>
                              <w:t>图例</w:t>
                            </w:r>
                          </w:p>
                          <w:p w14:paraId="3C1DC30D">
                            <w:pPr>
                              <w:spacing w:line="360" w:lineRule="auto"/>
                              <w:ind w:firstLine="1265" w:firstLineChars="600"/>
                              <w:rPr>
                                <w:rFonts w:hint="eastAsia" w:eastAsia="宋体"/>
                                <w:b/>
                                <w:bCs/>
                                <w:szCs w:val="21"/>
                                <w:lang w:eastAsia="zh-CN"/>
                              </w:rPr>
                            </w:pPr>
                            <w:r>
                              <w:rPr>
                                <w:rFonts w:hint="eastAsia"/>
                                <w:b/>
                                <w:bCs/>
                                <w:szCs w:val="21"/>
                              </w:rPr>
                              <w:t>环境敏感点</w:t>
                            </w:r>
                            <w:r>
                              <w:rPr>
                                <w:rFonts w:hint="eastAsia"/>
                                <w:b/>
                                <w:bCs/>
                                <w:szCs w:val="21"/>
                                <w:lang w:eastAsia="zh-CN"/>
                              </w:rPr>
                              <w:t>：</w:t>
                            </w:r>
                          </w:p>
                          <w:p w14:paraId="281CB234">
                            <w:pPr>
                              <w:pStyle w:val="37"/>
                              <w:spacing w:line="240" w:lineRule="auto"/>
                              <w:jc w:val="both"/>
                              <w:rPr>
                                <w:rFonts w:hint="eastAsia" w:eastAsia="宋体"/>
                                <w:b/>
                                <w:bCs/>
                                <w:sz w:val="21"/>
                                <w:szCs w:val="21"/>
                                <w:lang w:eastAsia="zh-CN"/>
                              </w:rPr>
                            </w:pPr>
                            <w:r>
                              <w:rPr>
                                <w:rFonts w:hint="eastAsia"/>
                                <w:b/>
                                <w:bCs/>
                                <w:sz w:val="21"/>
                                <w:szCs w:val="21"/>
                              </w:rPr>
                              <w:t>边长为500m大气评价范围</w:t>
                            </w:r>
                            <w:r>
                              <w:rPr>
                                <w:rFonts w:hint="eastAsia"/>
                                <w:b/>
                                <w:bCs/>
                                <w:sz w:val="21"/>
                                <w:szCs w:val="21"/>
                                <w:lang w:eastAsia="zh-CN"/>
                              </w:rPr>
                              <w:t>：</w:t>
                            </w:r>
                          </w:p>
                          <w:p w14:paraId="76BE4BCC">
                            <w:pPr>
                              <w:pStyle w:val="37"/>
                            </w:pPr>
                          </w:p>
                          <w:p w14:paraId="04067F4B">
                            <w:pPr>
                              <w:pStyle w:val="37"/>
                            </w:pPr>
                          </w:p>
                          <w:p w14:paraId="0484FE70">
                            <w:pPr>
                              <w:pStyle w:val="37"/>
                            </w:pPr>
                          </w:p>
                        </w:txbxContent>
                      </wps:txbx>
                      <wps:bodyPr upright="1"/>
                    </wps:wsp>
                  </a:graphicData>
                </a:graphic>
              </wp:anchor>
            </w:drawing>
          </mc:Choice>
          <mc:Fallback>
            <w:pict>
              <v:rect id="文本框 63" o:spid="_x0000_s1026" o:spt="1" style="position:absolute;left:0pt;margin-left:545.45pt;margin-top:384.9pt;height:91.75pt;width:163.7pt;z-index:251673600;mso-width-relative:page;mso-height-relative:page;" fillcolor="#FFFFFF" filled="t" stroked="t" coordsize="21600,21600" o:gfxdata="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xaIPdoAAAANAQAADwAAAAAAAAAB&#10;ACAAAAAiAAAAZHJzL2Rvd25yZXYueG1sUEsBAhQAFAAAAAgAh07iQBPMeswOAgAAMwQAAA4AAAAA&#10;AAAAAQAgAAAAKQEAAGRycy9lMm9Eb2MueG1sUEsFBgAAAAAGAAYAWQEAAKkFAAAAAA==&#10;">
                <v:fill on="t" focussize="0,0"/>
                <v:stroke weight="1.5pt" color="#000000" joinstyle="miter" endarrow="open"/>
                <v:imagedata o:title=""/>
                <o:lock v:ext="edit" aspectratio="f"/>
                <v:textbox>
                  <w:txbxContent>
                    <w:p w14:paraId="4D09FE65">
                      <w:pPr>
                        <w:spacing w:line="360" w:lineRule="auto"/>
                        <w:jc w:val="center"/>
                        <w:rPr>
                          <w:rFonts w:hint="eastAsia" w:eastAsia="宋体"/>
                          <w:b/>
                          <w:bCs/>
                          <w:szCs w:val="21"/>
                          <w:lang w:val="en-US" w:eastAsia="zh-CN"/>
                        </w:rPr>
                      </w:pPr>
                      <w:r>
                        <w:rPr>
                          <w:rFonts w:hint="eastAsia"/>
                          <w:b/>
                          <w:bCs/>
                          <w:szCs w:val="21"/>
                          <w:lang w:val="en-US" w:eastAsia="zh-CN"/>
                        </w:rPr>
                        <w:t>图例</w:t>
                      </w:r>
                    </w:p>
                    <w:p w14:paraId="3C1DC30D">
                      <w:pPr>
                        <w:spacing w:line="360" w:lineRule="auto"/>
                        <w:ind w:firstLine="1265" w:firstLineChars="600"/>
                        <w:rPr>
                          <w:rFonts w:hint="eastAsia" w:eastAsia="宋体"/>
                          <w:b/>
                          <w:bCs/>
                          <w:szCs w:val="21"/>
                          <w:lang w:eastAsia="zh-CN"/>
                        </w:rPr>
                      </w:pPr>
                      <w:r>
                        <w:rPr>
                          <w:rFonts w:hint="eastAsia"/>
                          <w:b/>
                          <w:bCs/>
                          <w:szCs w:val="21"/>
                        </w:rPr>
                        <w:t>环境敏感点</w:t>
                      </w:r>
                      <w:r>
                        <w:rPr>
                          <w:rFonts w:hint="eastAsia"/>
                          <w:b/>
                          <w:bCs/>
                          <w:szCs w:val="21"/>
                          <w:lang w:eastAsia="zh-CN"/>
                        </w:rPr>
                        <w:t>：</w:t>
                      </w:r>
                    </w:p>
                    <w:p w14:paraId="281CB234">
                      <w:pPr>
                        <w:pStyle w:val="37"/>
                        <w:spacing w:line="240" w:lineRule="auto"/>
                        <w:jc w:val="both"/>
                        <w:rPr>
                          <w:rFonts w:hint="eastAsia" w:eastAsia="宋体"/>
                          <w:b/>
                          <w:bCs/>
                          <w:sz w:val="21"/>
                          <w:szCs w:val="21"/>
                          <w:lang w:eastAsia="zh-CN"/>
                        </w:rPr>
                      </w:pPr>
                      <w:r>
                        <w:rPr>
                          <w:rFonts w:hint="eastAsia"/>
                          <w:b/>
                          <w:bCs/>
                          <w:sz w:val="21"/>
                          <w:szCs w:val="21"/>
                        </w:rPr>
                        <w:t>边长为500m大气评价范围</w:t>
                      </w:r>
                      <w:r>
                        <w:rPr>
                          <w:rFonts w:hint="eastAsia"/>
                          <w:b/>
                          <w:bCs/>
                          <w:sz w:val="21"/>
                          <w:szCs w:val="21"/>
                          <w:lang w:eastAsia="zh-CN"/>
                        </w:rPr>
                        <w:t>：</w:t>
                      </w:r>
                    </w:p>
                    <w:p w14:paraId="76BE4BCC">
                      <w:pPr>
                        <w:pStyle w:val="37"/>
                      </w:pPr>
                    </w:p>
                    <w:p w14:paraId="04067F4B">
                      <w:pPr>
                        <w:pStyle w:val="37"/>
                      </w:pPr>
                    </w:p>
                    <w:p w14:paraId="0484FE70">
                      <w:pPr>
                        <w:pStyle w:val="37"/>
                      </w:pPr>
                    </w:p>
                  </w:txbxContent>
                </v:textbox>
              </v:rect>
            </w:pict>
          </mc:Fallback>
        </mc:AlternateContent>
      </w:r>
      <w:r>
        <w:drawing>
          <wp:anchor distT="0" distB="0" distL="0" distR="0" simplePos="0" relativeHeight="251659264" behindDoc="0" locked="0" layoutInCell="1" allowOverlap="1">
            <wp:simplePos x="0" y="0"/>
            <wp:positionH relativeFrom="column">
              <wp:posOffset>774065</wp:posOffset>
            </wp:positionH>
            <wp:positionV relativeFrom="paragraph">
              <wp:posOffset>43815</wp:posOffset>
            </wp:positionV>
            <wp:extent cx="788035" cy="1004570"/>
            <wp:effectExtent l="0" t="0" r="4445" b="1270"/>
            <wp:wrapNone/>
            <wp:docPr id="1142" name="图片 673"/>
            <wp:cNvGraphicFramePr/>
            <a:graphic xmlns:a="http://schemas.openxmlformats.org/drawingml/2006/main">
              <a:graphicData uri="http://schemas.openxmlformats.org/drawingml/2006/picture">
                <pic:pic xmlns:pic="http://schemas.openxmlformats.org/drawingml/2006/picture">
                  <pic:nvPicPr>
                    <pic:cNvPr id="1142" name="图片 673"/>
                    <pic:cNvPicPr/>
                  </pic:nvPicPr>
                  <pic:blipFill>
                    <a:blip r:embed="rId27" cstate="print">
                      <a:lum bright="-22000" contrast="38000"/>
                    </a:blip>
                    <a:srcRect/>
                    <a:stretch>
                      <a:fillRect/>
                    </a:stretch>
                  </pic:blipFill>
                  <pic:spPr>
                    <a:xfrm>
                      <a:off x="0" y="0"/>
                      <a:ext cx="788035" cy="1004570"/>
                    </a:xfrm>
                    <a:prstGeom prst="rect">
                      <a:avLst/>
                    </a:prstGeom>
                    <a:ln>
                      <a:noFill/>
                    </a:ln>
                  </pic:spPr>
                </pic:pic>
              </a:graphicData>
            </a:graphic>
          </wp:anchor>
        </w:drawing>
      </w:r>
    </w:p>
    <w:p w14:paraId="7020C7BA">
      <w:pPr>
        <w:jc w:val="center"/>
        <w:outlineLvl w:val="0"/>
        <w:rPr>
          <w:b/>
          <w:bCs/>
        </w:rPr>
      </w:pPr>
      <w:r>
        <w:rPr>
          <w:rFonts w:hint="eastAsia"/>
          <w:b/>
          <w:bCs/>
          <w:color w:val="000000"/>
          <w:szCs w:val="21"/>
        </w:rPr>
        <w:t>附图</w:t>
      </w:r>
      <w:r>
        <w:rPr>
          <w:rFonts w:hint="eastAsia"/>
          <w:b/>
          <w:bCs/>
          <w:color w:val="000000"/>
          <w:szCs w:val="21"/>
          <w:lang w:val="en-US" w:eastAsia="zh-CN"/>
        </w:rPr>
        <w:t>7</w:t>
      </w:r>
      <w:r>
        <w:rPr>
          <w:rFonts w:hint="eastAsia"/>
          <w:b/>
          <w:bCs/>
          <w:color w:val="000000"/>
          <w:szCs w:val="21"/>
        </w:rPr>
        <w:t xml:space="preserve"> </w:t>
      </w:r>
      <w:r>
        <w:rPr>
          <w:rFonts w:hint="eastAsia"/>
          <w:b/>
          <w:bCs/>
        </w:rPr>
        <w:t>项目大气环境敏感点调查图</w:t>
      </w:r>
    </w:p>
    <w:p w14:paraId="70F3A56D">
      <w:pPr>
        <w:jc w:val="center"/>
        <w:sectPr>
          <w:pgSz w:w="16838" w:h="11906" w:orient="landscape"/>
          <w:pgMar w:top="720" w:right="720" w:bottom="720" w:left="720" w:header="851" w:footer="567" w:gutter="0"/>
          <w:pgBorders>
            <w:top w:val="none" w:sz="0" w:space="0"/>
            <w:left w:val="none" w:sz="0" w:space="0"/>
            <w:bottom w:val="none" w:sz="0" w:space="0"/>
            <w:right w:val="none" w:sz="0" w:space="0"/>
          </w:pgBorders>
          <w:cols w:space="720" w:num="1"/>
          <w:docGrid w:linePitch="312" w:charSpace="0"/>
        </w:sectPr>
      </w:pPr>
    </w:p>
    <w:p w14:paraId="0FCB225C">
      <w:pPr>
        <w:pStyle w:val="39"/>
        <w:ind w:firstLine="0" w:firstLineChars="0"/>
        <w:jc w:val="center"/>
      </w:pPr>
      <w:r>
        <mc:AlternateContent>
          <mc:Choice Requires="wps">
            <w:drawing>
              <wp:anchor distT="0" distB="0" distL="0" distR="0" simplePos="0" relativeHeight="251659264" behindDoc="0" locked="0" layoutInCell="1" allowOverlap="1">
                <wp:simplePos x="0" y="0"/>
                <wp:positionH relativeFrom="column">
                  <wp:posOffset>2553335</wp:posOffset>
                </wp:positionH>
                <wp:positionV relativeFrom="paragraph">
                  <wp:posOffset>1235710</wp:posOffset>
                </wp:positionV>
                <wp:extent cx="878840" cy="254000"/>
                <wp:effectExtent l="4445" t="5080" r="15875" b="198120"/>
                <wp:wrapNone/>
                <wp:docPr id="1156" name="自选图形 334"/>
                <wp:cNvGraphicFramePr/>
                <a:graphic xmlns:a="http://schemas.openxmlformats.org/drawingml/2006/main">
                  <a:graphicData uri="http://schemas.microsoft.com/office/word/2010/wordprocessingShape">
                    <wps:wsp>
                      <wps:cNvSpPr/>
                      <wps:spPr>
                        <a:xfrm>
                          <a:off x="0" y="0"/>
                          <a:ext cx="878840" cy="254000"/>
                        </a:xfrm>
                        <a:prstGeom prst="wedgeRectCallout">
                          <a:avLst>
                            <a:gd name="adj1" fmla="val 49710"/>
                            <a:gd name="adj2" fmla="val 119000"/>
                          </a:avLst>
                        </a:prstGeom>
                        <a:solidFill>
                          <a:srgbClr val="FFFFFF"/>
                        </a:solidFill>
                        <a:ln w="9525" cap="flat" cmpd="sng">
                          <a:solidFill>
                            <a:srgbClr val="000000"/>
                          </a:solidFill>
                          <a:prstDash val="solid"/>
                          <a:miter/>
                          <a:headEnd type="none" w="med" len="med"/>
                          <a:tailEnd type="none" w="med" len="med"/>
                        </a:ln>
                      </wps:spPr>
                      <wps:txbx>
                        <w:txbxContent>
                          <w:p w14:paraId="7761E16A">
                            <w:pPr>
                              <w:jc w:val="center"/>
                              <w:rPr>
                                <w:b/>
                                <w:bCs/>
                              </w:rPr>
                            </w:pPr>
                            <w:r>
                              <w:rPr>
                                <w:rFonts w:hint="eastAsia"/>
                                <w:b/>
                                <w:bCs/>
                              </w:rPr>
                              <w:t>项目所在地</w:t>
                            </w:r>
                          </w:p>
                        </w:txbxContent>
                      </wps:txbx>
                      <wps:bodyPr vert="horz" wrap="square" anchor="t" upright="1"/>
                    </wps:wsp>
                  </a:graphicData>
                </a:graphic>
              </wp:anchor>
            </w:drawing>
          </mc:Choice>
          <mc:Fallback>
            <w:pict>
              <v:shape id="自选图形 334" o:spid="_x0000_s1026" o:spt="61" type="#_x0000_t61" style="position:absolute;left:0pt;margin-left:201.05pt;margin-top:97.3pt;height:20pt;width:69.2pt;z-index:251659264;mso-width-relative:page;mso-height-relative:page;" fillcolor="#FFFFFF" filled="t" stroked="t" coordsize="21600,21600" o:gfxdata="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PojlD2QAA&#10;AAsBAAAPAAAAAAAAAAEAIAAAACIAAABkcnMvZG93bnJldi54bWxQSwECFAAUAAAACACHTuJA97hb&#10;AFYCAAC2BAAADgAAAAAAAAABACAAAAAoAQAAZHJzL2Uyb0RvYy54bWxQSwUGAAAAAAYABgBZAQAA&#10;8AUAAAAA&#10;" adj="21537,36504">
                <v:fill on="t" focussize="0,0"/>
                <v:stroke color="#000000" joinstyle="miter"/>
                <v:imagedata o:title=""/>
                <o:lock v:ext="edit" aspectratio="f"/>
                <v:textbox>
                  <w:txbxContent>
                    <w:p w14:paraId="7761E16A">
                      <w:pPr>
                        <w:jc w:val="center"/>
                        <w:rPr>
                          <w:b/>
                          <w:bCs/>
                        </w:rPr>
                      </w:pPr>
                      <w:r>
                        <w:rPr>
                          <w:rFonts w:hint="eastAsia"/>
                          <w:b/>
                          <w:bCs/>
                        </w:rPr>
                        <w:t>项目所在地</w:t>
                      </w:r>
                    </w:p>
                  </w:txbxContent>
                </v:textbox>
              </v:shape>
            </w:pict>
          </mc:Fallback>
        </mc:AlternateContent>
      </w:r>
      <w:r>
        <mc:AlternateContent>
          <mc:Choice Requires="wps">
            <w:drawing>
              <wp:anchor distT="0" distB="0" distL="0" distR="0" simplePos="0" relativeHeight="251659264" behindDoc="0" locked="0" layoutInCell="1" allowOverlap="1">
                <wp:simplePos x="0" y="0"/>
                <wp:positionH relativeFrom="column">
                  <wp:posOffset>3387090</wp:posOffset>
                </wp:positionH>
                <wp:positionV relativeFrom="paragraph">
                  <wp:posOffset>1620520</wp:posOffset>
                </wp:positionV>
                <wp:extent cx="179705" cy="168910"/>
                <wp:effectExtent l="14605" t="15240" r="19050" b="13970"/>
                <wp:wrapNone/>
                <wp:docPr id="1157" name="自选图形 333"/>
                <wp:cNvGraphicFramePr/>
                <a:graphic xmlns:a="http://schemas.openxmlformats.org/drawingml/2006/main">
                  <a:graphicData uri="http://schemas.microsoft.com/office/word/2010/wordprocessingShape">
                    <wps:wsp>
                      <wps:cNvSpPr/>
                      <wps:spPr>
                        <a:xfrm>
                          <a:off x="0" y="0"/>
                          <a:ext cx="179704" cy="168910"/>
                        </a:xfrm>
                        <a:prstGeom prst="star5">
                          <a:avLst/>
                        </a:prstGeom>
                        <a:solidFill>
                          <a:srgbClr val="FF0000"/>
                        </a:solidFill>
                        <a:ln w="9525" cap="flat" cmpd="sng">
                          <a:solidFill>
                            <a:srgbClr val="000000"/>
                          </a:solidFill>
                          <a:prstDash val="solid"/>
                          <a:miter/>
                          <a:headEnd type="none" w="med" len="med"/>
                          <a:tailEnd type="none" w="med" len="med"/>
                        </a:ln>
                      </wps:spPr>
                      <wps:txbx>
                        <w:txbxContent>
                          <w:p w14:paraId="032FA831"/>
                        </w:txbxContent>
                      </wps:txbx>
                      <wps:bodyPr vert="horz" wrap="square" anchor="t" upright="1"/>
                    </wps:wsp>
                  </a:graphicData>
                </a:graphic>
              </wp:anchor>
            </w:drawing>
          </mc:Choice>
          <mc:Fallback>
            <w:pict>
              <v:shape id="自选图形 333" o:spid="_x0000_s1026" style="position:absolute;left:0pt;margin-left:266.7pt;margin-top:127.6pt;height:13.3pt;width:14.15pt;z-index:251659264;mso-width-relative:page;mso-height-relative:page;" fillcolor="#FF0000" filled="t" stroked="t" coordsize="179704,168910" o:gfxdata="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oCHJb3QAAAAsBAAAPAAAAAAAAAAEAIAAAACIAAABkcnMvZG93bnJldi54&#10;bWxQSwECFAAUAAAACACHTuJAv2sq/C4CAABZBAAADgAAAAAAAAABACAAAAAsAQAAZHJzL2Uyb0Rv&#10;Yy54bWxQSwUGAAAAAAYABgBZAQAAzAUAAAAA&#10;" path="m0,64517l68641,64518,89852,0,111062,64518,179703,64517,124171,104391,145383,168909,89852,129034,34320,168909,55532,104391xe">
                <v:path textboxrect="0,0,179704,168910" o:connectlocs="89852,0;0,64517;34320,168909;145383,168909;179703,64517" o:connectangles="247,164,82,82,0"/>
                <v:fill on="t" focussize="0,0"/>
                <v:stroke color="#000000" joinstyle="miter"/>
                <v:imagedata o:title=""/>
                <o:lock v:ext="edit" aspectratio="f"/>
                <v:textbox>
                  <w:txbxContent>
                    <w:p w14:paraId="032FA831"/>
                  </w:txbxContent>
                </v:textbox>
              </v:shape>
            </w:pict>
          </mc:Fallback>
        </mc:AlternateContent>
      </w:r>
      <w:r>
        <w:drawing>
          <wp:inline distT="0" distB="0" distL="114300" distR="114300">
            <wp:extent cx="5615305" cy="7938770"/>
            <wp:effectExtent l="0" t="0" r="8255" b="1270"/>
            <wp:docPr id="1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
                    <pic:cNvPicPr>
                      <a:picLocks noChangeAspect="1"/>
                    </pic:cNvPicPr>
                  </pic:nvPicPr>
                  <pic:blipFill>
                    <a:blip r:embed="rId36"/>
                    <a:stretch>
                      <a:fillRect/>
                    </a:stretch>
                  </pic:blipFill>
                  <pic:spPr>
                    <a:xfrm>
                      <a:off x="0" y="0"/>
                      <a:ext cx="5615305" cy="7938770"/>
                    </a:xfrm>
                    <a:prstGeom prst="rect">
                      <a:avLst/>
                    </a:prstGeom>
                    <a:noFill/>
                    <a:ln>
                      <a:noFill/>
                    </a:ln>
                  </pic:spPr>
                </pic:pic>
              </a:graphicData>
            </a:graphic>
          </wp:inline>
        </w:drawing>
      </w:r>
    </w:p>
    <w:p w14:paraId="25069A55"/>
    <w:p w14:paraId="02BCE7CC">
      <w:pPr>
        <w:jc w:val="center"/>
        <w:outlineLvl w:val="0"/>
        <w:rPr>
          <w:rFonts w:hint="default"/>
          <w:b/>
          <w:bCs/>
          <w:color w:val="000000"/>
          <w:szCs w:val="21"/>
        </w:rPr>
      </w:pPr>
      <w:bookmarkStart w:id="26" w:name="_Toc7728"/>
      <w:bookmarkStart w:id="27" w:name="_Toc20940"/>
      <w:r>
        <w:rPr>
          <w:rFonts w:hint="default"/>
          <w:b/>
          <w:bCs/>
          <w:color w:val="000000"/>
          <w:szCs w:val="21"/>
        </w:rPr>
        <w:t>附图</w:t>
      </w:r>
      <w:r>
        <w:rPr>
          <w:rFonts w:hint="eastAsia"/>
          <w:b/>
          <w:bCs/>
          <w:color w:val="000000"/>
          <w:szCs w:val="21"/>
          <w:lang w:val="en-US" w:eastAsia="zh-CN"/>
        </w:rPr>
        <w:t>8</w:t>
      </w:r>
      <w:r>
        <w:rPr>
          <w:rFonts w:hint="default"/>
          <w:b/>
          <w:bCs/>
          <w:color w:val="000000"/>
          <w:szCs w:val="21"/>
        </w:rPr>
        <w:t xml:space="preserve"> 项目环境空气质量功能区划图</w:t>
      </w:r>
      <w:bookmarkEnd w:id="26"/>
      <w:bookmarkEnd w:id="27"/>
    </w:p>
    <w:p w14:paraId="4239F1CB">
      <w:pPr>
        <w:rPr>
          <w:b/>
          <w:bCs/>
          <w:color w:val="000000"/>
          <w:szCs w:val="21"/>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712A73F1">
      <w:pPr>
        <w:pStyle w:val="37"/>
      </w:pPr>
      <w:r>
        <mc:AlternateContent>
          <mc:Choice Requires="wps">
            <w:drawing>
              <wp:anchor distT="0" distB="0" distL="0" distR="0" simplePos="0" relativeHeight="251659264" behindDoc="0" locked="0" layoutInCell="1" allowOverlap="1">
                <wp:simplePos x="0" y="0"/>
                <wp:positionH relativeFrom="column">
                  <wp:posOffset>2639060</wp:posOffset>
                </wp:positionH>
                <wp:positionV relativeFrom="paragraph">
                  <wp:posOffset>1437005</wp:posOffset>
                </wp:positionV>
                <wp:extent cx="878840" cy="254000"/>
                <wp:effectExtent l="6350" t="6350" r="318770" b="13970"/>
                <wp:wrapNone/>
                <wp:docPr id="1159" name="自选图形 336"/>
                <wp:cNvGraphicFramePr/>
                <a:graphic xmlns:a="http://schemas.openxmlformats.org/drawingml/2006/main">
                  <a:graphicData uri="http://schemas.microsoft.com/office/word/2010/wordprocessingShape">
                    <wps:wsp>
                      <wps:cNvSpPr/>
                      <wps:spPr>
                        <a:xfrm>
                          <a:off x="0" y="0"/>
                          <a:ext cx="878840" cy="254000"/>
                        </a:xfrm>
                        <a:prstGeom prst="wedgeRectCallout">
                          <a:avLst>
                            <a:gd name="adj1" fmla="val 79696"/>
                            <a:gd name="adj2" fmla="val -41500"/>
                          </a:avLst>
                        </a:prstGeom>
                        <a:solidFill>
                          <a:srgbClr val="FFFFFF"/>
                        </a:solidFill>
                        <a:ln w="12700" cap="flat" cmpd="sng">
                          <a:solidFill>
                            <a:srgbClr val="000000"/>
                          </a:solidFill>
                          <a:prstDash val="solid"/>
                          <a:miter/>
                          <a:headEnd type="none" w="med" len="med"/>
                          <a:tailEnd type="none" w="med" len="med"/>
                        </a:ln>
                      </wps:spPr>
                      <wps:txbx>
                        <w:txbxContent>
                          <w:p w14:paraId="1BCBC6DE">
                            <w:pPr>
                              <w:rPr>
                                <w:b/>
                                <w:bCs/>
                              </w:rPr>
                            </w:pPr>
                            <w:r>
                              <w:rPr>
                                <w:rFonts w:hint="eastAsia"/>
                                <w:b/>
                                <w:bCs/>
                              </w:rPr>
                              <w:t>项目所在地</w:t>
                            </w:r>
                          </w:p>
                        </w:txbxContent>
                      </wps:txbx>
                      <wps:bodyPr vert="horz" wrap="square" anchor="t" upright="1"/>
                    </wps:wsp>
                  </a:graphicData>
                </a:graphic>
              </wp:anchor>
            </w:drawing>
          </mc:Choice>
          <mc:Fallback>
            <w:pict>
              <v:shape id="自选图形 336" o:spid="_x0000_s1026" o:spt="61" type="#_x0000_t61" style="position:absolute;left:0pt;margin-left:207.8pt;margin-top:113.15pt;height:20pt;width:69.2pt;z-index:251659264;mso-width-relative:page;mso-height-relative:page;" fillcolor="#FFFFFF" filled="t" stroked="t" coordsize="21600,21600" o:gfxdata="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MtQ+sjY&#10;AAAACwEAAA8AAAAAAAAAAQAgAAAAIgAAAGRycy9kb3ducmV2LnhtbFBLAQIUABQAAAAIAIdO4kC7&#10;s/gbWQIAALcEAAAOAAAAAAAAAAEAIAAAACcBAABkcnMvZTJvRG9jLnhtbFBLBQYAAAAABgAGAFkB&#10;AADyBQAAAAA=&#10;" adj="28014,1836">
                <v:fill on="t" focussize="0,0"/>
                <v:stroke weight="1pt" color="#000000" joinstyle="miter"/>
                <v:imagedata o:title=""/>
                <o:lock v:ext="edit" aspectratio="f"/>
                <v:textbox>
                  <w:txbxContent>
                    <w:p w14:paraId="1BCBC6DE">
                      <w:pPr>
                        <w:rPr>
                          <w:b/>
                          <w:bCs/>
                        </w:rPr>
                      </w:pPr>
                      <w:r>
                        <w:rPr>
                          <w:rFonts w:hint="eastAsia"/>
                          <w:b/>
                          <w:bCs/>
                        </w:rPr>
                        <w:t>项目所在地</w:t>
                      </w:r>
                    </w:p>
                  </w:txbxContent>
                </v:textbox>
              </v:shape>
            </w:pict>
          </mc:Fallback>
        </mc:AlternateContent>
      </w:r>
      <w:r>
        <mc:AlternateContent>
          <mc:Choice Requires="wps">
            <w:drawing>
              <wp:anchor distT="0" distB="0" distL="0" distR="0" simplePos="0" relativeHeight="251659264" behindDoc="0" locked="0" layoutInCell="1" allowOverlap="1">
                <wp:simplePos x="0" y="0"/>
                <wp:positionH relativeFrom="column">
                  <wp:posOffset>3792220</wp:posOffset>
                </wp:positionH>
                <wp:positionV relativeFrom="paragraph">
                  <wp:posOffset>1336040</wp:posOffset>
                </wp:positionV>
                <wp:extent cx="179705" cy="168910"/>
                <wp:effectExtent l="14605" t="15240" r="19050" b="13970"/>
                <wp:wrapNone/>
                <wp:docPr id="1160" name="自选图形 335"/>
                <wp:cNvGraphicFramePr/>
                <a:graphic xmlns:a="http://schemas.openxmlformats.org/drawingml/2006/main">
                  <a:graphicData uri="http://schemas.microsoft.com/office/word/2010/wordprocessingShape">
                    <wps:wsp>
                      <wps:cNvSpPr/>
                      <wps:spPr>
                        <a:xfrm>
                          <a:off x="0" y="0"/>
                          <a:ext cx="179704" cy="168910"/>
                        </a:xfrm>
                        <a:prstGeom prst="star5">
                          <a:avLst/>
                        </a:prstGeom>
                        <a:solidFill>
                          <a:srgbClr val="FF0000"/>
                        </a:solidFill>
                        <a:ln w="9525" cap="flat" cmpd="sng">
                          <a:solidFill>
                            <a:srgbClr val="000000"/>
                          </a:solidFill>
                          <a:prstDash val="solid"/>
                          <a:miter/>
                          <a:headEnd type="none" w="med" len="med"/>
                          <a:tailEnd type="none" w="med" len="med"/>
                        </a:ln>
                      </wps:spPr>
                      <wps:txbx>
                        <w:txbxContent>
                          <w:p w14:paraId="3CFB08B9"/>
                        </w:txbxContent>
                      </wps:txbx>
                      <wps:bodyPr wrap="square" upright="1"/>
                    </wps:wsp>
                  </a:graphicData>
                </a:graphic>
              </wp:anchor>
            </w:drawing>
          </mc:Choice>
          <mc:Fallback>
            <w:pict>
              <v:shape id="自选图形 335" o:spid="_x0000_s1026" style="position:absolute;left:0pt;margin-left:298.6pt;margin-top:105.2pt;height:13.3pt;width:14.15pt;z-index:251659264;mso-width-relative:page;mso-height-relative:page;" fillcolor="#FF0000" filled="t" stroked="t" coordsize="179704,168910" o:gfxdata="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61&#10;0VXdAAAACwEAAA8AAAAAAAAAAQAgAAAAIgAAAGRycy9kb3ducmV2LnhtbFBLAQIUABQAAAAIAIdO&#10;4kB7FRZgHgIAAEIEAAAOAAAAAAAAAAEAIAAAACwBAABkcnMvZTJvRG9jLnhtbFBLBQYAAAAABgAG&#10;AFkBAAC8BQAAAAA=&#10;" path="m0,64517l68641,64518,89852,0,111062,64518,179703,64517,124171,104391,145383,168909,89852,129034,34320,168909,55532,104391xe">
                <v:path textboxrect="0,0,179704,168910" o:connectlocs="89852,0;0,64517;34320,168909;145383,168909;179703,64517" o:connectangles="247,164,82,82,0"/>
                <v:fill on="t" focussize="0,0"/>
                <v:stroke color="#000000" joinstyle="miter"/>
                <v:imagedata o:title=""/>
                <o:lock v:ext="edit" aspectratio="f"/>
                <v:textbox>
                  <w:txbxContent>
                    <w:p w14:paraId="3CFB08B9"/>
                  </w:txbxContent>
                </v:textbox>
              </v:shape>
            </w:pict>
          </mc:Fallback>
        </mc:AlternateContent>
      </w:r>
      <w:r>
        <w:rPr>
          <w:color w:val="auto"/>
        </w:rPr>
        <w:drawing>
          <wp:inline distT="0" distB="0" distL="0" distR="0">
            <wp:extent cx="5353050" cy="7651750"/>
            <wp:effectExtent l="0" t="0" r="11430" b="13970"/>
            <wp:docPr id="1161" name="图片 342" descr="85a2a834477612ede0301a491652f82"/>
            <wp:cNvGraphicFramePr/>
            <a:graphic xmlns:a="http://schemas.openxmlformats.org/drawingml/2006/main">
              <a:graphicData uri="http://schemas.openxmlformats.org/drawingml/2006/picture">
                <pic:pic xmlns:pic="http://schemas.openxmlformats.org/drawingml/2006/picture">
                  <pic:nvPicPr>
                    <pic:cNvPr id="1161" name="图片 342" descr="85a2a834477612ede0301a491652f82"/>
                    <pic:cNvPicPr/>
                  </pic:nvPicPr>
                  <pic:blipFill>
                    <a:blip r:embed="rId37" cstate="print"/>
                    <a:srcRect/>
                    <a:stretch>
                      <a:fillRect/>
                    </a:stretch>
                  </pic:blipFill>
                  <pic:spPr>
                    <a:xfrm>
                      <a:off x="0" y="0"/>
                      <a:ext cx="5353050" cy="7651750"/>
                    </a:xfrm>
                    <a:prstGeom prst="rect">
                      <a:avLst/>
                    </a:prstGeom>
                    <a:ln>
                      <a:noFill/>
                    </a:ln>
                  </pic:spPr>
                </pic:pic>
              </a:graphicData>
            </a:graphic>
          </wp:inline>
        </w:drawing>
      </w:r>
    </w:p>
    <w:p w14:paraId="5A74BEDD">
      <w:pPr>
        <w:jc w:val="center"/>
        <w:outlineLvl w:val="0"/>
        <w:rPr>
          <w:rFonts w:hint="default"/>
          <w:b/>
          <w:bCs/>
          <w:color w:val="000000"/>
          <w:szCs w:val="21"/>
        </w:rPr>
      </w:pPr>
      <w:bookmarkStart w:id="28" w:name="_Toc29759"/>
      <w:bookmarkStart w:id="29" w:name="_Toc13893"/>
      <w:r>
        <w:rPr>
          <w:rFonts w:hint="eastAsia"/>
          <w:b/>
          <w:bCs/>
          <w:color w:val="000000"/>
          <w:szCs w:val="21"/>
        </w:rPr>
        <w:t>附图</w:t>
      </w:r>
      <w:r>
        <w:rPr>
          <w:rFonts w:hint="eastAsia"/>
          <w:b/>
          <w:bCs/>
          <w:color w:val="000000"/>
          <w:szCs w:val="21"/>
          <w:lang w:val="en-US" w:eastAsia="zh-CN"/>
        </w:rPr>
        <w:t>9</w:t>
      </w:r>
      <w:r>
        <w:rPr>
          <w:rFonts w:hint="eastAsia"/>
          <w:b/>
          <w:bCs/>
          <w:color w:val="000000"/>
          <w:szCs w:val="21"/>
        </w:rPr>
        <w:t xml:space="preserve"> </w:t>
      </w:r>
      <w:r>
        <w:rPr>
          <w:rFonts w:hint="default"/>
          <w:b/>
          <w:bCs/>
          <w:color w:val="000000"/>
          <w:szCs w:val="21"/>
        </w:rPr>
        <w:t>项目水环境功能区划示意图</w:t>
      </w:r>
      <w:bookmarkEnd w:id="28"/>
      <w:bookmarkEnd w:id="29"/>
    </w:p>
    <w:p w14:paraId="389BC6EE">
      <w:pPr>
        <w:pStyle w:val="37"/>
        <w:rPr>
          <w:rFonts w:ascii="Times New Roman" w:hAnsi="Times New Roman" w:cs="Times New Roman"/>
          <w:b/>
          <w:bCs/>
          <w:sz w:val="21"/>
          <w:szCs w:val="21"/>
        </w:rPr>
      </w:pPr>
    </w:p>
    <w:p w14:paraId="1CBCD087">
      <w:pPr>
        <w:pStyle w:val="39"/>
        <w:ind w:firstLine="316"/>
        <w:rPr>
          <w:rFonts w:ascii="Times New Roman" w:hAnsi="Times New Roman"/>
          <w:b/>
          <w:bCs/>
          <w:color w:val="000000"/>
          <w:sz w:val="21"/>
          <w:szCs w:val="21"/>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1478E144">
      <w:pPr>
        <w:jc w:val="center"/>
      </w:pPr>
      <w:r>
        <mc:AlternateContent>
          <mc:Choice Requires="wps">
            <w:drawing>
              <wp:anchor distT="0" distB="0" distL="0" distR="0" simplePos="0" relativeHeight="251682816" behindDoc="0" locked="0" layoutInCell="1" allowOverlap="1">
                <wp:simplePos x="0" y="0"/>
                <wp:positionH relativeFrom="column">
                  <wp:posOffset>2302510</wp:posOffset>
                </wp:positionH>
                <wp:positionV relativeFrom="paragraph">
                  <wp:posOffset>3773170</wp:posOffset>
                </wp:positionV>
                <wp:extent cx="906780" cy="320040"/>
                <wp:effectExtent l="410845" t="12700" r="23495" b="33020"/>
                <wp:wrapNone/>
                <wp:docPr id="41" name="矩形标注 47"/>
                <wp:cNvGraphicFramePr/>
                <a:graphic xmlns:a="http://schemas.openxmlformats.org/drawingml/2006/main">
                  <a:graphicData uri="http://schemas.microsoft.com/office/word/2010/wordprocessingShape">
                    <wps:wsp>
                      <wps:cNvSpPr/>
                      <wps:spPr>
                        <a:xfrm>
                          <a:off x="0" y="0"/>
                          <a:ext cx="906780" cy="320040"/>
                        </a:xfrm>
                        <a:prstGeom prst="wedgeRectCallout">
                          <a:avLst>
                            <a:gd name="adj1" fmla="val -93907"/>
                            <a:gd name="adj2" fmla="val 55357"/>
                          </a:avLst>
                        </a:prstGeom>
                        <a:solidFill>
                          <a:srgbClr val="FFFFFF"/>
                        </a:solidFill>
                        <a:ln w="25400" cap="flat" cmpd="sng">
                          <a:solidFill>
                            <a:srgbClr val="000000"/>
                          </a:solidFill>
                          <a:prstDash val="solid"/>
                          <a:round/>
                        </a:ln>
                      </wps:spPr>
                      <wps:txbx>
                        <w:txbxContent>
                          <w:p w14:paraId="06B83182">
                            <w:pPr>
                              <w:jc w:val="center"/>
                              <w:rPr>
                                <w:b/>
                                <w:bCs/>
                                <w:color w:val="000000"/>
                              </w:rPr>
                            </w:pPr>
                            <w:r>
                              <w:rPr>
                                <w:rFonts w:hint="eastAsia"/>
                                <w:b/>
                                <w:bCs/>
                                <w:color w:val="000000"/>
                              </w:rPr>
                              <w:t>项目所在地</w:t>
                            </w:r>
                          </w:p>
                        </w:txbxContent>
                      </wps:txbx>
                      <wps:bodyPr vert="horz" wrap="square" lIns="91440" tIns="45720" rIns="91440" bIns="45720" anchor="ctr">
                        <a:noAutofit/>
                      </wps:bodyPr>
                    </wps:wsp>
                  </a:graphicData>
                </a:graphic>
              </wp:anchor>
            </w:drawing>
          </mc:Choice>
          <mc:Fallback>
            <w:pict>
              <v:shape id="矩形标注 47" o:spid="_x0000_s1026" o:spt="61" type="#_x0000_t61" style="position:absolute;left:0pt;margin-left:181.3pt;margin-top:297.1pt;height:25.2pt;width:71.4pt;z-index:251682816;v-text-anchor:middle;mso-width-relative:page;mso-height-relative:page;" fillcolor="#FFFFFF" filled="t" stroked="t" coordsize="21600,21600" o:gfxdata="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9pJiO2gAAAAsB&#10;AAAPAAAAAAAAAAEAIAAAACIAAABkcnMvZG93bnJldi54bWxQSwECFAAUAAAACACHTuJAr6RnyVIC&#10;AACkBAAADgAAAAAAAAABACAAAAApAQAAZHJzL2Uyb0RvYy54bWxQSwUGAAAAAAYABgBZAQAA7QUA&#10;AAAA&#10;" adj="-9484,22757">
                <v:fill on="t" focussize="0,0"/>
                <v:stroke weight="2pt" color="#000000" joinstyle="round"/>
                <v:imagedata o:title=""/>
                <o:lock v:ext="edit" aspectratio="f"/>
                <v:textbox>
                  <w:txbxContent>
                    <w:p w14:paraId="06B83182">
                      <w:pPr>
                        <w:jc w:val="center"/>
                        <w:rPr>
                          <w:b/>
                          <w:bCs/>
                          <w:color w:val="000000"/>
                        </w:rPr>
                      </w:pPr>
                      <w:r>
                        <w:rPr>
                          <w:rFonts w:hint="eastAsia"/>
                          <w:b/>
                          <w:bCs/>
                          <w:color w:val="000000"/>
                        </w:rPr>
                        <w:t>项目所在地</w:t>
                      </w:r>
                    </w:p>
                  </w:txbxContent>
                </v:textbox>
              </v:shape>
            </w:pict>
          </mc:Fallback>
        </mc:AlternateContent>
      </w:r>
      <w:r>
        <mc:AlternateContent>
          <mc:Choice Requires="wps">
            <w:drawing>
              <wp:anchor distT="0" distB="0" distL="0" distR="0" simplePos="0" relativeHeight="251677696" behindDoc="0" locked="0" layoutInCell="1" allowOverlap="1">
                <wp:simplePos x="0" y="0"/>
                <wp:positionH relativeFrom="column">
                  <wp:posOffset>1738630</wp:posOffset>
                </wp:positionH>
                <wp:positionV relativeFrom="paragraph">
                  <wp:posOffset>4001135</wp:posOffset>
                </wp:positionV>
                <wp:extent cx="160020" cy="175260"/>
                <wp:effectExtent l="12700" t="12700" r="25400" b="25400"/>
                <wp:wrapNone/>
                <wp:docPr id="114" name="五角星 43"/>
                <wp:cNvGraphicFramePr/>
                <a:graphic xmlns:a="http://schemas.openxmlformats.org/drawingml/2006/main">
                  <a:graphicData uri="http://schemas.microsoft.com/office/word/2010/wordprocessingShape">
                    <wps:wsp>
                      <wps:cNvSpPr/>
                      <wps:spPr>
                        <a:xfrm>
                          <a:off x="0" y="0"/>
                          <a:ext cx="160020" cy="175260"/>
                        </a:xfrm>
                        <a:prstGeom prst="star5">
                          <a:avLst/>
                        </a:prstGeom>
                        <a:solidFill>
                          <a:srgbClr val="FFFF00"/>
                        </a:solidFill>
                        <a:ln w="25400" cap="flat" cmpd="sng">
                          <a:solidFill>
                            <a:schemeClr val="tx1"/>
                          </a:solidFill>
                          <a:prstDash val="solid"/>
                          <a:round/>
                        </a:ln>
                      </wps:spPr>
                      <wps:bodyPr/>
                    </wps:wsp>
                  </a:graphicData>
                </a:graphic>
              </wp:anchor>
            </w:drawing>
          </mc:Choice>
          <mc:Fallback>
            <w:pict>
              <v:shape id="五角星 43" o:spid="_x0000_s1026" style="position:absolute;left:0pt;margin-left:136.9pt;margin-top:315.05pt;height:13.8pt;width:12.6pt;z-index:251677696;mso-width-relative:page;mso-height-relative:page;" fillcolor="#FFFF00" filled="t" stroked="t" coordsize="160020,175260" o:gfxdata="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F6/AIPcAAAA&#10;CwEAAA8AAAAAAAAAAQAgAAAAIgAAAGRycy9kb3ducmV2LnhtbFBLAQIUABQAAAAIAIdO4kA8tO5W&#10;4AEAAMUDAAAOAAAAAAAAAAEAIAAAACsBAABkcnMvZTJvRG9jLnhtbFBLBQYAAAAABgAGAFkBAAB9&#10;BQAAAAA=&#10;" path="m0,66943l61122,66943,80010,0,98897,66943,160019,66943,110570,108316,129458,175259,80010,133885,30561,175259,49449,108316xe">
                <v:path o:connectlocs="80010,0;0,66943;30561,175259;129458,175259;160019,66943" o:connectangles="247,164,82,82,0"/>
                <v:fill on="t" focussize="0,0"/>
                <v:stroke weight="2pt" color="#000000 [3213]" joinstyle="round"/>
                <v:imagedata o:title=""/>
                <o:lock v:ext="edit" aspectratio="f"/>
              </v:shape>
            </w:pict>
          </mc:Fallback>
        </mc:AlternateContent>
      </w:r>
      <w:r>
        <mc:AlternateContent>
          <mc:Choice Requires="wps">
            <w:drawing>
              <wp:anchor distT="0" distB="0" distL="0" distR="0" simplePos="0" relativeHeight="251706368" behindDoc="0" locked="0" layoutInCell="1" allowOverlap="1">
                <wp:simplePos x="0" y="0"/>
                <wp:positionH relativeFrom="column">
                  <wp:posOffset>6219190</wp:posOffset>
                </wp:positionH>
                <wp:positionV relativeFrom="paragraph">
                  <wp:posOffset>526415</wp:posOffset>
                </wp:positionV>
                <wp:extent cx="160020" cy="175260"/>
                <wp:effectExtent l="12700" t="12700" r="25400" b="25400"/>
                <wp:wrapNone/>
                <wp:docPr id="11" name="五角星 43"/>
                <wp:cNvGraphicFramePr/>
                <a:graphic xmlns:a="http://schemas.openxmlformats.org/drawingml/2006/main">
                  <a:graphicData uri="http://schemas.microsoft.com/office/word/2010/wordprocessingShape">
                    <wps:wsp>
                      <wps:cNvSpPr/>
                      <wps:spPr>
                        <a:xfrm>
                          <a:off x="0" y="0"/>
                          <a:ext cx="160020" cy="175260"/>
                        </a:xfrm>
                        <a:prstGeom prst="star5">
                          <a:avLst/>
                        </a:prstGeom>
                        <a:solidFill>
                          <a:srgbClr val="FFFF00"/>
                        </a:solidFill>
                        <a:ln w="25400" cap="flat" cmpd="sng">
                          <a:solidFill>
                            <a:schemeClr val="tx1"/>
                          </a:solidFill>
                          <a:prstDash val="solid"/>
                          <a:round/>
                        </a:ln>
                      </wps:spPr>
                      <wps:bodyPr/>
                    </wps:wsp>
                  </a:graphicData>
                </a:graphic>
              </wp:anchor>
            </w:drawing>
          </mc:Choice>
          <mc:Fallback>
            <w:pict>
              <v:shape id="五角星 43" o:spid="_x0000_s1026" style="position:absolute;left:0pt;margin-left:489.7pt;margin-top:41.45pt;height:13.8pt;width:12.6pt;z-index:251706368;mso-width-relative:page;mso-height-relative:page;" fillcolor="#FFFF00" filled="t" stroked="t" coordsize="160020,175260" o:gfxdata="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ACIVkXbAAAACwEA&#10;AA8AAAAAAAAAAQAgAAAAIgAAAGRycy9kb3ducmV2LnhtbFBLAQIUABQAAAAIAIdO4kBZhnVd3gEA&#10;AMQDAAAOAAAAAAAAAAEAIAAAACoBAABkcnMvZTJvRG9jLnhtbFBLBQYAAAAABgAGAFkBAAB6BQAA&#10;AAA=&#10;" path="m0,66943l61122,66943,80010,0,98897,66943,160019,66943,110570,108316,129458,175259,80010,133885,30561,175259,49449,108316xe">
                <v:path o:connectlocs="80010,0;0,66943;30561,175259;129458,175259;160019,66943" o:connectangles="247,164,82,82,0"/>
                <v:fill on="t" focussize="0,0"/>
                <v:stroke weight="2pt" color="#000000 [3213]"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5982335</wp:posOffset>
                </wp:positionH>
                <wp:positionV relativeFrom="paragraph">
                  <wp:posOffset>365125</wp:posOffset>
                </wp:positionV>
                <wp:extent cx="740410" cy="554990"/>
                <wp:effectExtent l="12700" t="12700" r="24130" b="26670"/>
                <wp:wrapNone/>
                <wp:docPr id="1165" name="矩形 33"/>
                <wp:cNvGraphicFramePr/>
                <a:graphic xmlns:a="http://schemas.openxmlformats.org/drawingml/2006/main">
                  <a:graphicData uri="http://schemas.microsoft.com/office/word/2010/wordprocessingShape">
                    <wps:wsp>
                      <wps:cNvSpPr/>
                      <wps:spPr>
                        <a:xfrm>
                          <a:off x="0" y="0"/>
                          <a:ext cx="740410" cy="554990"/>
                        </a:xfrm>
                        <a:prstGeom prst="rect">
                          <a:avLst/>
                        </a:prstGeom>
                        <a:ln w="25400" cap="flat" cmpd="sng">
                          <a:solidFill>
                            <a:srgbClr val="000000"/>
                          </a:solidFill>
                          <a:prstDash val="solid"/>
                          <a:round/>
                        </a:ln>
                      </wps:spPr>
                      <wps:bodyPr/>
                    </wps:wsp>
                  </a:graphicData>
                </a:graphic>
              </wp:anchor>
            </w:drawing>
          </mc:Choice>
          <mc:Fallback>
            <w:pict>
              <v:rect id="矩形 33" o:spid="_x0000_s1026" o:spt="1" style="position:absolute;left:0pt;margin-left:471.05pt;margin-top:28.75pt;height:43.7pt;width:58.3pt;z-index:251659264;mso-width-relative:page;mso-height-relative:page;" filled="f" stroked="t" coordsize="21600,21600" o:gfxdata="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JuLXx2QAAAAsBAAAPAAAAAAAAAAEAIAAAACIAAABk&#10;cnMvZG93bnJldi54bWxQSwECFAAUAAAACACHTuJAK3k9U8wBAACOAwAADgAAAAAAAAABACAAAAAo&#10;AQAAZHJzL2Uyb0RvYy54bWxQSwUGAAAAAAYABgBZAQAAZgUAAAAA&#10;">
                <v:fill on="f" focussize="0,0"/>
                <v:stroke weight="2pt" color="#000000" joinstyle="round"/>
                <v:imagedata o:title=""/>
                <o:lock v:ext="edit" aspectratio="f"/>
              </v:rect>
            </w:pict>
          </mc:Fallback>
        </mc:AlternateContent>
      </w:r>
      <w:r>
        <w:rPr>
          <w:rFonts w:hint="eastAsia" w:ascii="黑体" w:hAnsi="黑体" w:eastAsia="黑体"/>
          <w:sz w:val="20"/>
          <w:szCs w:val="24"/>
        </w:rPr>
        <w:drawing>
          <wp:inline distT="0" distB="0" distL="114300" distR="114300">
            <wp:extent cx="8021320" cy="5671185"/>
            <wp:effectExtent l="0" t="0" r="10160" b="13335"/>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38"/>
                    <a:stretch>
                      <a:fillRect/>
                    </a:stretch>
                  </pic:blipFill>
                  <pic:spPr>
                    <a:xfrm>
                      <a:off x="0" y="0"/>
                      <a:ext cx="8021320" cy="5671185"/>
                    </a:xfrm>
                    <a:prstGeom prst="rect">
                      <a:avLst/>
                    </a:prstGeom>
                    <a:noFill/>
                    <a:ln>
                      <a:noFill/>
                    </a:ln>
                  </pic:spPr>
                </pic:pic>
              </a:graphicData>
            </a:graphic>
          </wp:inline>
        </w:drawing>
      </w:r>
      <w:r>
        <mc:AlternateContent>
          <mc:Choice Requires="wps">
            <w:drawing>
              <wp:anchor distT="0" distB="0" distL="0" distR="0" simplePos="0" relativeHeight="251659264" behindDoc="0" locked="0" layoutInCell="1" allowOverlap="1">
                <wp:simplePos x="0" y="0"/>
                <wp:positionH relativeFrom="column">
                  <wp:posOffset>588010</wp:posOffset>
                </wp:positionH>
                <wp:positionV relativeFrom="paragraph">
                  <wp:posOffset>2719070</wp:posOffset>
                </wp:positionV>
                <wp:extent cx="3251835" cy="2682240"/>
                <wp:effectExtent l="12700" t="1787525" r="2480945" b="26035"/>
                <wp:wrapNone/>
                <wp:docPr id="1164" name="线形标注 2 34"/>
                <wp:cNvGraphicFramePr/>
                <a:graphic xmlns:a="http://schemas.openxmlformats.org/drawingml/2006/main">
                  <a:graphicData uri="http://schemas.microsoft.com/office/word/2010/wordprocessingShape">
                    <wps:wsp>
                      <wps:cNvSpPr/>
                      <wps:spPr>
                        <a:xfrm>
                          <a:off x="0" y="0"/>
                          <a:ext cx="3251835" cy="2682240"/>
                        </a:xfrm>
                        <a:prstGeom prst="borderCallout2">
                          <a:avLst>
                            <a:gd name="adj1" fmla="val 48901"/>
                            <a:gd name="adj2" fmla="val 104759"/>
                            <a:gd name="adj3" fmla="val 48611"/>
                            <a:gd name="adj4" fmla="val 114575"/>
                            <a:gd name="adj5" fmla="val -66382"/>
                            <a:gd name="adj6" fmla="val 175649"/>
                          </a:avLst>
                        </a:prstGeom>
                        <a:solidFill>
                          <a:srgbClr val="FFFFFF"/>
                        </a:solidFill>
                        <a:ln w="25400" cap="flat" cmpd="sng">
                          <a:solidFill>
                            <a:srgbClr val="000000"/>
                          </a:solidFill>
                          <a:prstDash val="solid"/>
                          <a:round/>
                        </a:ln>
                      </wps:spPr>
                      <wps:txbx>
                        <w:txbxContent>
                          <w:p w14:paraId="0D41A49E">
                            <w:pPr>
                              <w:jc w:val="center"/>
                              <w:rPr>
                                <w:rFonts w:hint="eastAsia" w:eastAsia="宋体"/>
                                <w:lang w:eastAsia="zh-CN"/>
                              </w:rPr>
                            </w:pPr>
                            <w:r>
                              <w:rPr>
                                <w:rFonts w:hint="eastAsia"/>
                              </w:rPr>
                              <w:drawing>
                                <wp:inline distT="0" distB="0" distL="0" distR="0">
                                  <wp:extent cx="0" cy="0"/>
                                  <wp:effectExtent l="0" t="0" r="0" b="0"/>
                                  <wp:docPr id="2052" name="图片 35" descr="1675230256054"/>
                                  <wp:cNvGraphicFramePr/>
                                  <a:graphic xmlns:a="http://schemas.openxmlformats.org/drawingml/2006/main">
                                    <a:graphicData uri="http://schemas.openxmlformats.org/drawingml/2006/picture">
                                      <pic:pic xmlns:pic="http://schemas.openxmlformats.org/drawingml/2006/picture">
                                        <pic:nvPicPr>
                                          <pic:cNvPr id="2052" name="图片 35" descr="1675230256054"/>
                                          <pic:cNvPicPr/>
                                        </pic:nvPicPr>
                                        <pic:blipFill>
                                          <a:blip r:embed="rId24" cstate="print"/>
                                          <a:srcRect/>
                                          <a:stretch>
                                            <a:fillRect/>
                                          </a:stretch>
                                        </pic:blipFill>
                                        <pic:spPr>
                                          <a:xfrm>
                                            <a:off x="0" y="0"/>
                                            <a:ext cx="0" cy="0"/>
                                          </a:xfrm>
                                          <a:prstGeom prst="rect">
                                            <a:avLst/>
                                          </a:prstGeom>
                                        </pic:spPr>
                                      </pic:pic>
                                    </a:graphicData>
                                  </a:graphic>
                                </wp:inline>
                              </w:drawing>
                            </w:r>
                            <w:r>
                              <w:rPr>
                                <w:rFonts w:hint="eastAsia"/>
                              </w:rPr>
                              <w:drawing>
                                <wp:inline distT="0" distB="0" distL="0" distR="0">
                                  <wp:extent cx="0" cy="0"/>
                                  <wp:effectExtent l="0" t="0" r="0" b="0"/>
                                  <wp:docPr id="2053" name="图片 41" descr="1675254752938"/>
                                  <wp:cNvGraphicFramePr/>
                                  <a:graphic xmlns:a="http://schemas.openxmlformats.org/drawingml/2006/main">
                                    <a:graphicData uri="http://schemas.openxmlformats.org/drawingml/2006/picture">
                                      <pic:pic xmlns:pic="http://schemas.openxmlformats.org/drawingml/2006/picture">
                                        <pic:nvPicPr>
                                          <pic:cNvPr id="2053" name="图片 41" descr="1675254752938"/>
                                          <pic:cNvPicPr/>
                                        </pic:nvPicPr>
                                        <pic:blipFill>
                                          <a:blip r:embed="rId39" cstate="print"/>
                                          <a:srcRect/>
                                          <a:stretch>
                                            <a:fillRect/>
                                          </a:stretch>
                                        </pic:blipFill>
                                        <pic:spPr>
                                          <a:xfrm>
                                            <a:off x="0" y="0"/>
                                            <a:ext cx="0" cy="0"/>
                                          </a:xfrm>
                                          <a:prstGeom prst="rect">
                                            <a:avLst/>
                                          </a:prstGeom>
                                        </pic:spPr>
                                      </pic:pic>
                                    </a:graphicData>
                                  </a:graphic>
                                </wp:inline>
                              </w:drawing>
                            </w:r>
                            <w:r>
                              <w:rPr>
                                <w:rFonts w:hint="eastAsia" w:eastAsia="宋体"/>
                                <w:lang w:eastAsia="zh-CN"/>
                              </w:rPr>
                              <w:drawing>
                                <wp:inline distT="0" distB="0" distL="114300" distR="114300">
                                  <wp:extent cx="3041015" cy="2439670"/>
                                  <wp:effectExtent l="0" t="0" r="6985" b="13970"/>
                                  <wp:docPr id="2" name="图片 2" descr="fa88d093-c4c6-4ff2-a649-a050569bfd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a88d093-c4c6-4ff2-a649-a050569bfd17"/>
                                          <pic:cNvPicPr>
                                            <a:picLocks noChangeAspect="1"/>
                                          </pic:cNvPicPr>
                                        </pic:nvPicPr>
                                        <pic:blipFill>
                                          <a:blip r:embed="rId40"/>
                                          <a:stretch>
                                            <a:fillRect/>
                                          </a:stretch>
                                        </pic:blipFill>
                                        <pic:spPr>
                                          <a:xfrm>
                                            <a:off x="0" y="0"/>
                                            <a:ext cx="3041015" cy="2439670"/>
                                          </a:xfrm>
                                          <a:prstGeom prst="rect">
                                            <a:avLst/>
                                          </a:prstGeom>
                                        </pic:spPr>
                                      </pic:pic>
                                    </a:graphicData>
                                  </a:graphic>
                                </wp:inline>
                              </w:drawing>
                            </w:r>
                          </w:p>
                        </w:txbxContent>
                      </wps:txbx>
                      <wps:bodyPr vert="horz" wrap="square" lIns="91440" tIns="45720" rIns="91440" bIns="45720" anchor="ctr">
                        <a:noAutofit/>
                      </wps:bodyPr>
                    </wps:wsp>
                  </a:graphicData>
                </a:graphic>
              </wp:anchor>
            </w:drawing>
          </mc:Choice>
          <mc:Fallback>
            <w:pict>
              <v:shape id="线形标注 2 34" o:spid="_x0000_s1026" o:spt="48" type="#_x0000_t48" style="position:absolute;left:0pt;margin-left:46.3pt;margin-top:214.1pt;height:211.2pt;width:256.05pt;z-index:251659264;v-text-anchor:middle;mso-width-relative:page;mso-height-relative:page;" fillcolor="#FFFFFF" filled="t" stroked="t" coordsize="21600,21600" o:gfxdata="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OAZXPNkAAAAKAQAADwAAAAAAAAABACAA&#10;AAAiAAAAZHJzL2Rvd25yZXYueG1sUEsBAhQAFAAAAAgAh07iQMBPisp+AgAAOwUAAA4AAAAAAAAA&#10;AQAgAAAAKAEAAGRycy9lMm9Eb2MueG1sUEsFBgAAAAAGAAYAWQEAABgGAAAAAA==&#10;" adj="37940,-14339,24748,10500,22628,10563">
                <v:fill on="t" focussize="0,0"/>
                <v:stroke weight="2pt" color="#000000" joinstyle="round"/>
                <v:imagedata o:title=""/>
                <o:lock v:ext="edit" aspectratio="f"/>
                <v:textbox>
                  <w:txbxContent>
                    <w:p w14:paraId="0D41A49E">
                      <w:pPr>
                        <w:jc w:val="center"/>
                        <w:rPr>
                          <w:rFonts w:hint="eastAsia" w:eastAsia="宋体"/>
                          <w:lang w:eastAsia="zh-CN"/>
                        </w:rPr>
                      </w:pPr>
                      <w:r>
                        <w:rPr>
                          <w:rFonts w:hint="eastAsia"/>
                        </w:rPr>
                        <w:drawing>
                          <wp:inline distT="0" distB="0" distL="0" distR="0">
                            <wp:extent cx="0" cy="0"/>
                            <wp:effectExtent l="0" t="0" r="0" b="0"/>
                            <wp:docPr id="2052" name="图片 35" descr="1675230256054"/>
                            <wp:cNvGraphicFramePr/>
                            <a:graphic xmlns:a="http://schemas.openxmlformats.org/drawingml/2006/main">
                              <a:graphicData uri="http://schemas.openxmlformats.org/drawingml/2006/picture">
                                <pic:pic xmlns:pic="http://schemas.openxmlformats.org/drawingml/2006/picture">
                                  <pic:nvPicPr>
                                    <pic:cNvPr id="2052" name="图片 35" descr="1675230256054"/>
                                    <pic:cNvPicPr/>
                                  </pic:nvPicPr>
                                  <pic:blipFill>
                                    <a:blip r:embed="rId24" cstate="print"/>
                                    <a:srcRect/>
                                    <a:stretch>
                                      <a:fillRect/>
                                    </a:stretch>
                                  </pic:blipFill>
                                  <pic:spPr>
                                    <a:xfrm>
                                      <a:off x="0" y="0"/>
                                      <a:ext cx="0" cy="0"/>
                                    </a:xfrm>
                                    <a:prstGeom prst="rect">
                                      <a:avLst/>
                                    </a:prstGeom>
                                  </pic:spPr>
                                </pic:pic>
                              </a:graphicData>
                            </a:graphic>
                          </wp:inline>
                        </w:drawing>
                      </w:r>
                      <w:r>
                        <w:rPr>
                          <w:rFonts w:hint="eastAsia"/>
                        </w:rPr>
                        <w:drawing>
                          <wp:inline distT="0" distB="0" distL="0" distR="0">
                            <wp:extent cx="0" cy="0"/>
                            <wp:effectExtent l="0" t="0" r="0" b="0"/>
                            <wp:docPr id="2053" name="图片 41" descr="1675254752938"/>
                            <wp:cNvGraphicFramePr/>
                            <a:graphic xmlns:a="http://schemas.openxmlformats.org/drawingml/2006/main">
                              <a:graphicData uri="http://schemas.openxmlformats.org/drawingml/2006/picture">
                                <pic:pic xmlns:pic="http://schemas.openxmlformats.org/drawingml/2006/picture">
                                  <pic:nvPicPr>
                                    <pic:cNvPr id="2053" name="图片 41" descr="1675254752938"/>
                                    <pic:cNvPicPr/>
                                  </pic:nvPicPr>
                                  <pic:blipFill>
                                    <a:blip r:embed="rId39" cstate="print"/>
                                    <a:srcRect/>
                                    <a:stretch>
                                      <a:fillRect/>
                                    </a:stretch>
                                  </pic:blipFill>
                                  <pic:spPr>
                                    <a:xfrm>
                                      <a:off x="0" y="0"/>
                                      <a:ext cx="0" cy="0"/>
                                    </a:xfrm>
                                    <a:prstGeom prst="rect">
                                      <a:avLst/>
                                    </a:prstGeom>
                                  </pic:spPr>
                                </pic:pic>
                              </a:graphicData>
                            </a:graphic>
                          </wp:inline>
                        </w:drawing>
                      </w:r>
                      <w:r>
                        <w:rPr>
                          <w:rFonts w:hint="eastAsia" w:eastAsia="宋体"/>
                          <w:lang w:eastAsia="zh-CN"/>
                        </w:rPr>
                        <w:drawing>
                          <wp:inline distT="0" distB="0" distL="114300" distR="114300">
                            <wp:extent cx="3041015" cy="2439670"/>
                            <wp:effectExtent l="0" t="0" r="6985" b="13970"/>
                            <wp:docPr id="2" name="图片 2" descr="fa88d093-c4c6-4ff2-a649-a050569bfd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a88d093-c4c6-4ff2-a649-a050569bfd17"/>
                                    <pic:cNvPicPr>
                                      <a:picLocks noChangeAspect="1"/>
                                    </pic:cNvPicPr>
                                  </pic:nvPicPr>
                                  <pic:blipFill>
                                    <a:blip r:embed="rId40"/>
                                    <a:stretch>
                                      <a:fillRect/>
                                    </a:stretch>
                                  </pic:blipFill>
                                  <pic:spPr>
                                    <a:xfrm>
                                      <a:off x="0" y="0"/>
                                      <a:ext cx="3041015" cy="2439670"/>
                                    </a:xfrm>
                                    <a:prstGeom prst="rect">
                                      <a:avLst/>
                                    </a:prstGeom>
                                  </pic:spPr>
                                </pic:pic>
                              </a:graphicData>
                            </a:graphic>
                          </wp:inline>
                        </w:drawing>
                      </w:r>
                    </w:p>
                  </w:txbxContent>
                </v:textbox>
              </v:shape>
            </w:pict>
          </mc:Fallback>
        </mc:AlternateContent>
      </w:r>
    </w:p>
    <w:p w14:paraId="1C84531E">
      <w:pPr>
        <w:pStyle w:val="39"/>
        <w:spacing w:line="240" w:lineRule="auto"/>
        <w:ind w:firstLine="316"/>
        <w:jc w:val="center"/>
        <w:outlineLvl w:val="0"/>
        <w:rPr>
          <w:rFonts w:ascii="Times New Roman" w:hAnsi="Times New Roman"/>
          <w:b/>
          <w:bCs/>
          <w:color w:val="000000"/>
          <w:sz w:val="21"/>
          <w:szCs w:val="21"/>
        </w:rPr>
        <w:sectPr>
          <w:headerReference r:id="rId7" w:type="default"/>
          <w:footerReference r:id="rId8" w:type="default"/>
          <w:pgSz w:w="16838" w:h="11906" w:orient="landscape"/>
          <w:pgMar w:top="720" w:right="720" w:bottom="720" w:left="720" w:header="851" w:footer="992" w:gutter="0"/>
          <w:pgBorders>
            <w:top w:val="none" w:sz="0" w:space="0"/>
            <w:left w:val="none" w:sz="0" w:space="0"/>
            <w:bottom w:val="none" w:sz="0" w:space="0"/>
            <w:right w:val="none" w:sz="0" w:space="0"/>
          </w:pgBorders>
          <w:cols w:space="720" w:num="1"/>
          <w:docGrid w:linePitch="312" w:charSpace="0"/>
        </w:sectPr>
      </w:pPr>
      <w:bookmarkStart w:id="30" w:name="_Toc13364"/>
      <w:bookmarkStart w:id="31" w:name="_Toc9851"/>
      <w:r>
        <w:rPr>
          <w:rFonts w:hint="eastAsia"/>
          <w:b/>
          <w:bCs/>
          <w:color w:val="000000"/>
          <w:sz w:val="21"/>
          <w:szCs w:val="21"/>
        </w:rPr>
        <w:t>附图</w:t>
      </w:r>
      <w:r>
        <w:rPr>
          <w:rFonts w:hint="eastAsia" w:ascii="Times New Roman" w:hAnsi="Times New Roman"/>
          <w:b/>
          <w:bCs/>
          <w:color w:val="000000"/>
          <w:sz w:val="21"/>
          <w:szCs w:val="21"/>
        </w:rPr>
        <w:t>1</w:t>
      </w:r>
      <w:r>
        <w:rPr>
          <w:rFonts w:hint="eastAsia" w:ascii="Times New Roman" w:hAnsi="Times New Roman"/>
          <w:b/>
          <w:bCs/>
          <w:color w:val="000000"/>
          <w:sz w:val="21"/>
          <w:szCs w:val="21"/>
          <w:lang w:val="en-US" w:eastAsia="zh-CN"/>
        </w:rPr>
        <w:t>0</w:t>
      </w:r>
      <w:r>
        <w:rPr>
          <w:rFonts w:hint="eastAsia" w:ascii="Times New Roman" w:hAnsi="Times New Roman"/>
          <w:b/>
          <w:bCs/>
          <w:color w:val="000000"/>
          <w:sz w:val="21"/>
          <w:szCs w:val="21"/>
        </w:rPr>
        <w:t xml:space="preserve"> </w:t>
      </w:r>
      <w:r>
        <w:rPr>
          <w:rFonts w:ascii="Times New Roman" w:hAnsi="Times New Roman"/>
          <w:b/>
          <w:bCs/>
          <w:color w:val="000000"/>
          <w:sz w:val="21"/>
          <w:szCs w:val="21"/>
        </w:rPr>
        <w:t>项目声环境功能区划图</w:t>
      </w:r>
      <w:bookmarkEnd w:id="30"/>
      <w:bookmarkEnd w:id="31"/>
    </w:p>
    <w:p w14:paraId="241620EA">
      <w:pPr>
        <w:pStyle w:val="2"/>
        <w:ind w:firstLine="0" w:firstLineChars="0"/>
        <w:jc w:val="center"/>
        <w:rPr>
          <w:rFonts w:hint="eastAsia" w:eastAsia="楷体_GB2312" w:cs="Times New Roman"/>
          <w:b/>
          <w:color w:val="auto"/>
          <w:spacing w:val="0"/>
          <w:sz w:val="21"/>
          <w:szCs w:val="24"/>
          <w:lang w:eastAsia="zh-CN"/>
        </w:rPr>
      </w:pPr>
      <w:r>
        <mc:AlternateContent>
          <mc:Choice Requires="wpg">
            <w:drawing>
              <wp:anchor distT="0" distB="0" distL="0" distR="0" simplePos="0" relativeHeight="251688960" behindDoc="0" locked="0" layoutInCell="1" allowOverlap="1">
                <wp:simplePos x="0" y="0"/>
                <wp:positionH relativeFrom="column">
                  <wp:posOffset>-180340</wp:posOffset>
                </wp:positionH>
                <wp:positionV relativeFrom="paragraph">
                  <wp:posOffset>1044575</wp:posOffset>
                </wp:positionV>
                <wp:extent cx="1143000" cy="292100"/>
                <wp:effectExtent l="0" t="0" r="0" b="19050"/>
                <wp:wrapNone/>
                <wp:docPr id="75" name="组合 220"/>
                <wp:cNvGraphicFramePr/>
                <a:graphic xmlns:a="http://schemas.openxmlformats.org/drawingml/2006/main">
                  <a:graphicData uri="http://schemas.microsoft.com/office/word/2010/wordprocessingGroup">
                    <wpg:wgp>
                      <wpg:cNvGrpSpPr/>
                      <wpg:grpSpPr>
                        <a:xfrm rot="0">
                          <a:off x="0" y="0"/>
                          <a:ext cx="1143000" cy="292100"/>
                          <a:chOff x="1418" y="9004"/>
                          <a:chExt cx="2340" cy="526"/>
                        </a:xfrm>
                      </wpg:grpSpPr>
                      <wpg:grpSp>
                        <wpg:cNvPr id="76" name="组合 10"/>
                        <wpg:cNvGrpSpPr/>
                        <wpg:grpSpPr>
                          <a:xfrm>
                            <a:off x="1737" y="9463"/>
                            <a:ext cx="1414" cy="67"/>
                            <a:chOff x="6426" y="8226"/>
                            <a:chExt cx="1932" cy="45"/>
                          </a:xfrm>
                        </wpg:grpSpPr>
                        <wps:wsp>
                          <wps:cNvPr id="77" name="任意多边形 11"/>
                          <wps:cNvSpPr/>
                          <wps:spPr>
                            <a:xfrm>
                              <a:off x="6426" y="8226"/>
                              <a:ext cx="976" cy="24"/>
                            </a:xfrm>
                            <a:custGeom>
                              <a:avLst/>
                              <a:gdLst/>
                              <a:ahLst/>
                              <a:cxnLst/>
                              <a:rect l="l" t="t" r="r" b="b"/>
                              <a:pathLst>
                                <a:path w="976" h="24">
                                  <a:moveTo>
                                    <a:pt x="0" y="0"/>
                                  </a:moveTo>
                                  <a:lnTo>
                                    <a:pt x="976" y="0"/>
                                  </a:lnTo>
                                  <a:lnTo>
                                    <a:pt x="975" y="24"/>
                                  </a:lnTo>
                                  <a:lnTo>
                                    <a:pt x="0" y="24"/>
                                  </a:lnTo>
                                  <a:lnTo>
                                    <a:pt x="0" y="0"/>
                                  </a:lnTo>
                                  <a:close/>
                                </a:path>
                              </a:pathLst>
                            </a:custGeom>
                            <a:solidFill>
                              <a:srgbClr val="000000"/>
                            </a:solidFill>
                            <a:ln w="1905" cap="flat" cmpd="sng">
                              <a:solidFill>
                                <a:srgbClr val="000000"/>
                              </a:solidFill>
                              <a:prstDash val="solid"/>
                              <a:round/>
                            </a:ln>
                          </wps:spPr>
                          <wps:bodyPr/>
                        </wps:wsp>
                        <wps:wsp>
                          <wps:cNvPr id="80" name="任意多边形 12"/>
                          <wps:cNvSpPr/>
                          <wps:spPr>
                            <a:xfrm>
                              <a:off x="6426" y="8250"/>
                              <a:ext cx="975" cy="21"/>
                            </a:xfrm>
                            <a:custGeom>
                              <a:avLst/>
                              <a:gdLst/>
                              <a:ahLst/>
                              <a:cxnLst/>
                              <a:rect l="l" t="t" r="r" b="b"/>
                              <a:pathLst>
                                <a:path w="975" h="21">
                                  <a:moveTo>
                                    <a:pt x="0" y="0"/>
                                  </a:moveTo>
                                  <a:lnTo>
                                    <a:pt x="975" y="0"/>
                                  </a:lnTo>
                                  <a:lnTo>
                                    <a:pt x="975" y="21"/>
                                  </a:lnTo>
                                  <a:lnTo>
                                    <a:pt x="0" y="21"/>
                                  </a:lnTo>
                                  <a:lnTo>
                                    <a:pt x="0" y="0"/>
                                  </a:lnTo>
                                  <a:close/>
                                </a:path>
                              </a:pathLst>
                            </a:custGeom>
                            <a:solidFill>
                              <a:srgbClr val="FFFFFF"/>
                            </a:solidFill>
                            <a:ln w="1905" cap="flat" cmpd="sng">
                              <a:solidFill>
                                <a:srgbClr val="000000"/>
                              </a:solidFill>
                              <a:prstDash val="solid"/>
                              <a:round/>
                            </a:ln>
                          </wps:spPr>
                          <wps:bodyPr/>
                        </wps:wsp>
                        <wps:wsp>
                          <wps:cNvPr id="81" name="任意多边形 13"/>
                          <wps:cNvSpPr/>
                          <wps:spPr>
                            <a:xfrm>
                              <a:off x="7401" y="8226"/>
                              <a:ext cx="957" cy="21"/>
                            </a:xfrm>
                            <a:custGeom>
                              <a:avLst/>
                              <a:gdLst/>
                              <a:ahLst/>
                              <a:cxnLst/>
                              <a:rect l="l" t="t" r="r" b="b"/>
                              <a:pathLst>
                                <a:path w="957" h="21">
                                  <a:moveTo>
                                    <a:pt x="0" y="0"/>
                                  </a:moveTo>
                                  <a:lnTo>
                                    <a:pt x="957" y="0"/>
                                  </a:lnTo>
                                  <a:lnTo>
                                    <a:pt x="957" y="21"/>
                                  </a:lnTo>
                                  <a:lnTo>
                                    <a:pt x="0" y="21"/>
                                  </a:lnTo>
                                  <a:lnTo>
                                    <a:pt x="0" y="0"/>
                                  </a:lnTo>
                                  <a:close/>
                                </a:path>
                              </a:pathLst>
                            </a:custGeom>
                            <a:solidFill>
                              <a:srgbClr val="FFFFFF"/>
                            </a:solidFill>
                            <a:ln w="1905" cap="flat" cmpd="sng">
                              <a:solidFill>
                                <a:srgbClr val="000000"/>
                              </a:solidFill>
                              <a:prstDash val="solid"/>
                              <a:round/>
                            </a:ln>
                          </wps:spPr>
                          <wps:bodyPr/>
                        </wps:wsp>
                        <wps:wsp>
                          <wps:cNvPr id="86" name="任意多边形 14"/>
                          <wps:cNvSpPr/>
                          <wps:spPr>
                            <a:xfrm>
                              <a:off x="7401" y="8250"/>
                              <a:ext cx="957" cy="21"/>
                            </a:xfrm>
                            <a:custGeom>
                              <a:avLst/>
                              <a:gdLst/>
                              <a:ahLst/>
                              <a:cxnLst/>
                              <a:rect l="l" t="t" r="r" b="b"/>
                              <a:pathLst>
                                <a:path w="957" h="21">
                                  <a:moveTo>
                                    <a:pt x="0" y="0"/>
                                  </a:moveTo>
                                  <a:lnTo>
                                    <a:pt x="957" y="0"/>
                                  </a:lnTo>
                                  <a:lnTo>
                                    <a:pt x="957" y="21"/>
                                  </a:lnTo>
                                  <a:lnTo>
                                    <a:pt x="0" y="21"/>
                                  </a:lnTo>
                                  <a:lnTo>
                                    <a:pt x="0" y="0"/>
                                  </a:lnTo>
                                  <a:close/>
                                </a:path>
                              </a:pathLst>
                            </a:custGeom>
                            <a:solidFill>
                              <a:srgbClr val="000000"/>
                            </a:solidFill>
                            <a:ln>
                              <a:noFill/>
                            </a:ln>
                          </wps:spPr>
                          <wps:bodyPr/>
                        </wps:wsp>
                      </wpg:grpSp>
                      <wpg:grpSp>
                        <wpg:cNvPr id="88" name="组合 15"/>
                        <wpg:cNvGrpSpPr/>
                        <wpg:grpSpPr>
                          <a:xfrm>
                            <a:off x="1418" y="9004"/>
                            <a:ext cx="2340" cy="482"/>
                            <a:chOff x="1418" y="9004"/>
                            <a:chExt cx="2340" cy="482"/>
                          </a:xfrm>
                        </wpg:grpSpPr>
                        <wps:wsp>
                          <wps:cNvPr id="104" name="矩形 16"/>
                          <wps:cNvSpPr/>
                          <wps:spPr>
                            <a:xfrm>
                              <a:off x="1903" y="9004"/>
                              <a:ext cx="943" cy="459"/>
                            </a:xfrm>
                            <a:prstGeom prst="rect">
                              <a:avLst/>
                            </a:prstGeom>
                            <a:ln>
                              <a:noFill/>
                            </a:ln>
                          </wps:spPr>
                          <wps:txbx>
                            <w:txbxContent>
                              <w:p w14:paraId="3151DFF3">
                                <w:pPr>
                                  <w:jc w:val="center"/>
                                  <w:rPr>
                                    <w:sz w:val="18"/>
                                    <w:szCs w:val="18"/>
                                  </w:rPr>
                                </w:pPr>
                                <w:r>
                                  <w:rPr>
                                    <w:rFonts w:hint="eastAsia"/>
                                    <w:sz w:val="18"/>
                                    <w:szCs w:val="18"/>
                                    <w:lang w:val="en-US" w:eastAsia="zh-CN"/>
                                  </w:rPr>
                                  <w:t>75</w:t>
                                </w:r>
                                <w:r>
                                  <w:rPr>
                                    <w:rFonts w:hint="eastAsia"/>
                                    <w:sz w:val="18"/>
                                    <w:szCs w:val="18"/>
                                  </w:rPr>
                                  <w:t>m</w:t>
                                </w:r>
                              </w:p>
                            </w:txbxContent>
                          </wps:txbx>
                          <wps:bodyPr vert="horz" wrap="square" lIns="91440" tIns="45720" rIns="91440" bIns="45720" anchor="t" upright="1">
                            <a:noAutofit/>
                          </wps:bodyPr>
                        </wps:wsp>
                        <wps:wsp>
                          <wps:cNvPr id="107" name="矩形 17"/>
                          <wps:cNvSpPr/>
                          <wps:spPr>
                            <a:xfrm>
                              <a:off x="2795" y="9027"/>
                              <a:ext cx="963" cy="459"/>
                            </a:xfrm>
                            <a:prstGeom prst="rect">
                              <a:avLst/>
                            </a:prstGeom>
                            <a:ln>
                              <a:noFill/>
                            </a:ln>
                          </wps:spPr>
                          <wps:txbx>
                            <w:txbxContent>
                              <w:p w14:paraId="483D8C6B">
                                <w:pPr>
                                  <w:rPr>
                                    <w:sz w:val="18"/>
                                    <w:szCs w:val="18"/>
                                  </w:rPr>
                                </w:pPr>
                                <w:r>
                                  <w:rPr>
                                    <w:rFonts w:hint="eastAsia"/>
                                    <w:sz w:val="18"/>
                                    <w:szCs w:val="18"/>
                                    <w:lang w:val="en-US" w:eastAsia="zh-CN"/>
                                  </w:rPr>
                                  <w:t>150</w:t>
                                </w:r>
                                <w:r>
                                  <w:rPr>
                                    <w:rFonts w:hint="eastAsia"/>
                                    <w:sz w:val="18"/>
                                    <w:szCs w:val="18"/>
                                  </w:rPr>
                                  <w:t>m</w:t>
                                </w:r>
                              </w:p>
                            </w:txbxContent>
                          </wps:txbx>
                          <wps:bodyPr vert="horz" wrap="square" lIns="91440" tIns="45720" rIns="91440" bIns="45720" anchor="t" upright="1">
                            <a:noAutofit/>
                          </wps:bodyPr>
                        </wps:wsp>
                        <wps:wsp>
                          <wps:cNvPr id="110" name="矩形 18"/>
                          <wps:cNvSpPr/>
                          <wps:spPr>
                            <a:xfrm>
                              <a:off x="1418" y="9007"/>
                              <a:ext cx="745" cy="460"/>
                            </a:xfrm>
                            <a:prstGeom prst="rect">
                              <a:avLst/>
                            </a:prstGeom>
                            <a:ln>
                              <a:noFill/>
                            </a:ln>
                          </wps:spPr>
                          <wps:txbx>
                            <w:txbxContent>
                              <w:p w14:paraId="6B0CBF69">
                                <w:pPr>
                                  <w:rPr>
                                    <w:sz w:val="18"/>
                                    <w:szCs w:val="18"/>
                                  </w:rPr>
                                </w:pPr>
                                <w:r>
                                  <w:rPr>
                                    <w:rFonts w:hint="eastAsia"/>
                                    <w:sz w:val="18"/>
                                    <w:szCs w:val="18"/>
                                  </w:rPr>
                                  <w:t>0m</w:t>
                                </w:r>
                              </w:p>
                            </w:txbxContent>
                          </wps:txbx>
                          <wps:bodyPr vert="horz" wrap="square" lIns="91440" tIns="45720" rIns="91440" bIns="45720" anchor="t" upright="1">
                            <a:noAutofit/>
                          </wps:bodyPr>
                        </wps:wsp>
                      </wpg:grpSp>
                    </wpg:wgp>
                  </a:graphicData>
                </a:graphic>
              </wp:anchor>
            </w:drawing>
          </mc:Choice>
          <mc:Fallback>
            <w:pict>
              <v:group id="组合 220" o:spid="_x0000_s1026" o:spt="203" style="position:absolute;left:0pt;margin-left:-14.2pt;margin-top:82.25pt;height:23pt;width:90pt;z-index:251688960;mso-width-relative:page;mso-height-relative:page;" coordorigin="1418,9004" coordsize="2340,526" o:gfxdata="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">
                <o:lock v:ext="edit" aspectratio="f"/>
                <v:group id="组合 10" o:spid="_x0000_s1026" o:spt="203" style="position:absolute;left:1737;top:9463;height:67;width:1414;" coordorigin="6426,8226" coordsize="1932,45" o:gfxdata="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PdElavwAAANsAAAAPAAAAAAAAAAEAIAAAACIAAABkcnMvZG93bnJldi54&#10;bWxQSwECFAAUAAAACACHTuJAMy8FnjsAAAA5AAAAFQAAAAAAAAABACAAAAAOAQAAZHJzL2dyb3Vw&#10;c2hhcGV4bWwueG1sUEsFBgAAAAAGAAYAYAEAAMsDAAAAAA==&#10;">
                  <o:lock v:ext="edit" aspectratio="f"/>
                  <v:shape id="任意多边形 11" o:spid="_x0000_s1026" o:spt="100" style="position:absolute;left:6426;top:8226;height:24;width:976;" fillcolor="#000000" filled="t" stroked="t" coordsize="976,24" o:gfxdata="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nqkdvQAA&#10;ANsAAAAPAAAAAAAAAAEAIAAAACIAAABkcnMvZG93bnJldi54bWxQSwECFAAUAAAACACHTuJAMy8F&#10;njsAAAA5AAAAEAAAAAAAAAABACAAAAAMAQAAZHJzL3NoYXBleG1sLnhtbFBLBQYAAAAABgAGAFsB&#10;AAC2AwAAAAA=&#10;" path="m0,0l976,0,975,24,0,24,0,0xe">
                    <v:fill on="t" focussize="0,0"/>
                    <v:stroke weight="0.15pt" color="#000000" joinstyle="round"/>
                    <v:imagedata o:title=""/>
                    <o:lock v:ext="edit" aspectratio="f"/>
                  </v:shape>
                  <v:shape id="任意多边形 12" o:spid="_x0000_s1026" o:spt="100" style="position:absolute;left:6426;top:8250;height:21;width:975;" fillcolor="#FFFFFF" filled="t" stroked="t" coordsize="975,21" o:gfxdata="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ePrTugAAANsA&#10;AAAPAAAAAAAAAAEAIAAAACIAAABkcnMvZG93bnJldi54bWxQSwECFAAUAAAACACHTuJAMy8FnjsA&#10;AAA5AAAAEAAAAAAAAAABACAAAAAJAQAAZHJzL3NoYXBleG1sLnhtbFBLBQYAAAAABgAGAFsBAACz&#10;AwAAAAA=&#10;" path="m0,0l975,0,975,21,0,21,0,0xe">
                    <v:fill on="t" focussize="0,0"/>
                    <v:stroke weight="0.15pt" color="#000000" joinstyle="round"/>
                    <v:imagedata o:title=""/>
                    <o:lock v:ext="edit" aspectratio="f"/>
                  </v:shape>
                  <v:shape id="任意多边形 13" o:spid="_x0000_s1026" o:spt="100" style="position:absolute;left:7401;top:8226;height:21;width:957;" fillcolor="#FFFFFF" filled="t" stroked="t" coordsize="957,21" o:gfxdata="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TdLkqtwAAANsAAAAP&#10;AAAAAAAAAAEAIAAAACIAAABkcnMvZG93bnJldi54bWxQSwECFAAUAAAACACHTuJAMy8FnjsAAAA5&#10;AAAAEAAAAAAAAAABACAAAAAGAQAAZHJzL3NoYXBleG1sLnhtbFBLBQYAAAAABgAGAFsBAACwAwAA&#10;AAA=&#10;" path="m0,0l957,0,957,21,0,21,0,0xe">
                    <v:fill on="t" focussize="0,0"/>
                    <v:stroke weight="0.15pt" color="#000000" joinstyle="round"/>
                    <v:imagedata o:title=""/>
                    <o:lock v:ext="edit" aspectratio="f"/>
                  </v:shape>
                  <v:shape id="任意多边形 14" o:spid="_x0000_s1026" o:spt="100" style="position:absolute;left:7401;top:8250;height:21;width:957;" fillcolor="#000000" filled="t" stroked="f" coordsize="957,21" o:gfxdata="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9o07G5AAAA2wAA&#10;AA8AAAAAAAAAAQAgAAAAIgAAAGRycy9kb3ducmV2LnhtbFBLAQIUABQAAAAIAIdO4kAzLwWeOwAA&#10;ADkAAAAQAAAAAAAAAAEAIAAAAAgBAABkcnMvc2hhcGV4bWwueG1sUEsFBgAAAAAGAAYAWwEAALID&#10;AAAAAA==&#10;" path="m0,0l957,0,957,21,0,21,0,0xe">
                    <v:fill on="t" focussize="0,0"/>
                    <v:stroke on="f"/>
                    <v:imagedata o:title=""/>
                    <o:lock v:ext="edit" aspectratio="f"/>
                  </v:shape>
                </v:group>
                <v:group id="组合 15" o:spid="_x0000_s1026" o:spt="203" style="position:absolute;left:1418;top:9004;height:482;width:2340;" coordorigin="1418,9004" coordsize="2340,482" o:gfxdata="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ORyCJS7AAAA2wAAAA8AAAAAAAAAAQAgAAAAIgAAAGRycy9kb3ducmV2LnhtbFBL&#10;AQIUABQAAAAIAIdO4kAzLwWeOwAAADkAAAAVAAAAAAAAAAEAIAAAAAoBAABkcnMvZ3JvdXBzaGFw&#10;ZXhtbC54bWxQSwUGAAAAAAYABgBgAQAAxwMAAAAA&#10;">
                  <o:lock v:ext="edit" aspectratio="f"/>
                  <v:rect id="矩形 16" o:spid="_x0000_s1026" o:spt="1" style="position:absolute;left:1903;top:9004;height:459;width:943;" filled="f" stroked="f" coordsize="21600,21600" o:gfxdata="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cXmpy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3151DFF3">
                          <w:pPr>
                            <w:jc w:val="center"/>
                            <w:rPr>
                              <w:sz w:val="18"/>
                              <w:szCs w:val="18"/>
                            </w:rPr>
                          </w:pPr>
                          <w:r>
                            <w:rPr>
                              <w:rFonts w:hint="eastAsia"/>
                              <w:sz w:val="18"/>
                              <w:szCs w:val="18"/>
                              <w:lang w:val="en-US" w:eastAsia="zh-CN"/>
                            </w:rPr>
                            <w:t>75</w:t>
                          </w:r>
                          <w:r>
                            <w:rPr>
                              <w:rFonts w:hint="eastAsia"/>
                              <w:sz w:val="18"/>
                              <w:szCs w:val="18"/>
                            </w:rPr>
                            <w:t>m</w:t>
                          </w:r>
                        </w:p>
                      </w:txbxContent>
                    </v:textbox>
                  </v:rect>
                  <v:rect id="矩形 17" o:spid="_x0000_s1026" o:spt="1" style="position:absolute;left:2795;top:9027;height:459;width:963;" filled="f" stroked="f" coordsize="21600,21600" o:gfxdata="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fFBOu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483D8C6B">
                          <w:pPr>
                            <w:rPr>
                              <w:sz w:val="18"/>
                              <w:szCs w:val="18"/>
                            </w:rPr>
                          </w:pPr>
                          <w:r>
                            <w:rPr>
                              <w:rFonts w:hint="eastAsia"/>
                              <w:sz w:val="18"/>
                              <w:szCs w:val="18"/>
                              <w:lang w:val="en-US" w:eastAsia="zh-CN"/>
                            </w:rPr>
                            <w:t>150</w:t>
                          </w:r>
                          <w:r>
                            <w:rPr>
                              <w:rFonts w:hint="eastAsia"/>
                              <w:sz w:val="18"/>
                              <w:szCs w:val="18"/>
                            </w:rPr>
                            <w:t>m</w:t>
                          </w:r>
                        </w:p>
                      </w:txbxContent>
                    </v:textbox>
                  </v:rect>
                  <v:rect id="矩形 18" o:spid="_x0000_s1026" o:spt="1" style="position:absolute;left:1418;top:9007;height:460;width:745;" filled="f" stroked="f" coordsize="21600,21600" o:gfxdata="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fUKQ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6B0CBF69">
                          <w:pPr>
                            <w:rPr>
                              <w:sz w:val="18"/>
                              <w:szCs w:val="18"/>
                            </w:rPr>
                          </w:pPr>
                          <w:r>
                            <w:rPr>
                              <w:rFonts w:hint="eastAsia"/>
                              <w:sz w:val="18"/>
                              <w:szCs w:val="18"/>
                            </w:rPr>
                            <w:t>0m</w:t>
                          </w:r>
                        </w:p>
                      </w:txbxContent>
                    </v:textbox>
                  </v:rect>
                </v:group>
              </v:group>
            </w:pict>
          </mc:Fallback>
        </mc:AlternateContent>
      </w:r>
      <w:r>
        <w:drawing>
          <wp:anchor distT="0" distB="0" distL="0" distR="0" simplePos="0" relativeHeight="251659264" behindDoc="0" locked="0" layoutInCell="1" allowOverlap="1">
            <wp:simplePos x="0" y="0"/>
            <wp:positionH relativeFrom="column">
              <wp:posOffset>12065</wp:posOffset>
            </wp:positionH>
            <wp:positionV relativeFrom="paragraph">
              <wp:posOffset>13335</wp:posOffset>
            </wp:positionV>
            <wp:extent cx="788035" cy="1004570"/>
            <wp:effectExtent l="0" t="0" r="4445" b="1270"/>
            <wp:wrapNone/>
            <wp:docPr id="1169" name="图片 673"/>
            <wp:cNvGraphicFramePr/>
            <a:graphic xmlns:a="http://schemas.openxmlformats.org/drawingml/2006/main">
              <a:graphicData uri="http://schemas.openxmlformats.org/drawingml/2006/picture">
                <pic:pic xmlns:pic="http://schemas.openxmlformats.org/drawingml/2006/picture">
                  <pic:nvPicPr>
                    <pic:cNvPr id="1169" name="图片 673"/>
                    <pic:cNvPicPr/>
                  </pic:nvPicPr>
                  <pic:blipFill>
                    <a:blip r:embed="rId27" cstate="print">
                      <a:lum bright="-22000" contrast="38000"/>
                    </a:blip>
                    <a:srcRect/>
                    <a:stretch>
                      <a:fillRect/>
                    </a:stretch>
                  </pic:blipFill>
                  <pic:spPr>
                    <a:xfrm>
                      <a:off x="0" y="0"/>
                      <a:ext cx="788034" cy="1004570"/>
                    </a:xfrm>
                    <a:prstGeom prst="rect">
                      <a:avLst/>
                    </a:prstGeom>
                    <a:ln>
                      <a:noFill/>
                    </a:ln>
                  </pic:spPr>
                </pic:pic>
              </a:graphicData>
            </a:graphic>
          </wp:anchor>
        </w:drawing>
      </w:r>
      <w:r>
        <w:rPr>
          <w:rFonts w:hint="eastAsia" w:eastAsia="楷体_GB2312" w:cs="Times New Roman"/>
          <w:b/>
          <w:color w:val="auto"/>
          <w:spacing w:val="0"/>
          <w:sz w:val="21"/>
          <w:szCs w:val="24"/>
          <w:lang w:eastAsia="zh-CN"/>
        </w:rPr>
        <w:drawing>
          <wp:inline distT="0" distB="0" distL="114300" distR="114300">
            <wp:extent cx="8090535" cy="5226685"/>
            <wp:effectExtent l="0" t="0" r="1905" b="635"/>
            <wp:docPr id="12" name="图片 12" descr="965dcbfa-c4ac-441b-bc53-187838676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965dcbfa-c4ac-441b-bc53-187838676555"/>
                    <pic:cNvPicPr>
                      <a:picLocks noChangeAspect="1"/>
                    </pic:cNvPicPr>
                  </pic:nvPicPr>
                  <pic:blipFill>
                    <a:blip r:embed="rId41"/>
                    <a:stretch>
                      <a:fillRect/>
                    </a:stretch>
                  </pic:blipFill>
                  <pic:spPr>
                    <a:xfrm>
                      <a:off x="0" y="0"/>
                      <a:ext cx="8090535" cy="5226685"/>
                    </a:xfrm>
                    <a:prstGeom prst="rect">
                      <a:avLst/>
                    </a:prstGeom>
                  </pic:spPr>
                </pic:pic>
              </a:graphicData>
            </a:graphic>
          </wp:inline>
        </w:drawing>
      </w:r>
    </w:p>
    <w:p w14:paraId="6992777A">
      <w:pPr>
        <w:pStyle w:val="39"/>
        <w:spacing w:line="240" w:lineRule="auto"/>
        <w:ind w:firstLine="316"/>
        <w:jc w:val="center"/>
        <w:outlineLvl w:val="0"/>
        <w:rPr>
          <w:rFonts w:hint="eastAsia"/>
          <w:b/>
          <w:bCs/>
          <w:color w:val="000000"/>
          <w:sz w:val="21"/>
          <w:szCs w:val="21"/>
        </w:rPr>
        <w:sectPr>
          <w:pgSz w:w="16838" w:h="11906" w:orient="landscape"/>
          <w:pgMar w:top="720" w:right="720" w:bottom="720" w:left="720" w:header="851" w:footer="992" w:gutter="0"/>
          <w:pgBorders>
            <w:top w:val="none" w:sz="0" w:space="0"/>
            <w:left w:val="none" w:sz="0" w:space="0"/>
            <w:bottom w:val="none" w:sz="0" w:space="0"/>
            <w:right w:val="none" w:sz="0" w:space="0"/>
          </w:pgBorders>
          <w:cols w:space="720" w:num="1"/>
          <w:docGrid w:linePitch="312" w:charSpace="0"/>
        </w:sectPr>
      </w:pPr>
      <w:r>
        <w:rPr>
          <w:rFonts w:hint="eastAsia"/>
          <w:b/>
          <w:bCs/>
          <w:color w:val="000000"/>
          <w:sz w:val="21"/>
          <w:szCs w:val="21"/>
        </w:rPr>
        <w:t>附图1</w:t>
      </w:r>
      <w:r>
        <w:rPr>
          <w:rFonts w:hint="eastAsia"/>
          <w:b/>
          <w:bCs/>
          <w:color w:val="000000"/>
          <w:sz w:val="21"/>
          <w:szCs w:val="21"/>
          <w:lang w:val="en-US" w:eastAsia="zh-CN"/>
        </w:rPr>
        <w:t>1</w:t>
      </w:r>
      <w:r>
        <w:rPr>
          <w:rFonts w:hint="eastAsia"/>
          <w:b/>
          <w:bCs/>
          <w:color w:val="000000"/>
          <w:sz w:val="21"/>
          <w:szCs w:val="21"/>
        </w:rPr>
        <w:t xml:space="preserve"> 项目与引用大气现状监测数据位置关系图</w:t>
      </w:r>
    </w:p>
    <w:p w14:paraId="05860F1F">
      <w:pPr>
        <w:jc w:val="center"/>
        <w:rPr>
          <w:rFonts w:hint="eastAsia" w:eastAsia="宋体"/>
          <w:lang w:eastAsia="zh-CN"/>
        </w:rPr>
      </w:pPr>
      <w:r>
        <mc:AlternateContent>
          <mc:Choice Requires="wps">
            <w:drawing>
              <wp:anchor distT="0" distB="0" distL="114300" distR="114300" simplePos="0" relativeHeight="251691008" behindDoc="0" locked="0" layoutInCell="1" allowOverlap="1">
                <wp:simplePos x="0" y="0"/>
                <wp:positionH relativeFrom="column">
                  <wp:posOffset>3068320</wp:posOffset>
                </wp:positionH>
                <wp:positionV relativeFrom="paragraph">
                  <wp:posOffset>612140</wp:posOffset>
                </wp:positionV>
                <wp:extent cx="814070" cy="259080"/>
                <wp:effectExtent l="12700" t="12700" r="270510" b="17780"/>
                <wp:wrapNone/>
                <wp:docPr id="111" name="矩形标注 111"/>
                <wp:cNvGraphicFramePr/>
                <a:graphic xmlns:a="http://schemas.openxmlformats.org/drawingml/2006/main">
                  <a:graphicData uri="http://schemas.microsoft.com/office/word/2010/wordprocessingShape">
                    <wps:wsp>
                      <wps:cNvSpPr/>
                      <wps:spPr>
                        <a:xfrm>
                          <a:off x="0" y="0"/>
                          <a:ext cx="814070" cy="259080"/>
                        </a:xfrm>
                        <a:prstGeom prst="wedgeRectCallout">
                          <a:avLst>
                            <a:gd name="adj1" fmla="val 80109"/>
                            <a:gd name="adj2" fmla="val 38725"/>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DE0E2">
                            <w:pPr>
                              <w:jc w:val="center"/>
                              <w:rPr>
                                <w:b/>
                                <w:bCs/>
                                <w:color w:val="000000" w:themeColor="text1"/>
                                <w:sz w:val="18"/>
                                <w:szCs w:val="21"/>
                                <w14:textFill>
                                  <w14:solidFill>
                                    <w14:schemeClr w14:val="tx1"/>
                                  </w14:solidFill>
                                </w14:textFill>
                              </w:rPr>
                            </w:pPr>
                            <w:r>
                              <w:rPr>
                                <w:rFonts w:hint="eastAsia"/>
                                <w:b/>
                                <w:bCs/>
                                <w:color w:val="000000" w:themeColor="text1"/>
                                <w:sz w:val="18"/>
                                <w:szCs w:val="21"/>
                                <w14:textFill>
                                  <w14:solidFill>
                                    <w14:schemeClr w14:val="tx1"/>
                                  </w14:solidFill>
                                </w14:textFill>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41.6pt;margin-top:48.2pt;height:20.4pt;width:64.1pt;z-index:251691008;v-text-anchor:middle;mso-width-relative:page;mso-height-relative:page;" fillcolor="#FFFFFF [3212]" filled="t" stroked="t" coordsize="21600,21600" o:gfxdata="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vBcJYtYAAAAKAQAADwAAAAAAAAABACAAAAAiAAAAZHJzL2Rvd25yZXYueG1sUEsBAhQA&#10;FAAAAAgAh07iQCRxgrKfAgAATgUAAA4AAAAAAAAAAQAgAAAAJQEAAGRycy9lMm9Eb2MueG1sUEsF&#10;BgAAAAAGAAYAWQEAADYGAAAAAA==&#10;" adj="28104,19165">
                <v:fill on="t" focussize="0,0"/>
                <v:stroke weight="2pt" color="#000000 [3213]" joinstyle="round"/>
                <v:imagedata o:title=""/>
                <o:lock v:ext="edit" aspectratio="f"/>
                <v:textbox>
                  <w:txbxContent>
                    <w:p w14:paraId="4A7DE0E2">
                      <w:pPr>
                        <w:jc w:val="center"/>
                        <w:rPr>
                          <w:b/>
                          <w:bCs/>
                          <w:color w:val="000000" w:themeColor="text1"/>
                          <w:sz w:val="18"/>
                          <w:szCs w:val="21"/>
                          <w14:textFill>
                            <w14:solidFill>
                              <w14:schemeClr w14:val="tx1"/>
                            </w14:solidFill>
                          </w14:textFill>
                        </w:rPr>
                      </w:pPr>
                      <w:r>
                        <w:rPr>
                          <w:rFonts w:hint="eastAsia"/>
                          <w:b/>
                          <w:bCs/>
                          <w:color w:val="000000" w:themeColor="text1"/>
                          <w:sz w:val="18"/>
                          <w:szCs w:val="21"/>
                          <w14:textFill>
                            <w14:solidFill>
                              <w14:schemeClr w14:val="tx1"/>
                            </w14:solidFill>
                          </w14:textFill>
                        </w:rPr>
                        <w:t>项目所在地</w:t>
                      </w:r>
                    </w:p>
                  </w:txbxContent>
                </v:textbox>
              </v:shap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4107815</wp:posOffset>
                </wp:positionH>
                <wp:positionV relativeFrom="paragraph">
                  <wp:posOffset>723265</wp:posOffset>
                </wp:positionV>
                <wp:extent cx="167640" cy="182880"/>
                <wp:effectExtent l="9525" t="9525" r="20955" b="20955"/>
                <wp:wrapNone/>
                <wp:docPr id="113" name="五角星 113"/>
                <wp:cNvGraphicFramePr/>
                <a:graphic xmlns:a="http://schemas.openxmlformats.org/drawingml/2006/main">
                  <a:graphicData uri="http://schemas.microsoft.com/office/word/2010/wordprocessingShape">
                    <wps:wsp>
                      <wps:cNvSpPr/>
                      <wps:spPr>
                        <a:xfrm>
                          <a:off x="0" y="0"/>
                          <a:ext cx="167640" cy="182880"/>
                        </a:xfrm>
                        <a:prstGeom prst="star5">
                          <a:avLst/>
                        </a:prstGeom>
                        <a:solidFill>
                          <a:srgbClr val="FFFF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23.45pt;margin-top:56.95pt;height:14.4pt;width:13.2pt;z-index:251689984;v-text-anchor:middle;mso-width-relative:page;mso-height-relative:page;" fillcolor="#FFFF00" filled="t" stroked="t" coordsize="167640,182880" o:gfxdata="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GAlou9gAAAALAQAADwAAAAAAAAABACAAAAAiAAAAZHJzL2Rvd25yZXYu&#10;eG1sUEsBAhQAFAAAAAgAh07iQFaKeRFtAgAA5AQAAA4AAAAAAAAAAQAgAAAAJwEAAGRycy9lMm9E&#10;b2MueG1sUEsFBgAAAAAGAAYAWQEAAAYGAAAAAA==&#10;" path="m0,69853l64033,69854,83820,0,103606,69854,167639,69853,115835,113025,135623,182879,83820,139706,32016,182879,51804,113025xe">
                <v:path o:connectlocs="83820,0;0,69853;32016,182879;135623,182879;167639,69853" o:connectangles="247,164,82,82,0"/>
                <v:fill on="t" focussize="0,0"/>
                <v:stroke weight="1.5pt" color="#000000 [3213]" joinstyle="round"/>
                <v:imagedata o:title=""/>
                <o:lock v:ext="edit" aspectratio="f"/>
              </v:shape>
            </w:pict>
          </mc:Fallback>
        </mc:AlternateContent>
      </w:r>
      <w:r>
        <w:rPr>
          <w:rFonts w:hint="eastAsia" w:eastAsia="宋体"/>
          <w:lang w:eastAsia="zh-CN"/>
        </w:rPr>
        <w:drawing>
          <wp:inline distT="0" distB="0" distL="114300" distR="114300">
            <wp:extent cx="6179820" cy="7884795"/>
            <wp:effectExtent l="0" t="0" r="7620" b="9525"/>
            <wp:docPr id="117" name="图片 117" descr="高平化工园区范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高平化工园区范围图"/>
                    <pic:cNvPicPr>
                      <a:picLocks noChangeAspect="1"/>
                    </pic:cNvPicPr>
                  </pic:nvPicPr>
                  <pic:blipFill>
                    <a:blip r:embed="rId42"/>
                    <a:stretch>
                      <a:fillRect/>
                    </a:stretch>
                  </pic:blipFill>
                  <pic:spPr>
                    <a:xfrm>
                      <a:off x="0" y="0"/>
                      <a:ext cx="6179820" cy="7884795"/>
                    </a:xfrm>
                    <a:prstGeom prst="rect">
                      <a:avLst/>
                    </a:prstGeom>
                  </pic:spPr>
                </pic:pic>
              </a:graphicData>
            </a:graphic>
          </wp:inline>
        </w:drawing>
      </w:r>
    </w:p>
    <w:p w14:paraId="415F606B">
      <w:pPr>
        <w:jc w:val="center"/>
        <w:outlineLvl w:val="0"/>
        <w:rPr>
          <w:b/>
          <w:bCs/>
          <w:color w:val="000000"/>
          <w:szCs w:val="21"/>
        </w:rPr>
        <w:sectPr>
          <w:footerReference r:id="rId9" w:type="default"/>
          <w:pgSz w:w="11906" w:h="16838"/>
          <w:pgMar w:top="1440" w:right="1083" w:bottom="1440" w:left="1083"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b/>
          <w:bCs/>
          <w:color w:val="000000"/>
          <w:szCs w:val="21"/>
        </w:rPr>
        <w:t>附图1</w:t>
      </w:r>
      <w:r>
        <w:rPr>
          <w:rFonts w:hint="eastAsia"/>
          <w:b/>
          <w:bCs/>
          <w:color w:val="000000"/>
          <w:szCs w:val="21"/>
          <w:lang w:val="en-US" w:eastAsia="zh-CN"/>
        </w:rPr>
        <w:t>2</w:t>
      </w:r>
      <w:r>
        <w:rPr>
          <w:rFonts w:hint="eastAsia"/>
          <w:b/>
          <w:bCs/>
          <w:color w:val="000000"/>
          <w:szCs w:val="21"/>
        </w:rPr>
        <w:t xml:space="preserve"> </w:t>
      </w:r>
      <w:r>
        <w:rPr>
          <w:rFonts w:hint="eastAsia"/>
          <w:b/>
          <w:bCs/>
          <w:color w:val="000000"/>
          <w:szCs w:val="21"/>
          <w:lang w:val="en-US" w:eastAsia="zh-CN"/>
        </w:rPr>
        <w:t>中山高平化工区规划</w:t>
      </w:r>
      <w:r>
        <w:rPr>
          <w:rFonts w:hint="eastAsia"/>
          <w:b/>
          <w:bCs/>
          <w:color w:val="000000"/>
          <w:szCs w:val="21"/>
        </w:rPr>
        <w:t>图</w:t>
      </w:r>
    </w:p>
    <w:p w14:paraId="1C1CAA05">
      <w:pPr>
        <w:jc w:val="center"/>
      </w:pPr>
      <w:r>
        <mc:AlternateContent>
          <mc:Choice Requires="wps">
            <w:drawing>
              <wp:anchor distT="0" distB="0" distL="114300" distR="114300" simplePos="0" relativeHeight="251684864" behindDoc="0" locked="0" layoutInCell="1" allowOverlap="1">
                <wp:simplePos x="0" y="0"/>
                <wp:positionH relativeFrom="column">
                  <wp:posOffset>4257040</wp:posOffset>
                </wp:positionH>
                <wp:positionV relativeFrom="paragraph">
                  <wp:posOffset>1046480</wp:posOffset>
                </wp:positionV>
                <wp:extent cx="814070" cy="259080"/>
                <wp:effectExtent l="309880" t="12700" r="19050" b="33020"/>
                <wp:wrapNone/>
                <wp:docPr id="170" name="矩形标注 170"/>
                <wp:cNvGraphicFramePr/>
                <a:graphic xmlns:a="http://schemas.openxmlformats.org/drawingml/2006/main">
                  <a:graphicData uri="http://schemas.microsoft.com/office/word/2010/wordprocessingShape">
                    <wps:wsp>
                      <wps:cNvSpPr/>
                      <wps:spPr>
                        <a:xfrm>
                          <a:off x="0" y="0"/>
                          <a:ext cx="814070" cy="259080"/>
                        </a:xfrm>
                        <a:prstGeom prst="wedgeRectCallout">
                          <a:avLst>
                            <a:gd name="adj1" fmla="val -86505"/>
                            <a:gd name="adj2" fmla="val 5343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8A52EB">
                            <w:pPr>
                              <w:jc w:val="center"/>
                              <w:rPr>
                                <w:b/>
                                <w:bCs/>
                                <w:color w:val="000000" w:themeColor="text1"/>
                                <w:sz w:val="18"/>
                                <w:szCs w:val="21"/>
                                <w14:textFill>
                                  <w14:solidFill>
                                    <w14:schemeClr w14:val="tx1"/>
                                  </w14:solidFill>
                                </w14:textFill>
                              </w:rPr>
                            </w:pPr>
                            <w:r>
                              <w:rPr>
                                <w:rFonts w:hint="eastAsia"/>
                                <w:b/>
                                <w:bCs/>
                                <w:color w:val="000000" w:themeColor="text1"/>
                                <w:sz w:val="18"/>
                                <w:szCs w:val="21"/>
                                <w14:textFill>
                                  <w14:solidFill>
                                    <w14:schemeClr w14:val="tx1"/>
                                  </w14:solidFill>
                                </w14:textFill>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5.2pt;margin-top:82.4pt;height:20.4pt;width:64.1pt;z-index:251684864;v-text-anchor:middle;mso-width-relative:page;mso-height-relative:page;" fillcolor="#FFFFFF [3212]" filled="t" stroked="t" coordsize="21600,21600" o:gfxdata="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OoAG6tgAAAALAQAADwAAAAAAAAABACAAAAAiAAAAZHJzL2Rvd25yZXYueG1sUEsB&#10;AhQAFAAAAAgAh07iQMycYJygAgAATwUAAA4AAAAAAAAAAQAgAAAAJwEAAGRycy9lMm9Eb2MueG1s&#10;UEsFBgAAAAAGAAYAWQEAADkGAAAAAA==&#10;" adj="-7885,22341">
                <v:fill on="t" focussize="0,0"/>
                <v:stroke weight="2pt" color="#000000 [3213]" joinstyle="round"/>
                <v:imagedata o:title=""/>
                <o:lock v:ext="edit" aspectratio="f"/>
                <v:textbox>
                  <w:txbxContent>
                    <w:p w14:paraId="1D8A52EB">
                      <w:pPr>
                        <w:jc w:val="center"/>
                        <w:rPr>
                          <w:b/>
                          <w:bCs/>
                          <w:color w:val="000000" w:themeColor="text1"/>
                          <w:sz w:val="18"/>
                          <w:szCs w:val="21"/>
                          <w14:textFill>
                            <w14:solidFill>
                              <w14:schemeClr w14:val="tx1"/>
                            </w14:solidFill>
                          </w14:textFill>
                        </w:rPr>
                      </w:pPr>
                      <w:r>
                        <w:rPr>
                          <w:rFonts w:hint="eastAsia"/>
                          <w:b/>
                          <w:bCs/>
                          <w:color w:val="000000" w:themeColor="text1"/>
                          <w:sz w:val="18"/>
                          <w:szCs w:val="21"/>
                          <w14:textFill>
                            <w14:solidFill>
                              <w14:schemeClr w14:val="tx1"/>
                            </w14:solidFill>
                          </w14:textFill>
                        </w:rPr>
                        <w:t>项目所在地</w:t>
                      </w:r>
                    </w:p>
                  </w:txbxContent>
                </v:textbox>
              </v:shape>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3810635</wp:posOffset>
                </wp:positionH>
                <wp:positionV relativeFrom="paragraph">
                  <wp:posOffset>1287145</wp:posOffset>
                </wp:positionV>
                <wp:extent cx="167640" cy="182880"/>
                <wp:effectExtent l="9525" t="9525" r="20955" b="20955"/>
                <wp:wrapNone/>
                <wp:docPr id="103" name="五角星 103"/>
                <wp:cNvGraphicFramePr/>
                <a:graphic xmlns:a="http://schemas.openxmlformats.org/drawingml/2006/main">
                  <a:graphicData uri="http://schemas.microsoft.com/office/word/2010/wordprocessingShape">
                    <wps:wsp>
                      <wps:cNvSpPr/>
                      <wps:spPr>
                        <a:xfrm>
                          <a:off x="0" y="0"/>
                          <a:ext cx="167640" cy="182880"/>
                        </a:xfrm>
                        <a:prstGeom prst="star5">
                          <a:avLst/>
                        </a:prstGeom>
                        <a:solidFill>
                          <a:srgbClr val="FFFF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00.05pt;margin-top:101.35pt;height:14.4pt;width:13.2pt;z-index:251683840;v-text-anchor:middle;mso-width-relative:page;mso-height-relative:page;" fillcolor="#FFFF00" filled="t" stroked="t" coordsize="167640,182880" o:gfxdata="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geAtf1wAAAAsBAAAPAAAAAAAAAAEAIAAAACIAAABkcnMvZG93bnJldi54&#10;bWxQSwECFAAUAAAACACHTuJAuPRYbG0CAADkBAAADgAAAAAAAAABACAAAAAmAQAAZHJzL2Uyb0Rv&#10;Yy54bWxQSwUGAAAAAAYABgBZAQAABQYAAAAA&#10;" path="m0,69853l64033,69854,83820,0,103606,69854,167639,69853,115835,113025,135623,182879,83820,139706,32016,182879,51804,113025xe">
                <v:path o:connectlocs="83820,0;0,69853;32016,182879;135623,182879;167639,69853" o:connectangles="247,164,82,82,0"/>
                <v:fill on="t" focussize="0,0"/>
                <v:stroke weight="1.5pt" color="#000000 [3213]" joinstyle="round"/>
                <v:imagedata o:title=""/>
                <o:lock v:ext="edit" aspectratio="f"/>
              </v:shape>
            </w:pict>
          </mc:Fallback>
        </mc:AlternateContent>
      </w:r>
      <w:r>
        <w:rPr>
          <w:b/>
          <w:bCs/>
        </w:rPr>
        <w:drawing>
          <wp:inline distT="0" distB="0" distL="114300" distR="114300">
            <wp:extent cx="5927725" cy="8378190"/>
            <wp:effectExtent l="0" t="0" r="635" b="3810"/>
            <wp:docPr id="171" name="图片 171" descr="重点区分区图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重点区分区图1025"/>
                    <pic:cNvPicPr>
                      <a:picLocks noChangeAspect="1"/>
                    </pic:cNvPicPr>
                  </pic:nvPicPr>
                  <pic:blipFill>
                    <a:blip r:embed="rId43"/>
                    <a:stretch>
                      <a:fillRect/>
                    </a:stretch>
                  </pic:blipFill>
                  <pic:spPr>
                    <a:xfrm>
                      <a:off x="0" y="0"/>
                      <a:ext cx="5927725" cy="8378190"/>
                    </a:xfrm>
                    <a:prstGeom prst="rect">
                      <a:avLst/>
                    </a:prstGeom>
                  </pic:spPr>
                </pic:pic>
              </a:graphicData>
            </a:graphic>
          </wp:inline>
        </w:drawing>
      </w:r>
    </w:p>
    <w:p w14:paraId="221E000D">
      <w:pPr>
        <w:jc w:val="center"/>
        <w:outlineLvl w:val="0"/>
        <w:rPr>
          <w:b/>
          <w:bCs/>
          <w:color w:val="000000"/>
          <w:szCs w:val="21"/>
        </w:rPr>
        <w:sectPr>
          <w:footerReference r:id="rId10" w:type="default"/>
          <w:pgSz w:w="11906" w:h="16838"/>
          <w:pgMar w:top="1440" w:right="1083" w:bottom="1440" w:left="1083"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b/>
          <w:bCs/>
          <w:color w:val="000000"/>
          <w:szCs w:val="21"/>
        </w:rPr>
        <w:t>附图1</w:t>
      </w:r>
      <w:r>
        <w:rPr>
          <w:rFonts w:hint="eastAsia"/>
          <w:b/>
          <w:bCs/>
          <w:color w:val="000000"/>
          <w:szCs w:val="21"/>
          <w:lang w:val="en-US" w:eastAsia="zh-CN"/>
        </w:rPr>
        <w:t>3</w:t>
      </w:r>
      <w:r>
        <w:rPr>
          <w:rFonts w:hint="eastAsia"/>
          <w:b/>
          <w:bCs/>
          <w:color w:val="000000"/>
          <w:szCs w:val="21"/>
        </w:rPr>
        <w:t xml:space="preserve"> 项目地下水污染防治重点区划定图</w:t>
      </w:r>
    </w:p>
    <w:p w14:paraId="1E0BCB5F">
      <w:pPr>
        <w:pStyle w:val="2"/>
        <w:ind w:firstLine="0" w:firstLineChars="0"/>
        <w:rPr>
          <w:rFonts w:eastAsia="宋体"/>
        </w:rPr>
      </w:pPr>
      <w:r>
        <w:rPr>
          <w:rFonts w:hint="eastAsia" w:eastAsia="宋体" w:cs="Times New Roman"/>
          <w:b/>
          <w:color w:val="auto"/>
          <w:spacing w:val="0"/>
          <w:sz w:val="21"/>
          <w:szCs w:val="24"/>
        </w:rPr>
        <w:t>附件1 现状引用监测报告</w:t>
      </w:r>
    </w:p>
    <w:p w14:paraId="68423BE9"/>
    <w:p w14:paraId="00512152">
      <w:pPr>
        <w:pStyle w:val="2"/>
        <w:tabs>
          <w:tab w:val="left" w:pos="6300"/>
        </w:tabs>
        <w:ind w:left="0" w:leftChars="0" w:firstLine="0" w:firstLineChars="0"/>
        <w:jc w:val="center"/>
        <w:outlineLvl w:val="9"/>
        <w:rPr>
          <w:rFonts w:hint="eastAsia" w:ascii="Times New Roman" w:hAnsi="Times New Roman" w:eastAsia="宋体" w:cs="Times New Roman"/>
          <w:b/>
          <w:color w:val="auto"/>
          <w:spacing w:val="0"/>
          <w:kern w:val="2"/>
          <w:sz w:val="21"/>
          <w:szCs w:val="24"/>
          <w:lang w:val="en-US" w:eastAsia="zh-CN" w:bidi="ar-SA"/>
        </w:rPr>
        <w:sectPr>
          <w:pgSz w:w="11906" w:h="16838"/>
          <w:pgMar w:top="720" w:right="720" w:bottom="720" w:left="720"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
          <w:color w:val="auto"/>
          <w:spacing w:val="0"/>
          <w:kern w:val="2"/>
          <w:sz w:val="21"/>
          <w:szCs w:val="24"/>
          <w:lang w:val="en-US" w:eastAsia="zh-CN" w:bidi="ar-SA"/>
        </w:rPr>
        <w:drawing>
          <wp:inline distT="0" distB="0" distL="114300" distR="114300">
            <wp:extent cx="6167120" cy="7811135"/>
            <wp:effectExtent l="0" t="0" r="5080" b="6985"/>
            <wp:docPr id="118" name="图片 118" descr="7093544d-b352-4606-abd9-c6d67653e4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7093544d-b352-4606-abd9-c6d67653e40c"/>
                    <pic:cNvPicPr>
                      <a:picLocks noChangeAspect="1"/>
                    </pic:cNvPicPr>
                  </pic:nvPicPr>
                  <pic:blipFill>
                    <a:blip r:embed="rId44"/>
                    <a:stretch>
                      <a:fillRect/>
                    </a:stretch>
                  </pic:blipFill>
                  <pic:spPr>
                    <a:xfrm>
                      <a:off x="0" y="0"/>
                      <a:ext cx="6167120" cy="7811135"/>
                    </a:xfrm>
                    <a:prstGeom prst="rect">
                      <a:avLst/>
                    </a:prstGeom>
                  </pic:spPr>
                </pic:pic>
              </a:graphicData>
            </a:graphic>
          </wp:inline>
        </w:drawing>
      </w:r>
      <w:r>
        <w:rPr>
          <w:rFonts w:hint="eastAsia" w:ascii="Times New Roman" w:hAnsi="Times New Roman" w:eastAsia="宋体" w:cs="Times New Roman"/>
          <w:b/>
          <w:color w:val="auto"/>
          <w:spacing w:val="0"/>
          <w:kern w:val="2"/>
          <w:sz w:val="21"/>
          <w:szCs w:val="24"/>
          <w:lang w:val="en-US" w:eastAsia="zh-CN" w:bidi="ar-SA"/>
        </w:rPr>
        <w:drawing>
          <wp:inline distT="0" distB="0" distL="114300" distR="114300">
            <wp:extent cx="6048375" cy="7572375"/>
            <wp:effectExtent l="0" t="0" r="1905" b="1905"/>
            <wp:docPr id="119" name="图片 119" descr="194d4ba2-c80c-4b1e-9f0f-47c45aedc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194d4ba2-c80c-4b1e-9f0f-47c45aedc126"/>
                    <pic:cNvPicPr>
                      <a:picLocks noChangeAspect="1"/>
                    </pic:cNvPicPr>
                  </pic:nvPicPr>
                  <pic:blipFill>
                    <a:blip r:embed="rId45"/>
                    <a:stretch>
                      <a:fillRect/>
                    </a:stretch>
                  </pic:blipFill>
                  <pic:spPr>
                    <a:xfrm>
                      <a:off x="0" y="0"/>
                      <a:ext cx="6048375" cy="7572375"/>
                    </a:xfrm>
                    <a:prstGeom prst="rect">
                      <a:avLst/>
                    </a:prstGeom>
                  </pic:spPr>
                </pic:pic>
              </a:graphicData>
            </a:graphic>
          </wp:inline>
        </w:drawing>
      </w:r>
      <w:r>
        <w:rPr>
          <w:rFonts w:hint="eastAsia" w:ascii="Times New Roman" w:hAnsi="Times New Roman" w:eastAsia="宋体" w:cs="Times New Roman"/>
          <w:b/>
          <w:color w:val="auto"/>
          <w:spacing w:val="0"/>
          <w:kern w:val="2"/>
          <w:sz w:val="21"/>
          <w:szCs w:val="24"/>
          <w:lang w:val="en-US" w:eastAsia="zh-CN" w:bidi="ar-SA"/>
        </w:rPr>
        <w:drawing>
          <wp:inline distT="0" distB="0" distL="114300" distR="114300">
            <wp:extent cx="5866765" cy="8046720"/>
            <wp:effectExtent l="0" t="0" r="635" b="0"/>
            <wp:docPr id="120" name="图片 120" descr="33530dab-ce8d-4e4b-8c32-0331f44832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33530dab-ce8d-4e4b-8c32-0331f44832b8"/>
                    <pic:cNvPicPr>
                      <a:picLocks noChangeAspect="1"/>
                    </pic:cNvPicPr>
                  </pic:nvPicPr>
                  <pic:blipFill>
                    <a:blip r:embed="rId46"/>
                    <a:stretch>
                      <a:fillRect/>
                    </a:stretch>
                  </pic:blipFill>
                  <pic:spPr>
                    <a:xfrm>
                      <a:off x="0" y="0"/>
                      <a:ext cx="5866765" cy="8046720"/>
                    </a:xfrm>
                    <a:prstGeom prst="rect">
                      <a:avLst/>
                    </a:prstGeom>
                  </pic:spPr>
                </pic:pic>
              </a:graphicData>
            </a:graphic>
          </wp:inline>
        </w:drawing>
      </w:r>
      <w:r>
        <w:rPr>
          <w:rFonts w:hint="eastAsia" w:ascii="Times New Roman" w:hAnsi="Times New Roman" w:eastAsia="宋体" w:cs="Times New Roman"/>
          <w:b/>
          <w:color w:val="auto"/>
          <w:spacing w:val="0"/>
          <w:kern w:val="2"/>
          <w:sz w:val="21"/>
          <w:szCs w:val="24"/>
          <w:lang w:val="en-US" w:eastAsia="zh-CN" w:bidi="ar-SA"/>
        </w:rPr>
        <w:drawing>
          <wp:inline distT="0" distB="0" distL="114300" distR="114300">
            <wp:extent cx="5861050" cy="7719060"/>
            <wp:effectExtent l="0" t="0" r="6350" b="7620"/>
            <wp:docPr id="121" name="图片 121" descr="dce5139a-6e88-4863-a4f2-b5877702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dce5139a-6e88-4863-a4f2-b58777020376"/>
                    <pic:cNvPicPr>
                      <a:picLocks noChangeAspect="1"/>
                    </pic:cNvPicPr>
                  </pic:nvPicPr>
                  <pic:blipFill>
                    <a:blip r:embed="rId47"/>
                    <a:stretch>
                      <a:fillRect/>
                    </a:stretch>
                  </pic:blipFill>
                  <pic:spPr>
                    <a:xfrm>
                      <a:off x="0" y="0"/>
                      <a:ext cx="5861050" cy="7719060"/>
                    </a:xfrm>
                    <a:prstGeom prst="rect">
                      <a:avLst/>
                    </a:prstGeom>
                  </pic:spPr>
                </pic:pic>
              </a:graphicData>
            </a:graphic>
          </wp:inline>
        </w:drawing>
      </w:r>
      <w:r>
        <w:rPr>
          <w:rFonts w:hint="eastAsia" w:ascii="Times New Roman" w:hAnsi="Times New Roman" w:eastAsia="宋体" w:cs="Times New Roman"/>
          <w:b/>
          <w:color w:val="auto"/>
          <w:spacing w:val="0"/>
          <w:kern w:val="2"/>
          <w:sz w:val="21"/>
          <w:szCs w:val="24"/>
          <w:lang w:val="en-US" w:eastAsia="zh-CN" w:bidi="ar-SA"/>
        </w:rPr>
        <w:drawing>
          <wp:inline distT="0" distB="0" distL="114300" distR="114300">
            <wp:extent cx="5738495" cy="7553960"/>
            <wp:effectExtent l="0" t="0" r="6985" b="5080"/>
            <wp:docPr id="122" name="图片 122" descr="abbd2106-7c1b-43c4-9da6-87cffe1ed6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abbd2106-7c1b-43c4-9da6-87cffe1ed6c5"/>
                    <pic:cNvPicPr>
                      <a:picLocks noChangeAspect="1"/>
                    </pic:cNvPicPr>
                  </pic:nvPicPr>
                  <pic:blipFill>
                    <a:blip r:embed="rId48"/>
                    <a:stretch>
                      <a:fillRect/>
                    </a:stretch>
                  </pic:blipFill>
                  <pic:spPr>
                    <a:xfrm>
                      <a:off x="0" y="0"/>
                      <a:ext cx="5738495" cy="7553960"/>
                    </a:xfrm>
                    <a:prstGeom prst="rect">
                      <a:avLst/>
                    </a:prstGeom>
                  </pic:spPr>
                </pic:pic>
              </a:graphicData>
            </a:graphic>
          </wp:inline>
        </w:drawing>
      </w:r>
    </w:p>
    <w:p w14:paraId="7365F43E">
      <w:pPr>
        <w:pStyle w:val="2"/>
        <w:ind w:firstLine="0" w:firstLineChars="0"/>
        <w:jc w:val="both"/>
        <w:rPr>
          <w:rFonts w:hint="default" w:eastAsia="宋体" w:cs="Times New Roman"/>
          <w:b/>
          <w:color w:val="auto"/>
          <w:spacing w:val="0"/>
          <w:sz w:val="21"/>
          <w:szCs w:val="24"/>
          <w:lang w:val="en-US"/>
        </w:rPr>
      </w:pPr>
      <w:r>
        <w:rPr>
          <w:rFonts w:hint="eastAsia" w:eastAsia="宋体" w:cs="Times New Roman"/>
          <w:b/>
          <w:color w:val="auto"/>
          <w:spacing w:val="0"/>
          <w:sz w:val="21"/>
          <w:szCs w:val="24"/>
        </w:rPr>
        <w:t>附件</w:t>
      </w:r>
      <w:r>
        <w:rPr>
          <w:rFonts w:hint="eastAsia" w:eastAsia="宋体" w:cs="Times New Roman"/>
          <w:b/>
          <w:color w:val="auto"/>
          <w:spacing w:val="0"/>
          <w:sz w:val="21"/>
          <w:szCs w:val="24"/>
          <w:lang w:val="en-US" w:eastAsia="zh-CN"/>
        </w:rPr>
        <w:t>2</w:t>
      </w:r>
      <w:r>
        <w:rPr>
          <w:rFonts w:hint="eastAsia" w:eastAsia="宋体" w:cs="Times New Roman"/>
          <w:b/>
          <w:color w:val="auto"/>
          <w:spacing w:val="0"/>
          <w:sz w:val="21"/>
          <w:szCs w:val="24"/>
        </w:rPr>
        <w:t xml:space="preserve"> </w:t>
      </w:r>
      <w:r>
        <w:rPr>
          <w:rFonts w:hint="eastAsia" w:eastAsia="宋体" w:cs="Times New Roman"/>
          <w:b/>
          <w:color w:val="auto"/>
          <w:spacing w:val="0"/>
          <w:sz w:val="21"/>
          <w:szCs w:val="24"/>
          <w:lang w:val="en-US" w:eastAsia="zh-CN"/>
        </w:rPr>
        <w:t>引用类比的浓水检测报告</w:t>
      </w:r>
    </w:p>
    <w:p w14:paraId="081F9A25">
      <w:pPr>
        <w:pStyle w:val="2"/>
        <w:ind w:firstLine="0" w:firstLineChars="0"/>
        <w:jc w:val="both"/>
        <w:rPr>
          <w:rFonts w:hint="default"/>
          <w:lang w:val="en-US" w:eastAsia="zh-CN"/>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6186805" cy="7646035"/>
            <wp:effectExtent l="0" t="0" r="635" b="4445"/>
            <wp:docPr id="28" name="图片 28" descr="70d6ecea-1558-4079-a00c-b29b73c0a3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70d6ecea-1558-4079-a00c-b29b73c0a3bf"/>
                    <pic:cNvPicPr>
                      <a:picLocks noChangeAspect="1"/>
                    </pic:cNvPicPr>
                  </pic:nvPicPr>
                  <pic:blipFill>
                    <a:blip r:embed="rId49"/>
                    <a:stretch>
                      <a:fillRect/>
                    </a:stretch>
                  </pic:blipFill>
                  <pic:spPr>
                    <a:xfrm>
                      <a:off x="0" y="0"/>
                      <a:ext cx="6186805" cy="7646035"/>
                    </a:xfrm>
                    <a:prstGeom prst="rect">
                      <a:avLst/>
                    </a:prstGeom>
                  </pic:spPr>
                </pic:pic>
              </a:graphicData>
            </a:graphic>
          </wp:inline>
        </w:drawing>
      </w:r>
      <w:r>
        <w:rPr>
          <w:rFonts w:hint="default"/>
          <w:lang w:val="en-US" w:eastAsia="zh-CN"/>
        </w:rPr>
        <w:drawing>
          <wp:inline distT="0" distB="0" distL="114300" distR="114300">
            <wp:extent cx="6184265" cy="7564755"/>
            <wp:effectExtent l="0" t="0" r="3175" b="9525"/>
            <wp:docPr id="78" name="图片 78" descr="28bda1de-0ada-4e43-8122-ea62310fd6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28bda1de-0ada-4e43-8122-ea62310fd6cd"/>
                    <pic:cNvPicPr>
                      <a:picLocks noChangeAspect="1"/>
                    </pic:cNvPicPr>
                  </pic:nvPicPr>
                  <pic:blipFill>
                    <a:blip r:embed="rId50"/>
                    <a:stretch>
                      <a:fillRect/>
                    </a:stretch>
                  </pic:blipFill>
                  <pic:spPr>
                    <a:xfrm>
                      <a:off x="0" y="0"/>
                      <a:ext cx="6184265" cy="7564755"/>
                    </a:xfrm>
                    <a:prstGeom prst="rect">
                      <a:avLst/>
                    </a:prstGeom>
                  </pic:spPr>
                </pic:pic>
              </a:graphicData>
            </a:graphic>
          </wp:inline>
        </w:drawing>
      </w:r>
    </w:p>
    <w:p w14:paraId="6BF5760C">
      <w:pPr>
        <w:pStyle w:val="2"/>
        <w:ind w:firstLine="0" w:firstLineChars="0"/>
        <w:jc w:val="both"/>
        <w:rPr>
          <w:rFonts w:hint="default" w:eastAsia="宋体" w:cs="Times New Roman"/>
          <w:b/>
          <w:color w:val="auto"/>
          <w:spacing w:val="0"/>
          <w:sz w:val="21"/>
          <w:szCs w:val="24"/>
          <w:lang w:val="en-US"/>
        </w:rPr>
      </w:pPr>
      <w:r>
        <w:rPr>
          <w:rFonts w:hint="eastAsia" w:eastAsia="宋体" w:cs="Times New Roman"/>
          <w:b/>
          <w:color w:val="auto"/>
          <w:spacing w:val="0"/>
          <w:sz w:val="21"/>
          <w:szCs w:val="24"/>
        </w:rPr>
        <w:t>附件</w:t>
      </w:r>
      <w:r>
        <w:rPr>
          <w:rFonts w:hint="eastAsia" w:eastAsia="宋体" w:cs="Times New Roman"/>
          <w:b/>
          <w:color w:val="auto"/>
          <w:spacing w:val="0"/>
          <w:sz w:val="21"/>
          <w:szCs w:val="24"/>
          <w:lang w:val="en-US" w:eastAsia="zh-CN"/>
        </w:rPr>
        <w:t>3</w:t>
      </w:r>
      <w:r>
        <w:rPr>
          <w:rFonts w:hint="eastAsia" w:eastAsia="宋体" w:cs="Times New Roman"/>
          <w:b/>
          <w:color w:val="auto"/>
          <w:spacing w:val="0"/>
          <w:sz w:val="21"/>
          <w:szCs w:val="24"/>
        </w:rPr>
        <w:t xml:space="preserve"> </w:t>
      </w:r>
      <w:r>
        <w:rPr>
          <w:rFonts w:hint="eastAsia" w:eastAsia="宋体" w:cs="Times New Roman"/>
          <w:b/>
          <w:color w:val="auto"/>
          <w:spacing w:val="0"/>
          <w:sz w:val="21"/>
          <w:szCs w:val="24"/>
          <w:lang w:val="en-US" w:eastAsia="zh-CN"/>
        </w:rPr>
        <w:t>引用类比的生产废水检测报告</w:t>
      </w:r>
    </w:p>
    <w:p w14:paraId="15343870">
      <w:pPr>
        <w:bidi w:val="0"/>
        <w:jc w:val="center"/>
        <w:rPr>
          <w:rFonts w:hint="default"/>
          <w:lang w:val="en-US" w:eastAsia="zh-CN"/>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eastAsia" w:eastAsia="宋体"/>
          <w:lang w:eastAsia="zh-CN"/>
        </w:rPr>
        <w:drawing>
          <wp:inline distT="0" distB="0" distL="114300" distR="114300">
            <wp:extent cx="5872480" cy="8303895"/>
            <wp:effectExtent l="0" t="0" r="10160" b="1905"/>
            <wp:docPr id="130" name="图片 130" descr="ZS202511155广东晟缔科技有限公司（二厂区）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ZS202511155广东晟缔科技有限公司（二厂区）_01"/>
                    <pic:cNvPicPr>
                      <a:picLocks noChangeAspect="1"/>
                    </pic:cNvPicPr>
                  </pic:nvPicPr>
                  <pic:blipFill>
                    <a:blip r:embed="rId51"/>
                    <a:stretch>
                      <a:fillRect/>
                    </a:stretch>
                  </pic:blipFill>
                  <pic:spPr>
                    <a:xfrm>
                      <a:off x="0" y="0"/>
                      <a:ext cx="5872480" cy="8303895"/>
                    </a:xfrm>
                    <a:prstGeom prst="rect">
                      <a:avLst/>
                    </a:prstGeom>
                  </pic:spPr>
                </pic:pic>
              </a:graphicData>
            </a:graphic>
          </wp:inline>
        </w:drawing>
      </w:r>
      <w:r>
        <w:rPr>
          <w:rFonts w:hint="eastAsia" w:eastAsia="宋体"/>
          <w:lang w:eastAsia="zh-CN"/>
        </w:rPr>
        <w:drawing>
          <wp:inline distT="0" distB="0" distL="114300" distR="114300">
            <wp:extent cx="6179820" cy="8738235"/>
            <wp:effectExtent l="0" t="0" r="7620" b="9525"/>
            <wp:docPr id="141" name="图片 141" descr="ZS202511155广东晟缔科技有限公司（二厂区）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ZS202511155广东晟缔科技有限公司（二厂区）_02"/>
                    <pic:cNvPicPr>
                      <a:picLocks noChangeAspect="1"/>
                    </pic:cNvPicPr>
                  </pic:nvPicPr>
                  <pic:blipFill>
                    <a:blip r:embed="rId52"/>
                    <a:stretch>
                      <a:fillRect/>
                    </a:stretch>
                  </pic:blipFill>
                  <pic:spPr>
                    <a:xfrm>
                      <a:off x="0" y="0"/>
                      <a:ext cx="6179820" cy="8738235"/>
                    </a:xfrm>
                    <a:prstGeom prst="rect">
                      <a:avLst/>
                    </a:prstGeom>
                  </pic:spPr>
                </pic:pic>
              </a:graphicData>
            </a:graphic>
          </wp:inline>
        </w:drawing>
      </w:r>
      <w:r>
        <w:rPr>
          <w:rFonts w:hint="eastAsia" w:eastAsia="宋体"/>
          <w:lang w:eastAsia="zh-CN"/>
        </w:rPr>
        <w:drawing>
          <wp:inline distT="0" distB="0" distL="114300" distR="114300">
            <wp:extent cx="6179820" cy="8738235"/>
            <wp:effectExtent l="0" t="0" r="7620" b="9525"/>
            <wp:docPr id="142" name="图片 142" descr="ZS202511155广东晟缔科技有限公司（二厂区）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ZS202511155广东晟缔科技有限公司（二厂区）_03"/>
                    <pic:cNvPicPr>
                      <a:picLocks noChangeAspect="1"/>
                    </pic:cNvPicPr>
                  </pic:nvPicPr>
                  <pic:blipFill>
                    <a:blip r:embed="rId53"/>
                    <a:stretch>
                      <a:fillRect/>
                    </a:stretch>
                  </pic:blipFill>
                  <pic:spPr>
                    <a:xfrm>
                      <a:off x="0" y="0"/>
                      <a:ext cx="6179820" cy="8738235"/>
                    </a:xfrm>
                    <a:prstGeom prst="rect">
                      <a:avLst/>
                    </a:prstGeom>
                  </pic:spPr>
                </pic:pic>
              </a:graphicData>
            </a:graphic>
          </wp:inline>
        </w:drawing>
      </w:r>
      <w:r>
        <w:rPr>
          <w:rFonts w:hint="eastAsia" w:eastAsia="宋体"/>
          <w:lang w:eastAsia="zh-CN"/>
        </w:rPr>
        <w:drawing>
          <wp:inline distT="0" distB="0" distL="114300" distR="114300">
            <wp:extent cx="6179820" cy="8738235"/>
            <wp:effectExtent l="0" t="0" r="7620" b="9525"/>
            <wp:docPr id="143" name="图片 143" descr="ZS202511155广东晟缔科技有限公司（二厂区）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ZS202511155广东晟缔科技有限公司（二厂区）_04"/>
                    <pic:cNvPicPr>
                      <a:picLocks noChangeAspect="1"/>
                    </pic:cNvPicPr>
                  </pic:nvPicPr>
                  <pic:blipFill>
                    <a:blip r:embed="rId54"/>
                    <a:stretch>
                      <a:fillRect/>
                    </a:stretch>
                  </pic:blipFill>
                  <pic:spPr>
                    <a:xfrm>
                      <a:off x="0" y="0"/>
                      <a:ext cx="6179820" cy="8738235"/>
                    </a:xfrm>
                    <a:prstGeom prst="rect">
                      <a:avLst/>
                    </a:prstGeom>
                  </pic:spPr>
                </pic:pic>
              </a:graphicData>
            </a:graphic>
          </wp:inline>
        </w:drawing>
      </w:r>
    </w:p>
    <w:p w14:paraId="14A1E4DD">
      <w:pPr>
        <w:pStyle w:val="27"/>
        <w:rPr>
          <w:rFonts w:hint="default" w:ascii="Times New Roman" w:hAnsi="Times New Roman" w:eastAsia="宋体" w:cs="Times New Roman"/>
          <w:sz w:val="28"/>
          <w:szCs w:val="28"/>
          <w:lang w:val="en-US"/>
        </w:rPr>
      </w:pPr>
      <w:r>
        <w:rPr>
          <w:rFonts w:hint="eastAsia" w:ascii="宋体" w:hAnsi="宋体" w:cs="宋体"/>
          <w:b/>
          <w:spacing w:val="6"/>
          <w:sz w:val="36"/>
          <w:szCs w:val="36"/>
        </w:rPr>
        <w:drawing>
          <wp:inline distT="0" distB="0" distL="114300" distR="114300">
            <wp:extent cx="5615305" cy="7940675"/>
            <wp:effectExtent l="0" t="0" r="8255" b="14605"/>
            <wp:docPr id="102" name="图片 102" descr="2025年封面资料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2025年封面资料_08"/>
                    <pic:cNvPicPr>
                      <a:picLocks noChangeAspect="1"/>
                    </pic:cNvPicPr>
                  </pic:nvPicPr>
                  <pic:blipFill>
                    <a:blip r:embed="rId55"/>
                    <a:stretch>
                      <a:fillRect/>
                    </a:stretch>
                  </pic:blipFill>
                  <pic:spPr>
                    <a:xfrm>
                      <a:off x="0" y="0"/>
                      <a:ext cx="5615305" cy="7940675"/>
                    </a:xfrm>
                    <a:prstGeom prst="rect">
                      <a:avLst/>
                    </a:prstGeom>
                  </pic:spPr>
                </pic:pic>
              </a:graphicData>
            </a:graphic>
          </wp:inline>
        </w:drawing>
      </w:r>
    </w:p>
    <w:p w14:paraId="4EE7448F">
      <w:pPr>
        <w:rPr>
          <w:rFonts w:hint="default" w:ascii="Times New Roman" w:hAnsi="Times New Roman" w:cs="Times New Roman"/>
        </w:rPr>
      </w:pPr>
    </w:p>
    <w:sectPr>
      <w:footerReference r:id="rId11" w:type="default"/>
      <w:pgSz w:w="11907" w:h="16839"/>
      <w:pgMar w:top="1701" w:right="1531" w:bottom="1701" w:left="1531" w:header="851" w:footer="567"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ms Rmn">
    <w:altName w:val="Segoe Print"/>
    <w:panose1 w:val="020206030400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Cambria">
    <w:panose1 w:val="02040503050406030204"/>
    <w:charset w:val="00"/>
    <w:family w:val="roman"/>
    <w:pitch w:val="default"/>
    <w:sig w:usb0="E00006FF" w:usb1="420024FF" w:usb2="02000000" w:usb3="00000000" w:csb0="2000019F" w:csb1="00000000"/>
  </w:font>
  <w:font w:name="TimesNewRomanPS-BoldMT">
    <w:altName w:val="Times New Roman"/>
    <w:panose1 w:val="00000000000000000000"/>
    <w:charset w:val="00"/>
    <w:family w:val="auto"/>
    <w:pitch w:val="default"/>
    <w:sig w:usb0="00000000" w:usb1="00000000" w:usb2="00000000" w:usb3="00000000" w:csb0="00040001" w:csb1="00000000"/>
  </w:font>
  <w:font w:name="瀹嬩綋">
    <w:altName w:val="Segoe Print"/>
    <w:panose1 w:val="00000000000000000000"/>
    <w:charset w:val="00"/>
    <w:family w:val="auto"/>
    <w:pitch w:val="default"/>
    <w:sig w:usb0="00000000" w:usb1="00000000" w:usb2="00000000" w:usb3="00000000" w:csb0="00000000" w:csb1="00000000"/>
  </w:font>
  <w:font w:name="Wingdings 2">
    <w:altName w:val="Wingdings"/>
    <w:panose1 w:val="05020102010507070707"/>
    <w:charset w:val="02"/>
    <w:family w:val="roman"/>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B582E">
    <w:pPr>
      <w:pStyle w:val="21"/>
      <w:jc w:val="center"/>
    </w:pPr>
    <w:r>
      <mc:AlternateContent>
        <mc:Choice Requires="wps">
          <w:drawing>
            <wp:anchor distT="0" distB="0" distL="0" distR="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4097" name="文本框 58"/>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7715F5FE">
                          <w:pPr>
                            <w:pStyle w:val="21"/>
                          </w:pPr>
                          <w:r>
                            <w:rPr>
                              <w:rStyle w:val="33"/>
                              <w:rFonts w:hint="eastAsia" w:ascii="宋体" w:hAnsi="宋体"/>
                              <w:kern w:val="2"/>
                              <w:sz w:val="28"/>
                              <w:szCs w:val="28"/>
                              <w:lang w:val="zh-CN"/>
                            </w:rPr>
                            <w:t xml:space="preserve">— </w:t>
                          </w:r>
                          <w:r>
                            <w:rPr>
                              <w:rStyle w:val="33"/>
                              <w:rFonts w:hint="eastAsia" w:ascii="宋体" w:hAnsi="宋体"/>
                              <w:kern w:val="2"/>
                              <w:sz w:val="28"/>
                              <w:szCs w:val="28"/>
                              <w:lang w:val="zh-CN"/>
                            </w:rPr>
                            <w:fldChar w:fldCharType="begin"/>
                          </w:r>
                          <w:r>
                            <w:rPr>
                              <w:rStyle w:val="33"/>
                              <w:rFonts w:hint="eastAsia" w:ascii="宋体" w:hAnsi="宋体"/>
                              <w:kern w:val="2"/>
                              <w:sz w:val="28"/>
                              <w:szCs w:val="28"/>
                              <w:lang w:val="zh-CN"/>
                            </w:rPr>
                            <w:instrText xml:space="preserve"> PAGE  \* MERGEFORMAT </w:instrText>
                          </w:r>
                          <w:r>
                            <w:rPr>
                              <w:rStyle w:val="33"/>
                              <w:rFonts w:hint="eastAsia" w:ascii="宋体" w:hAnsi="宋体"/>
                              <w:kern w:val="2"/>
                              <w:sz w:val="28"/>
                              <w:szCs w:val="28"/>
                              <w:lang w:val="zh-CN"/>
                            </w:rPr>
                            <w:fldChar w:fldCharType="separate"/>
                          </w:r>
                          <w:r>
                            <w:rPr>
                              <w:rStyle w:val="33"/>
                              <w:rFonts w:ascii="宋体" w:hAnsi="宋体"/>
                              <w:kern w:val="2"/>
                              <w:sz w:val="28"/>
                              <w:szCs w:val="28"/>
                              <w:lang w:val="zh-CN"/>
                            </w:rPr>
                            <w:t>7</w:t>
                          </w:r>
                          <w:r>
                            <w:rPr>
                              <w:rStyle w:val="33"/>
                              <w:rFonts w:hint="eastAsia" w:ascii="宋体" w:hAnsi="宋体"/>
                              <w:kern w:val="2"/>
                              <w:sz w:val="28"/>
                              <w:szCs w:val="28"/>
                              <w:lang w:val="zh-CN"/>
                            </w:rPr>
                            <w:fldChar w:fldCharType="end"/>
                          </w:r>
                          <w:r>
                            <w:rPr>
                              <w:rStyle w:val="33"/>
                              <w:rFonts w:hint="eastAsia" w:ascii="宋体" w:hAnsi="宋体"/>
                              <w:kern w:val="2"/>
                              <w:sz w:val="28"/>
                              <w:szCs w:val="28"/>
                              <w:lang w:val="zh-CN"/>
                            </w:rPr>
                            <w:t xml:space="preserve"> —</w:t>
                          </w:r>
                        </w:p>
                      </w:txbxContent>
                    </wps:txbx>
                    <wps:bodyPr vert="horz" wrap="none" lIns="0" tIns="0" rIns="0" bIns="0" anchor="t">
                      <a:spAutoFit/>
                    </wps:bodyPr>
                  </wps:wsp>
                </a:graphicData>
              </a:graphic>
            </wp:anchor>
          </w:drawing>
        </mc:Choice>
        <mc:Fallback>
          <w:pict>
            <v:rect id="文本框 58" o:spid="_x0000_s1026" o:spt="1"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l1uVLQAAAABQEAAA8AAAAAAAAAAQAgAAAAIgAAAGRycy9kb3ducmV2&#10;LnhtbFBLAQIUABQAAAAIAIdO4kDj6Oy0ywEAAJMDAAAOAAAAAAAAAAEAIAAAAB8BAABkcnMvZTJv&#10;RG9jLnhtbFBLBQYAAAAABgAGAFkBAABcBQAAAAA=&#10;">
              <v:fill on="f" focussize="0,0"/>
              <v:stroke on="f"/>
              <v:imagedata o:title=""/>
              <o:lock v:ext="edit" aspectratio="f"/>
              <v:textbox inset="0mm,0mm,0mm,0mm" style="mso-fit-shape-to-text:t;">
                <w:txbxContent>
                  <w:p w14:paraId="7715F5FE">
                    <w:pPr>
                      <w:pStyle w:val="21"/>
                    </w:pPr>
                    <w:r>
                      <w:rPr>
                        <w:rStyle w:val="33"/>
                        <w:rFonts w:hint="eastAsia" w:ascii="宋体" w:hAnsi="宋体"/>
                        <w:kern w:val="2"/>
                        <w:sz w:val="28"/>
                        <w:szCs w:val="28"/>
                        <w:lang w:val="zh-CN"/>
                      </w:rPr>
                      <w:t xml:space="preserve">— </w:t>
                    </w:r>
                    <w:r>
                      <w:rPr>
                        <w:rStyle w:val="33"/>
                        <w:rFonts w:hint="eastAsia" w:ascii="宋体" w:hAnsi="宋体"/>
                        <w:kern w:val="2"/>
                        <w:sz w:val="28"/>
                        <w:szCs w:val="28"/>
                        <w:lang w:val="zh-CN"/>
                      </w:rPr>
                      <w:fldChar w:fldCharType="begin"/>
                    </w:r>
                    <w:r>
                      <w:rPr>
                        <w:rStyle w:val="33"/>
                        <w:rFonts w:hint="eastAsia" w:ascii="宋体" w:hAnsi="宋体"/>
                        <w:kern w:val="2"/>
                        <w:sz w:val="28"/>
                        <w:szCs w:val="28"/>
                        <w:lang w:val="zh-CN"/>
                      </w:rPr>
                      <w:instrText xml:space="preserve"> PAGE  \* MERGEFORMAT </w:instrText>
                    </w:r>
                    <w:r>
                      <w:rPr>
                        <w:rStyle w:val="33"/>
                        <w:rFonts w:hint="eastAsia" w:ascii="宋体" w:hAnsi="宋体"/>
                        <w:kern w:val="2"/>
                        <w:sz w:val="28"/>
                        <w:szCs w:val="28"/>
                        <w:lang w:val="zh-CN"/>
                      </w:rPr>
                      <w:fldChar w:fldCharType="separate"/>
                    </w:r>
                    <w:r>
                      <w:rPr>
                        <w:rStyle w:val="33"/>
                        <w:rFonts w:ascii="宋体" w:hAnsi="宋体"/>
                        <w:kern w:val="2"/>
                        <w:sz w:val="28"/>
                        <w:szCs w:val="28"/>
                        <w:lang w:val="zh-CN"/>
                      </w:rPr>
                      <w:t>7</w:t>
                    </w:r>
                    <w:r>
                      <w:rPr>
                        <w:rStyle w:val="33"/>
                        <w:rFonts w:hint="eastAsia" w:ascii="宋体" w:hAnsi="宋体"/>
                        <w:kern w:val="2"/>
                        <w:sz w:val="28"/>
                        <w:szCs w:val="28"/>
                        <w:lang w:val="zh-CN"/>
                      </w:rPr>
                      <w:fldChar w:fldCharType="end"/>
                    </w:r>
                    <w:r>
                      <w:rPr>
                        <w:rStyle w:val="33"/>
                        <w:rFonts w:hint="eastAsia" w:ascii="宋体" w:hAnsi="宋体"/>
                        <w:kern w:val="2"/>
                        <w:sz w:val="28"/>
                        <w:szCs w:val="28"/>
                        <w:lang w:val="zh-CN"/>
                      </w:rPr>
                      <w:t xml:space="preserve"> —</w:t>
                    </w:r>
                  </w:p>
                </w:txbxContent>
              </v:textbox>
            </v:rect>
          </w:pict>
        </mc:Fallback>
      </mc:AlternateContent>
    </w:r>
  </w:p>
  <w:p w14:paraId="4629B596">
    <w:pPr>
      <w:pStyle w:val="21"/>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7AF229">
    <w:pPr>
      <w:pStyle w:val="21"/>
      <w:rPr>
        <w:sz w:val="21"/>
        <w:szCs w:val="21"/>
      </w:rPr>
    </w:pPr>
    <w:r>
      <w:rPr>
        <w:sz w:val="21"/>
      </w:rPr>
      <mc:AlternateContent>
        <mc:Choice Requires="wps">
          <w:drawing>
            <wp:anchor distT="0" distB="0" distL="0" distR="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4099" name="文本框 59"/>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73F5184C">
                          <w:pPr>
                            <w:pStyle w:val="21"/>
                            <w:rPr>
                              <w:rStyle w:val="33"/>
                              <w:rFonts w:ascii="宋体" w:hAnsi="宋体"/>
                              <w:kern w:val="2"/>
                              <w:sz w:val="28"/>
                              <w:szCs w:val="28"/>
                              <w:lang w:val="zh-CN"/>
                            </w:rPr>
                          </w:pPr>
                          <w:r>
                            <w:rPr>
                              <w:rStyle w:val="33"/>
                              <w:rFonts w:hint="eastAsia" w:ascii="宋体" w:hAnsi="宋体"/>
                              <w:kern w:val="2"/>
                              <w:sz w:val="28"/>
                              <w:szCs w:val="28"/>
                              <w:lang w:val="zh-CN"/>
                            </w:rPr>
                            <w:t xml:space="preserve">— </w:t>
                          </w:r>
                          <w:r>
                            <w:rPr>
                              <w:rStyle w:val="33"/>
                              <w:rFonts w:hint="eastAsia" w:ascii="宋体" w:hAnsi="宋体"/>
                              <w:kern w:val="2"/>
                              <w:sz w:val="28"/>
                              <w:szCs w:val="28"/>
                              <w:lang w:val="zh-CN"/>
                            </w:rPr>
                            <w:fldChar w:fldCharType="begin"/>
                          </w:r>
                          <w:r>
                            <w:rPr>
                              <w:rStyle w:val="33"/>
                              <w:rFonts w:hint="eastAsia" w:ascii="宋体" w:hAnsi="宋体"/>
                              <w:kern w:val="2"/>
                              <w:sz w:val="28"/>
                              <w:szCs w:val="28"/>
                              <w:lang w:val="zh-CN"/>
                            </w:rPr>
                            <w:instrText xml:space="preserve"> PAGE  \* MERGEFORMAT </w:instrText>
                          </w:r>
                          <w:r>
                            <w:rPr>
                              <w:rStyle w:val="33"/>
                              <w:rFonts w:hint="eastAsia" w:ascii="宋体" w:hAnsi="宋体"/>
                              <w:kern w:val="2"/>
                              <w:sz w:val="28"/>
                              <w:szCs w:val="28"/>
                              <w:lang w:val="zh-CN"/>
                            </w:rPr>
                            <w:fldChar w:fldCharType="separate"/>
                          </w:r>
                          <w:r>
                            <w:rPr>
                              <w:rStyle w:val="33"/>
                              <w:rFonts w:ascii="宋体" w:hAnsi="宋体"/>
                              <w:kern w:val="2"/>
                              <w:sz w:val="28"/>
                              <w:szCs w:val="28"/>
                              <w:lang w:val="zh-CN"/>
                            </w:rPr>
                            <w:t>54</w:t>
                          </w:r>
                          <w:r>
                            <w:rPr>
                              <w:rStyle w:val="33"/>
                              <w:rFonts w:hint="eastAsia" w:ascii="宋体" w:hAnsi="宋体"/>
                              <w:kern w:val="2"/>
                              <w:sz w:val="28"/>
                              <w:szCs w:val="28"/>
                              <w:lang w:val="zh-CN"/>
                            </w:rPr>
                            <w:fldChar w:fldCharType="end"/>
                          </w:r>
                          <w:r>
                            <w:rPr>
                              <w:rStyle w:val="33"/>
                              <w:rFonts w:hint="eastAsia" w:ascii="宋体" w:hAnsi="宋体"/>
                              <w:kern w:val="2"/>
                              <w:sz w:val="28"/>
                              <w:szCs w:val="28"/>
                              <w:lang w:val="zh-CN"/>
                            </w:rPr>
                            <w:t xml:space="preserve"> —</w:t>
                          </w:r>
                        </w:p>
                      </w:txbxContent>
                    </wps:txbx>
                    <wps:bodyPr vert="horz" wrap="none" lIns="0" tIns="0" rIns="0" bIns="0" anchor="t">
                      <a:spAutoFit/>
                    </wps:bodyPr>
                  </wps:wsp>
                </a:graphicData>
              </a:graphic>
            </wp:anchor>
          </w:drawing>
        </mc:Choice>
        <mc:Fallback>
          <w:pict>
            <v:rect id="文本框 59" o:spid="_x0000_s1026" o:spt="1"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l1uVLQAAAABQEAAA8AAAAAAAAAAQAgAAAAIgAAAGRycy9kb3ducmV2&#10;LnhtbFBLAQIUABQAAAAIAIdO4kAGb22kywEAAJMDAAAOAAAAAAAAAAEAIAAAAB8BAABkcnMvZTJv&#10;RG9jLnhtbFBLBQYAAAAABgAGAFkBAABcBQAAAAA=&#10;">
              <v:fill on="f" focussize="0,0"/>
              <v:stroke on="f"/>
              <v:imagedata o:title=""/>
              <o:lock v:ext="edit" aspectratio="f"/>
              <v:textbox inset="0mm,0mm,0mm,0mm" style="mso-fit-shape-to-text:t;">
                <w:txbxContent>
                  <w:p w14:paraId="73F5184C">
                    <w:pPr>
                      <w:pStyle w:val="21"/>
                      <w:rPr>
                        <w:rStyle w:val="33"/>
                        <w:rFonts w:ascii="宋体" w:hAnsi="宋体"/>
                        <w:kern w:val="2"/>
                        <w:sz w:val="28"/>
                        <w:szCs w:val="28"/>
                        <w:lang w:val="zh-CN"/>
                      </w:rPr>
                    </w:pPr>
                    <w:r>
                      <w:rPr>
                        <w:rStyle w:val="33"/>
                        <w:rFonts w:hint="eastAsia" w:ascii="宋体" w:hAnsi="宋体"/>
                        <w:kern w:val="2"/>
                        <w:sz w:val="28"/>
                        <w:szCs w:val="28"/>
                        <w:lang w:val="zh-CN"/>
                      </w:rPr>
                      <w:t xml:space="preserve">— </w:t>
                    </w:r>
                    <w:r>
                      <w:rPr>
                        <w:rStyle w:val="33"/>
                        <w:rFonts w:hint="eastAsia" w:ascii="宋体" w:hAnsi="宋体"/>
                        <w:kern w:val="2"/>
                        <w:sz w:val="28"/>
                        <w:szCs w:val="28"/>
                        <w:lang w:val="zh-CN"/>
                      </w:rPr>
                      <w:fldChar w:fldCharType="begin"/>
                    </w:r>
                    <w:r>
                      <w:rPr>
                        <w:rStyle w:val="33"/>
                        <w:rFonts w:hint="eastAsia" w:ascii="宋体" w:hAnsi="宋体"/>
                        <w:kern w:val="2"/>
                        <w:sz w:val="28"/>
                        <w:szCs w:val="28"/>
                        <w:lang w:val="zh-CN"/>
                      </w:rPr>
                      <w:instrText xml:space="preserve"> PAGE  \* MERGEFORMAT </w:instrText>
                    </w:r>
                    <w:r>
                      <w:rPr>
                        <w:rStyle w:val="33"/>
                        <w:rFonts w:hint="eastAsia" w:ascii="宋体" w:hAnsi="宋体"/>
                        <w:kern w:val="2"/>
                        <w:sz w:val="28"/>
                        <w:szCs w:val="28"/>
                        <w:lang w:val="zh-CN"/>
                      </w:rPr>
                      <w:fldChar w:fldCharType="separate"/>
                    </w:r>
                    <w:r>
                      <w:rPr>
                        <w:rStyle w:val="33"/>
                        <w:rFonts w:ascii="宋体" w:hAnsi="宋体"/>
                        <w:kern w:val="2"/>
                        <w:sz w:val="28"/>
                        <w:szCs w:val="28"/>
                        <w:lang w:val="zh-CN"/>
                      </w:rPr>
                      <w:t>54</w:t>
                    </w:r>
                    <w:r>
                      <w:rPr>
                        <w:rStyle w:val="33"/>
                        <w:rFonts w:hint="eastAsia" w:ascii="宋体" w:hAnsi="宋体"/>
                        <w:kern w:val="2"/>
                        <w:sz w:val="28"/>
                        <w:szCs w:val="28"/>
                        <w:lang w:val="zh-CN"/>
                      </w:rPr>
                      <w:fldChar w:fldCharType="end"/>
                    </w:r>
                    <w:r>
                      <w:rPr>
                        <w:rStyle w:val="33"/>
                        <w:rFonts w:hint="eastAsia" w:ascii="宋体" w:hAnsi="宋体"/>
                        <w:kern w:val="2"/>
                        <w:sz w:val="28"/>
                        <w:szCs w:val="28"/>
                        <w:lang w:val="zh-CN"/>
                      </w:rPr>
                      <w:t xml:space="preserve"> —</w:t>
                    </w:r>
                  </w:p>
                </w:txbxContent>
              </v:textbox>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D5EF51">
    <w:pPr>
      <w:pStyle w:val="21"/>
    </w:pPr>
    <w:r>
      <mc:AlternateContent>
        <mc:Choice Requires="wps">
          <w:drawing>
            <wp:anchor distT="0" distB="0" distL="0" distR="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4100" name="文本框 60"/>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5EDE88DB">
                          <w:pPr>
                            <w:pStyle w:val="21"/>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61</w:t>
                          </w:r>
                          <w:r>
                            <w:rPr>
                              <w:sz w:val="28"/>
                              <w:szCs w:val="28"/>
                            </w:rPr>
                            <w:fldChar w:fldCharType="end"/>
                          </w:r>
                          <w:r>
                            <w:rPr>
                              <w:sz w:val="28"/>
                              <w:szCs w:val="28"/>
                            </w:rPr>
                            <w:t xml:space="preserve"> —</w:t>
                          </w:r>
                        </w:p>
                      </w:txbxContent>
                    </wps:txbx>
                    <wps:bodyPr vert="horz" wrap="none" lIns="0" tIns="0" rIns="0" bIns="0" anchor="t">
                      <a:spAutoFit/>
                    </wps:bodyPr>
                  </wps:wsp>
                </a:graphicData>
              </a:graphic>
            </wp:anchor>
          </w:drawing>
        </mc:Choice>
        <mc:Fallback>
          <w:pict>
            <v:rect id="文本框 60" o:spid="_x0000_s1026" o:spt="1"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5dblS0AAAAAUBAAAPAAAAAAAAAAEAIAAAACIAAABkcnMvZG93bnJldi54&#10;bWxQSwECFAAUAAAACACHTuJAaw0q3ckBAACTAwAADgAAAAAAAAABACAAAAAfAQAAZHJzL2Uyb0Rv&#10;Yy54bWxQSwUGAAAAAAYABgBZAQAAWgUAAAAA&#10;">
              <v:fill on="f" focussize="0,0"/>
              <v:stroke on="f"/>
              <v:imagedata o:title=""/>
              <o:lock v:ext="edit" aspectratio="f"/>
              <v:textbox inset="0mm,0mm,0mm,0mm" style="mso-fit-shape-to-text:t;">
                <w:txbxContent>
                  <w:p w14:paraId="5EDE88DB">
                    <w:pPr>
                      <w:pStyle w:val="21"/>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61</w:t>
                    </w:r>
                    <w:r>
                      <w:rPr>
                        <w:sz w:val="28"/>
                        <w:szCs w:val="28"/>
                      </w:rPr>
                      <w:fldChar w:fldCharType="end"/>
                    </w:r>
                    <w:r>
                      <w:rPr>
                        <w:sz w:val="28"/>
                        <w:szCs w:val="28"/>
                      </w:rPr>
                      <w:t xml:space="preserve"> —</w:t>
                    </w:r>
                  </w:p>
                </w:txbxContent>
              </v:textbox>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8C41E4">
    <w:pPr>
      <w:pStyle w:val="21"/>
      <w:rPr>
        <w:rFonts w:eastAsia="Times New Roman"/>
        <w:sz w:val="18"/>
        <w:szCs w:val="18"/>
      </w:rPr>
    </w:pPr>
    <w:r>
      <w:rPr>
        <w:sz w:val="18"/>
      </w:rPr>
      <mc:AlternateContent>
        <mc:Choice Requires="wps">
          <w:drawing>
            <wp:anchor distT="0" distB="0" distL="0" distR="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4101" name="文本框 61"/>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02385AC4">
                          <w:pPr>
                            <w:pStyle w:val="21"/>
                            <w:rPr>
                              <w:sz w:val="28"/>
                              <w:szCs w:val="28"/>
                            </w:rPr>
                          </w:pPr>
                          <w:r>
                            <w:rPr>
                              <w:sz w:val="28"/>
                              <w:szCs w:val="28"/>
                            </w:rPr>
                            <w:t>—</w:t>
                          </w:r>
                          <w:r>
                            <w:rPr>
                              <w:sz w:val="28"/>
                              <w:szCs w:val="28"/>
                            </w:rPr>
                            <w:fldChar w:fldCharType="begin"/>
                          </w:r>
                          <w:r>
                            <w:rPr>
                              <w:sz w:val="28"/>
                              <w:szCs w:val="28"/>
                            </w:rPr>
                            <w:instrText xml:space="preserve"> PAGE  \* MERGEFORMAT </w:instrText>
                          </w:r>
                          <w:r>
                            <w:rPr>
                              <w:sz w:val="28"/>
                              <w:szCs w:val="28"/>
                            </w:rPr>
                            <w:fldChar w:fldCharType="separate"/>
                          </w:r>
                          <w:r>
                            <w:rPr>
                              <w:sz w:val="28"/>
                              <w:szCs w:val="28"/>
                            </w:rPr>
                            <w:t>66</w:t>
                          </w:r>
                          <w:r>
                            <w:rPr>
                              <w:sz w:val="28"/>
                              <w:szCs w:val="28"/>
                            </w:rPr>
                            <w:fldChar w:fldCharType="end"/>
                          </w:r>
                          <w:r>
                            <w:rPr>
                              <w:sz w:val="28"/>
                              <w:szCs w:val="28"/>
                            </w:rPr>
                            <w:t>—</w:t>
                          </w:r>
                        </w:p>
                      </w:txbxContent>
                    </wps:txbx>
                    <wps:bodyPr vert="horz" wrap="none" lIns="0" tIns="0" rIns="0" bIns="0" anchor="t">
                      <a:spAutoFit/>
                    </wps:bodyPr>
                  </wps:wsp>
                </a:graphicData>
              </a:graphic>
            </wp:anchor>
          </w:drawing>
        </mc:Choice>
        <mc:Fallback>
          <w:pict>
            <v:rect id="文本框 61" o:spid="_x0000_s1026" o:spt="1"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uXW5UtAAAAAFAQAADwAAAAAAAAABACAAAAAiAAAAZHJzL2Rvd25yZXYu&#10;eG1sUEsBAhQAFAAAAAgAh07iQAViMGPKAQAAkwMAAA4AAAAAAAAAAQAgAAAAHwEAAGRycy9lMm9E&#10;b2MueG1sUEsFBgAAAAAGAAYAWQEAAFsFAAAAAA==&#10;">
              <v:fill on="f" focussize="0,0"/>
              <v:stroke on="f"/>
              <v:imagedata o:title=""/>
              <o:lock v:ext="edit" aspectratio="f"/>
              <v:textbox inset="0mm,0mm,0mm,0mm" style="mso-fit-shape-to-text:t;">
                <w:txbxContent>
                  <w:p w14:paraId="02385AC4">
                    <w:pPr>
                      <w:pStyle w:val="21"/>
                      <w:rPr>
                        <w:sz w:val="28"/>
                        <w:szCs w:val="28"/>
                      </w:rPr>
                    </w:pPr>
                    <w:r>
                      <w:rPr>
                        <w:sz w:val="28"/>
                        <w:szCs w:val="28"/>
                      </w:rPr>
                      <w:t>—</w:t>
                    </w:r>
                    <w:r>
                      <w:rPr>
                        <w:sz w:val="28"/>
                        <w:szCs w:val="28"/>
                      </w:rPr>
                      <w:fldChar w:fldCharType="begin"/>
                    </w:r>
                    <w:r>
                      <w:rPr>
                        <w:sz w:val="28"/>
                        <w:szCs w:val="28"/>
                      </w:rPr>
                      <w:instrText xml:space="preserve"> PAGE  \* MERGEFORMAT </w:instrText>
                    </w:r>
                    <w:r>
                      <w:rPr>
                        <w:sz w:val="28"/>
                        <w:szCs w:val="28"/>
                      </w:rPr>
                      <w:fldChar w:fldCharType="separate"/>
                    </w:r>
                    <w:r>
                      <w:rPr>
                        <w:sz w:val="28"/>
                        <w:szCs w:val="28"/>
                      </w:rPr>
                      <w:t>66</w:t>
                    </w:r>
                    <w:r>
                      <w:rPr>
                        <w:sz w:val="28"/>
                        <w:szCs w:val="28"/>
                      </w:rPr>
                      <w:fldChar w:fldCharType="end"/>
                    </w:r>
                    <w:r>
                      <w:rPr>
                        <w:sz w:val="28"/>
                        <w:szCs w:val="28"/>
                      </w:rPr>
                      <w:t>—</w:t>
                    </w:r>
                  </w:p>
                </w:txbxContent>
              </v:textbox>
            </v:rect>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DCCFA">
    <w:pPr>
      <w:pStyle w:val="21"/>
      <w:rPr>
        <w:rFonts w:eastAsia="Times New Roman"/>
        <w:sz w:val="18"/>
        <w:szCs w:val="18"/>
      </w:rPr>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DACA54">
                          <w:pPr>
                            <w:pStyle w:val="21"/>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71</w:t>
                          </w:r>
                          <w:r>
                            <w:rPr>
                              <w:sz w:val="28"/>
                              <w:szCs w:val="28"/>
                            </w:rPr>
                            <w:fldChar w:fldCharType="end"/>
                          </w:r>
                          <w:r>
                            <w:rPr>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6UuIA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y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ulLiANAIAAGUEAAAOAAAAAAAAAAEAIAAAAB8BAABkcnMvZTJvRG9jLnhtbFBL&#10;BQYAAAAABgAGAFkBAADFBQAAAAA=&#10;">
              <v:fill on="f" focussize="0,0"/>
              <v:stroke on="f" weight="0.5pt"/>
              <v:imagedata o:title=""/>
              <o:lock v:ext="edit" aspectratio="f"/>
              <v:textbox inset="0mm,0mm,0mm,0mm" style="mso-fit-shape-to-text:t;">
                <w:txbxContent>
                  <w:p w14:paraId="0EDACA54">
                    <w:pPr>
                      <w:pStyle w:val="21"/>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71</w:t>
                    </w:r>
                    <w:r>
                      <w:rPr>
                        <w:sz w:val="28"/>
                        <w:szCs w:val="28"/>
                      </w:rPr>
                      <w:fldChar w:fldCharType="end"/>
                    </w:r>
                    <w:r>
                      <w:rPr>
                        <w:sz w:val="28"/>
                        <w:szCs w:val="28"/>
                      </w:rP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1A36D5">
    <w:pPr>
      <w:pStyle w:val="21"/>
    </w:pPr>
    <w:r>
      <w:rPr>
        <w:sz w:val="2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5B2863">
                          <w:pPr>
                            <w:pStyle w:val="21"/>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NbUN4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Y1tQ3jICAABlBAAADgAAAAAAAAABACAAAAAfAQAAZHJzL2Uyb0RvYy54bWxQSwUG&#10;AAAAAAYABgBZAQAAwwUAAAAA&#10;">
              <v:fill on="f" focussize="0,0"/>
              <v:stroke on="f" weight="0.5pt"/>
              <v:imagedata o:title=""/>
              <o:lock v:ext="edit" aspectratio="f"/>
              <v:textbox inset="0mm,0mm,0mm,0mm" style="mso-fit-shape-to-text:t;">
                <w:txbxContent>
                  <w:p w14:paraId="6B5B2863">
                    <w:pPr>
                      <w:pStyle w:val="21"/>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sz w:val="28"/>
                        <w:szCs w:val="28"/>
                      </w:rPr>
                      <w:t xml:space="preserve"> —</w:t>
                    </w:r>
                  </w:p>
                </w:txbxContent>
              </v:textbox>
            </v:shape>
          </w:pict>
        </mc:Fallback>
      </mc:AlternateContent>
    </w:r>
    <w:r>
      <w:rPr>
        <w:rFonts w:hint="eastAsia"/>
        <w:sz w:val="28"/>
        <w:szCs w:val="28"/>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CF1F0E">
    <w:pPr>
      <w:pStyle w:val="21"/>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28FE3C">
    <w:pPr>
      <w:pStyle w:val="22"/>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AAE190">
    <w:pPr>
      <w:spacing w:line="14" w:lineRule="auto"/>
      <w:rPr>
        <w:rFonts w:ascii="Arial"/>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multilevel"/>
    <w:tmpl w:val="00000000"/>
    <w:lvl w:ilvl="0" w:tentative="0">
      <w:start w:val="1"/>
      <w:numFmt w:val="decimal"/>
      <w:pStyle w:val="6"/>
      <w:lvlText w:val="表%1"/>
      <w:lvlJc w:val="center"/>
      <w:pPr>
        <w:ind w:left="5250" w:hanging="420"/>
      </w:pPr>
      <w:rPr>
        <w:rFonts w:hint="eastAsia"/>
      </w:rPr>
    </w:lvl>
    <w:lvl w:ilvl="1" w:tentative="0">
      <w:start w:val="1"/>
      <w:numFmt w:val="lowerLetter"/>
      <w:lvlText w:val="%2)"/>
      <w:lvlJc w:val="left"/>
      <w:pPr>
        <w:ind w:left="5670" w:hanging="420"/>
      </w:pPr>
    </w:lvl>
    <w:lvl w:ilvl="2" w:tentative="0">
      <w:start w:val="1"/>
      <w:numFmt w:val="lowerRoman"/>
      <w:lvlText w:val="%3."/>
      <w:lvlJc w:val="right"/>
      <w:pPr>
        <w:ind w:left="6090" w:hanging="420"/>
      </w:pPr>
    </w:lvl>
    <w:lvl w:ilvl="3" w:tentative="0">
      <w:start w:val="1"/>
      <w:numFmt w:val="decimal"/>
      <w:lvlText w:val="%4."/>
      <w:lvlJc w:val="left"/>
      <w:pPr>
        <w:ind w:left="6510" w:hanging="420"/>
      </w:pPr>
    </w:lvl>
    <w:lvl w:ilvl="4" w:tentative="0">
      <w:start w:val="1"/>
      <w:numFmt w:val="lowerLetter"/>
      <w:lvlText w:val="%5)"/>
      <w:lvlJc w:val="left"/>
      <w:pPr>
        <w:ind w:left="6930" w:hanging="420"/>
      </w:pPr>
    </w:lvl>
    <w:lvl w:ilvl="5" w:tentative="0">
      <w:start w:val="1"/>
      <w:numFmt w:val="lowerRoman"/>
      <w:lvlText w:val="%6."/>
      <w:lvlJc w:val="right"/>
      <w:pPr>
        <w:ind w:left="7350" w:hanging="420"/>
      </w:pPr>
    </w:lvl>
    <w:lvl w:ilvl="6" w:tentative="0">
      <w:start w:val="1"/>
      <w:numFmt w:val="decimal"/>
      <w:lvlText w:val="%7."/>
      <w:lvlJc w:val="left"/>
      <w:pPr>
        <w:ind w:left="7770" w:hanging="420"/>
      </w:pPr>
    </w:lvl>
    <w:lvl w:ilvl="7" w:tentative="0">
      <w:start w:val="1"/>
      <w:numFmt w:val="lowerLetter"/>
      <w:lvlText w:val="%8)"/>
      <w:lvlJc w:val="left"/>
      <w:pPr>
        <w:ind w:left="8190" w:hanging="420"/>
      </w:pPr>
    </w:lvl>
    <w:lvl w:ilvl="8" w:tentative="0">
      <w:start w:val="1"/>
      <w:numFmt w:val="lowerRoman"/>
      <w:lvlText w:val="%9."/>
      <w:lvlJc w:val="right"/>
      <w:pPr>
        <w:ind w:left="861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hmMmIwYWI3NTYxYTJmZDU2YzA0YmQxMjgwNDIzOTcifQ=="/>
  </w:docVars>
  <w:rsids>
    <w:rsidRoot w:val="00000000"/>
    <w:rsid w:val="00122706"/>
    <w:rsid w:val="001655E6"/>
    <w:rsid w:val="00264DCF"/>
    <w:rsid w:val="002B6923"/>
    <w:rsid w:val="00325179"/>
    <w:rsid w:val="004D6899"/>
    <w:rsid w:val="00523EB0"/>
    <w:rsid w:val="006B31C3"/>
    <w:rsid w:val="00702588"/>
    <w:rsid w:val="008953F8"/>
    <w:rsid w:val="00A6244D"/>
    <w:rsid w:val="00B16EC3"/>
    <w:rsid w:val="00B61856"/>
    <w:rsid w:val="00CB1EB4"/>
    <w:rsid w:val="00E40880"/>
    <w:rsid w:val="00E645F8"/>
    <w:rsid w:val="0116312F"/>
    <w:rsid w:val="01253372"/>
    <w:rsid w:val="0137184F"/>
    <w:rsid w:val="014B08FF"/>
    <w:rsid w:val="0156177E"/>
    <w:rsid w:val="01564D90"/>
    <w:rsid w:val="0159126E"/>
    <w:rsid w:val="016027D5"/>
    <w:rsid w:val="01815282"/>
    <w:rsid w:val="019C4253"/>
    <w:rsid w:val="019C6626"/>
    <w:rsid w:val="01A11117"/>
    <w:rsid w:val="01AC5842"/>
    <w:rsid w:val="01CA3F1A"/>
    <w:rsid w:val="01D628BE"/>
    <w:rsid w:val="020121B5"/>
    <w:rsid w:val="020A2568"/>
    <w:rsid w:val="021474BD"/>
    <w:rsid w:val="02182ED7"/>
    <w:rsid w:val="021B4775"/>
    <w:rsid w:val="021D04ED"/>
    <w:rsid w:val="022B2C0A"/>
    <w:rsid w:val="022D132A"/>
    <w:rsid w:val="023205CA"/>
    <w:rsid w:val="023D66C9"/>
    <w:rsid w:val="023F2479"/>
    <w:rsid w:val="02441F1E"/>
    <w:rsid w:val="02463D85"/>
    <w:rsid w:val="024B505A"/>
    <w:rsid w:val="02572112"/>
    <w:rsid w:val="025F4662"/>
    <w:rsid w:val="02691984"/>
    <w:rsid w:val="026C6D7F"/>
    <w:rsid w:val="02702D13"/>
    <w:rsid w:val="0286634E"/>
    <w:rsid w:val="02924A37"/>
    <w:rsid w:val="029F53A6"/>
    <w:rsid w:val="02B20C36"/>
    <w:rsid w:val="02BA3AFD"/>
    <w:rsid w:val="02DE1593"/>
    <w:rsid w:val="02E81E9C"/>
    <w:rsid w:val="030A1D4E"/>
    <w:rsid w:val="030B2FE8"/>
    <w:rsid w:val="03167028"/>
    <w:rsid w:val="033A0C2B"/>
    <w:rsid w:val="033E4BBF"/>
    <w:rsid w:val="034F748D"/>
    <w:rsid w:val="036C59DF"/>
    <w:rsid w:val="03724869"/>
    <w:rsid w:val="037F7267"/>
    <w:rsid w:val="03822048"/>
    <w:rsid w:val="038412F0"/>
    <w:rsid w:val="038764C0"/>
    <w:rsid w:val="03AE3AF3"/>
    <w:rsid w:val="03B1713F"/>
    <w:rsid w:val="03B7227C"/>
    <w:rsid w:val="03BC7892"/>
    <w:rsid w:val="03C03826"/>
    <w:rsid w:val="03C62463"/>
    <w:rsid w:val="03DD2EE3"/>
    <w:rsid w:val="03F359AA"/>
    <w:rsid w:val="03FD05D6"/>
    <w:rsid w:val="03FE21F4"/>
    <w:rsid w:val="04371D19"/>
    <w:rsid w:val="04377912"/>
    <w:rsid w:val="0438160E"/>
    <w:rsid w:val="04573A4D"/>
    <w:rsid w:val="04602933"/>
    <w:rsid w:val="046C3066"/>
    <w:rsid w:val="04806B11"/>
    <w:rsid w:val="048A319F"/>
    <w:rsid w:val="048B0340"/>
    <w:rsid w:val="0495080F"/>
    <w:rsid w:val="049A5E25"/>
    <w:rsid w:val="04A930A7"/>
    <w:rsid w:val="04D2103C"/>
    <w:rsid w:val="04D23811"/>
    <w:rsid w:val="04E35A1E"/>
    <w:rsid w:val="04E5415B"/>
    <w:rsid w:val="04F44C4D"/>
    <w:rsid w:val="04F53EA0"/>
    <w:rsid w:val="05002D34"/>
    <w:rsid w:val="05031C1C"/>
    <w:rsid w:val="050D65F7"/>
    <w:rsid w:val="051B62D7"/>
    <w:rsid w:val="051F79A0"/>
    <w:rsid w:val="05257DE5"/>
    <w:rsid w:val="05263B5D"/>
    <w:rsid w:val="05281683"/>
    <w:rsid w:val="05453FE3"/>
    <w:rsid w:val="054A0E25"/>
    <w:rsid w:val="054A1677"/>
    <w:rsid w:val="05542478"/>
    <w:rsid w:val="055A54D4"/>
    <w:rsid w:val="056662EA"/>
    <w:rsid w:val="056703FD"/>
    <w:rsid w:val="056A3A4A"/>
    <w:rsid w:val="056F1060"/>
    <w:rsid w:val="05720B50"/>
    <w:rsid w:val="057F107A"/>
    <w:rsid w:val="0589009F"/>
    <w:rsid w:val="058D14E6"/>
    <w:rsid w:val="05907041"/>
    <w:rsid w:val="05924D4E"/>
    <w:rsid w:val="059613B6"/>
    <w:rsid w:val="05BF6EF5"/>
    <w:rsid w:val="05C4049F"/>
    <w:rsid w:val="05D2339D"/>
    <w:rsid w:val="05E11832"/>
    <w:rsid w:val="05E57574"/>
    <w:rsid w:val="05FD1851"/>
    <w:rsid w:val="05FD229A"/>
    <w:rsid w:val="060E6ACB"/>
    <w:rsid w:val="061E5687"/>
    <w:rsid w:val="062E4A77"/>
    <w:rsid w:val="0643553A"/>
    <w:rsid w:val="064A5629"/>
    <w:rsid w:val="064C314F"/>
    <w:rsid w:val="064E78C9"/>
    <w:rsid w:val="065344DE"/>
    <w:rsid w:val="065A1D10"/>
    <w:rsid w:val="065F40F6"/>
    <w:rsid w:val="06695AAF"/>
    <w:rsid w:val="067032E2"/>
    <w:rsid w:val="0680104B"/>
    <w:rsid w:val="06915006"/>
    <w:rsid w:val="069227DA"/>
    <w:rsid w:val="0696086E"/>
    <w:rsid w:val="06B86A37"/>
    <w:rsid w:val="06D0125C"/>
    <w:rsid w:val="06D3561E"/>
    <w:rsid w:val="06E329CD"/>
    <w:rsid w:val="06E4782C"/>
    <w:rsid w:val="06F35CC1"/>
    <w:rsid w:val="06F36E72"/>
    <w:rsid w:val="06FD08ED"/>
    <w:rsid w:val="071B7485"/>
    <w:rsid w:val="071F2612"/>
    <w:rsid w:val="073360BD"/>
    <w:rsid w:val="074D717F"/>
    <w:rsid w:val="075720E5"/>
    <w:rsid w:val="0768022C"/>
    <w:rsid w:val="077636B3"/>
    <w:rsid w:val="07796F32"/>
    <w:rsid w:val="077C5CB6"/>
    <w:rsid w:val="07924758"/>
    <w:rsid w:val="07A64AE1"/>
    <w:rsid w:val="07AA03DF"/>
    <w:rsid w:val="07C05BA3"/>
    <w:rsid w:val="07CA07CF"/>
    <w:rsid w:val="07DB6CFA"/>
    <w:rsid w:val="07EC7029"/>
    <w:rsid w:val="07F12200"/>
    <w:rsid w:val="07F817E1"/>
    <w:rsid w:val="07FD1C3E"/>
    <w:rsid w:val="080A32C2"/>
    <w:rsid w:val="080F4957"/>
    <w:rsid w:val="08145CF0"/>
    <w:rsid w:val="08163A15"/>
    <w:rsid w:val="082A3964"/>
    <w:rsid w:val="084163BB"/>
    <w:rsid w:val="08555694"/>
    <w:rsid w:val="086557B5"/>
    <w:rsid w:val="08695E01"/>
    <w:rsid w:val="08744BDF"/>
    <w:rsid w:val="087E6008"/>
    <w:rsid w:val="08850B9A"/>
    <w:rsid w:val="0885769F"/>
    <w:rsid w:val="08940DDD"/>
    <w:rsid w:val="0894513E"/>
    <w:rsid w:val="089B216C"/>
    <w:rsid w:val="08A640D8"/>
    <w:rsid w:val="08AC6D67"/>
    <w:rsid w:val="08AE1E9F"/>
    <w:rsid w:val="08D7449A"/>
    <w:rsid w:val="08E154C3"/>
    <w:rsid w:val="08F17FDE"/>
    <w:rsid w:val="09077801"/>
    <w:rsid w:val="09120680"/>
    <w:rsid w:val="091757C8"/>
    <w:rsid w:val="091F2D9D"/>
    <w:rsid w:val="091F460D"/>
    <w:rsid w:val="09203EB9"/>
    <w:rsid w:val="092E1232"/>
    <w:rsid w:val="09383E5F"/>
    <w:rsid w:val="09386829"/>
    <w:rsid w:val="0946583B"/>
    <w:rsid w:val="095E7681"/>
    <w:rsid w:val="096A21E5"/>
    <w:rsid w:val="0982311B"/>
    <w:rsid w:val="09995512"/>
    <w:rsid w:val="099E3CC2"/>
    <w:rsid w:val="099F5C8C"/>
    <w:rsid w:val="09AB2883"/>
    <w:rsid w:val="09AB5E2F"/>
    <w:rsid w:val="09B502AE"/>
    <w:rsid w:val="09B5725D"/>
    <w:rsid w:val="09B63701"/>
    <w:rsid w:val="09B93488"/>
    <w:rsid w:val="09C000DC"/>
    <w:rsid w:val="09C11BC8"/>
    <w:rsid w:val="09C733B2"/>
    <w:rsid w:val="09D46298"/>
    <w:rsid w:val="09EC23D5"/>
    <w:rsid w:val="09EF276F"/>
    <w:rsid w:val="0A022ACD"/>
    <w:rsid w:val="0A283ED3"/>
    <w:rsid w:val="0A3960E0"/>
    <w:rsid w:val="0A642BB8"/>
    <w:rsid w:val="0A64315D"/>
    <w:rsid w:val="0A650F93"/>
    <w:rsid w:val="0A8455AD"/>
    <w:rsid w:val="0A8E5717"/>
    <w:rsid w:val="0A92134D"/>
    <w:rsid w:val="0A9450C5"/>
    <w:rsid w:val="0AA07B2C"/>
    <w:rsid w:val="0AB614DF"/>
    <w:rsid w:val="0AB67731"/>
    <w:rsid w:val="0AD11E75"/>
    <w:rsid w:val="0AD6392F"/>
    <w:rsid w:val="0B097A9F"/>
    <w:rsid w:val="0B1D52F2"/>
    <w:rsid w:val="0B372620"/>
    <w:rsid w:val="0B48696D"/>
    <w:rsid w:val="0B50723E"/>
    <w:rsid w:val="0B52745A"/>
    <w:rsid w:val="0B53731F"/>
    <w:rsid w:val="0B664CB3"/>
    <w:rsid w:val="0B6C335D"/>
    <w:rsid w:val="0B705B32"/>
    <w:rsid w:val="0B7C44D7"/>
    <w:rsid w:val="0BAD4690"/>
    <w:rsid w:val="0BB27EF8"/>
    <w:rsid w:val="0BB806BF"/>
    <w:rsid w:val="0BCF2858"/>
    <w:rsid w:val="0BD22349"/>
    <w:rsid w:val="0BDE6F3F"/>
    <w:rsid w:val="0BF422BF"/>
    <w:rsid w:val="0BF7590B"/>
    <w:rsid w:val="0C0F64D5"/>
    <w:rsid w:val="0C281F69"/>
    <w:rsid w:val="0C3504B5"/>
    <w:rsid w:val="0C416E95"/>
    <w:rsid w:val="0C4F7899"/>
    <w:rsid w:val="0C605BA6"/>
    <w:rsid w:val="0C676F35"/>
    <w:rsid w:val="0C7156BE"/>
    <w:rsid w:val="0C756C7F"/>
    <w:rsid w:val="0C781747"/>
    <w:rsid w:val="0C7E7DDA"/>
    <w:rsid w:val="0C825428"/>
    <w:rsid w:val="0C8E2094"/>
    <w:rsid w:val="0C9C4A0A"/>
    <w:rsid w:val="0C9C64B3"/>
    <w:rsid w:val="0CA05FA3"/>
    <w:rsid w:val="0CAF4438"/>
    <w:rsid w:val="0CB33F28"/>
    <w:rsid w:val="0CB63A18"/>
    <w:rsid w:val="0CBE28CD"/>
    <w:rsid w:val="0CE642FD"/>
    <w:rsid w:val="0CE73BD2"/>
    <w:rsid w:val="0CF5721C"/>
    <w:rsid w:val="0CFA3905"/>
    <w:rsid w:val="0D084316"/>
    <w:rsid w:val="0D1150F2"/>
    <w:rsid w:val="0D136775"/>
    <w:rsid w:val="0D1C7D1F"/>
    <w:rsid w:val="0D31309F"/>
    <w:rsid w:val="0D474670"/>
    <w:rsid w:val="0D4B1CD1"/>
    <w:rsid w:val="0D5648B3"/>
    <w:rsid w:val="0D576FA9"/>
    <w:rsid w:val="0D6016F6"/>
    <w:rsid w:val="0D6B65B1"/>
    <w:rsid w:val="0D837D9E"/>
    <w:rsid w:val="0D95362E"/>
    <w:rsid w:val="0DA27AF9"/>
    <w:rsid w:val="0DA707B9"/>
    <w:rsid w:val="0DBF68FD"/>
    <w:rsid w:val="0DC679CD"/>
    <w:rsid w:val="0DCF37BE"/>
    <w:rsid w:val="0DD028B8"/>
    <w:rsid w:val="0DD24882"/>
    <w:rsid w:val="0DE86267"/>
    <w:rsid w:val="0DEB5944"/>
    <w:rsid w:val="0DEE0F90"/>
    <w:rsid w:val="0DFE5677"/>
    <w:rsid w:val="0E233C52"/>
    <w:rsid w:val="0E2A021A"/>
    <w:rsid w:val="0E2D1AB8"/>
    <w:rsid w:val="0E3959B5"/>
    <w:rsid w:val="0E4D1CFD"/>
    <w:rsid w:val="0E721BC1"/>
    <w:rsid w:val="0E7A4D4D"/>
    <w:rsid w:val="0E7E660C"/>
    <w:rsid w:val="0E807822"/>
    <w:rsid w:val="0E903CEC"/>
    <w:rsid w:val="0EAD49A7"/>
    <w:rsid w:val="0EBF1F8F"/>
    <w:rsid w:val="0ECD6DF7"/>
    <w:rsid w:val="0ED229F3"/>
    <w:rsid w:val="0EE635E4"/>
    <w:rsid w:val="0EE65593"/>
    <w:rsid w:val="0EF20515"/>
    <w:rsid w:val="0F114F36"/>
    <w:rsid w:val="0F205179"/>
    <w:rsid w:val="0F213556"/>
    <w:rsid w:val="0F263465"/>
    <w:rsid w:val="0F4A0448"/>
    <w:rsid w:val="0F5827B9"/>
    <w:rsid w:val="0F6B6D3C"/>
    <w:rsid w:val="0F6E2388"/>
    <w:rsid w:val="0F7A6F7F"/>
    <w:rsid w:val="0F88196A"/>
    <w:rsid w:val="0FA61B22"/>
    <w:rsid w:val="0FAE55CB"/>
    <w:rsid w:val="0FB6788B"/>
    <w:rsid w:val="0FB71F81"/>
    <w:rsid w:val="0FC95811"/>
    <w:rsid w:val="0FD83AC3"/>
    <w:rsid w:val="0FDF5034"/>
    <w:rsid w:val="0FED54E5"/>
    <w:rsid w:val="101316CB"/>
    <w:rsid w:val="1034712E"/>
    <w:rsid w:val="10487C63"/>
    <w:rsid w:val="106164CC"/>
    <w:rsid w:val="1070749E"/>
    <w:rsid w:val="107E484D"/>
    <w:rsid w:val="108300B5"/>
    <w:rsid w:val="108F3EB7"/>
    <w:rsid w:val="10A1053B"/>
    <w:rsid w:val="10AA5642"/>
    <w:rsid w:val="10B14C22"/>
    <w:rsid w:val="10BD35C7"/>
    <w:rsid w:val="10C06C14"/>
    <w:rsid w:val="10D92322"/>
    <w:rsid w:val="10E072B6"/>
    <w:rsid w:val="10E16330"/>
    <w:rsid w:val="10E2302E"/>
    <w:rsid w:val="10E576FA"/>
    <w:rsid w:val="10E6721D"/>
    <w:rsid w:val="11020F53"/>
    <w:rsid w:val="110F36F7"/>
    <w:rsid w:val="11290C5D"/>
    <w:rsid w:val="112A0531"/>
    <w:rsid w:val="113118BF"/>
    <w:rsid w:val="113B0990"/>
    <w:rsid w:val="117D68B3"/>
    <w:rsid w:val="118714DF"/>
    <w:rsid w:val="118851D7"/>
    <w:rsid w:val="118916FB"/>
    <w:rsid w:val="11901322"/>
    <w:rsid w:val="11A00946"/>
    <w:rsid w:val="11B00A36"/>
    <w:rsid w:val="11D4369E"/>
    <w:rsid w:val="11D438E1"/>
    <w:rsid w:val="11DA3D05"/>
    <w:rsid w:val="11F34085"/>
    <w:rsid w:val="11FE5D4D"/>
    <w:rsid w:val="12031173"/>
    <w:rsid w:val="12053225"/>
    <w:rsid w:val="1223075D"/>
    <w:rsid w:val="12274A70"/>
    <w:rsid w:val="122775B4"/>
    <w:rsid w:val="12435D4E"/>
    <w:rsid w:val="12443874"/>
    <w:rsid w:val="124473D0"/>
    <w:rsid w:val="124E66A8"/>
    <w:rsid w:val="125D1CE3"/>
    <w:rsid w:val="125E66E4"/>
    <w:rsid w:val="126530E1"/>
    <w:rsid w:val="12706417"/>
    <w:rsid w:val="12751C80"/>
    <w:rsid w:val="12850115"/>
    <w:rsid w:val="128E689D"/>
    <w:rsid w:val="12A14823"/>
    <w:rsid w:val="12AE7FE8"/>
    <w:rsid w:val="12B551E3"/>
    <w:rsid w:val="12C86253"/>
    <w:rsid w:val="12CC5265"/>
    <w:rsid w:val="12DE784D"/>
    <w:rsid w:val="12E36BE9"/>
    <w:rsid w:val="12ED5CBA"/>
    <w:rsid w:val="12F32241"/>
    <w:rsid w:val="130001DF"/>
    <w:rsid w:val="130D362F"/>
    <w:rsid w:val="130E06F3"/>
    <w:rsid w:val="13225964"/>
    <w:rsid w:val="13513B1D"/>
    <w:rsid w:val="135A334F"/>
    <w:rsid w:val="137168CF"/>
    <w:rsid w:val="13A215DB"/>
    <w:rsid w:val="13C457DA"/>
    <w:rsid w:val="13D053C0"/>
    <w:rsid w:val="13D80718"/>
    <w:rsid w:val="13DC63B9"/>
    <w:rsid w:val="13E470BD"/>
    <w:rsid w:val="13F76DF0"/>
    <w:rsid w:val="13F84916"/>
    <w:rsid w:val="13F93DD9"/>
    <w:rsid w:val="13FA243C"/>
    <w:rsid w:val="14180B15"/>
    <w:rsid w:val="141D612B"/>
    <w:rsid w:val="14255085"/>
    <w:rsid w:val="143811B7"/>
    <w:rsid w:val="14421451"/>
    <w:rsid w:val="144731A8"/>
    <w:rsid w:val="145A1B30"/>
    <w:rsid w:val="14641FAC"/>
    <w:rsid w:val="14740441"/>
    <w:rsid w:val="14830684"/>
    <w:rsid w:val="148443FC"/>
    <w:rsid w:val="14977C8B"/>
    <w:rsid w:val="149E726C"/>
    <w:rsid w:val="14A83BE9"/>
    <w:rsid w:val="14AA20B4"/>
    <w:rsid w:val="14BE346A"/>
    <w:rsid w:val="14C908EF"/>
    <w:rsid w:val="15202377"/>
    <w:rsid w:val="15267261"/>
    <w:rsid w:val="15292570"/>
    <w:rsid w:val="152C2AC9"/>
    <w:rsid w:val="153B4ABB"/>
    <w:rsid w:val="154716B1"/>
    <w:rsid w:val="154871D8"/>
    <w:rsid w:val="156404B5"/>
    <w:rsid w:val="1568589C"/>
    <w:rsid w:val="15877D00"/>
    <w:rsid w:val="159248FD"/>
    <w:rsid w:val="159C3459"/>
    <w:rsid w:val="15A576B5"/>
    <w:rsid w:val="15A63162"/>
    <w:rsid w:val="15CC70C4"/>
    <w:rsid w:val="15CD0882"/>
    <w:rsid w:val="15E6711C"/>
    <w:rsid w:val="15FB06EE"/>
    <w:rsid w:val="16052DAA"/>
    <w:rsid w:val="16082907"/>
    <w:rsid w:val="16243949"/>
    <w:rsid w:val="16351E52"/>
    <w:rsid w:val="163C3E2A"/>
    <w:rsid w:val="16685D83"/>
    <w:rsid w:val="166A3A8D"/>
    <w:rsid w:val="16774218"/>
    <w:rsid w:val="167D1103"/>
    <w:rsid w:val="16B17A67"/>
    <w:rsid w:val="16B72867"/>
    <w:rsid w:val="16C02BC6"/>
    <w:rsid w:val="16CB1E6E"/>
    <w:rsid w:val="16D43419"/>
    <w:rsid w:val="16E77900"/>
    <w:rsid w:val="16F11CE2"/>
    <w:rsid w:val="16F9128C"/>
    <w:rsid w:val="16FE0D17"/>
    <w:rsid w:val="17017F86"/>
    <w:rsid w:val="170F26A3"/>
    <w:rsid w:val="17253C74"/>
    <w:rsid w:val="172F4AF3"/>
    <w:rsid w:val="17367C2F"/>
    <w:rsid w:val="177B1AE6"/>
    <w:rsid w:val="17811D51"/>
    <w:rsid w:val="17B374D2"/>
    <w:rsid w:val="17C76AD9"/>
    <w:rsid w:val="17DD1BA0"/>
    <w:rsid w:val="182757CA"/>
    <w:rsid w:val="182B350C"/>
    <w:rsid w:val="1833416F"/>
    <w:rsid w:val="18363EE3"/>
    <w:rsid w:val="18427D06"/>
    <w:rsid w:val="18524A9D"/>
    <w:rsid w:val="18561C0B"/>
    <w:rsid w:val="185E58E9"/>
    <w:rsid w:val="18650227"/>
    <w:rsid w:val="18694035"/>
    <w:rsid w:val="186C44AB"/>
    <w:rsid w:val="18746723"/>
    <w:rsid w:val="187C6677"/>
    <w:rsid w:val="187E3513"/>
    <w:rsid w:val="188226AC"/>
    <w:rsid w:val="188E75F7"/>
    <w:rsid w:val="18980476"/>
    <w:rsid w:val="18AA0980"/>
    <w:rsid w:val="18D56FD4"/>
    <w:rsid w:val="18FF4051"/>
    <w:rsid w:val="190478B9"/>
    <w:rsid w:val="190C4716"/>
    <w:rsid w:val="191C59B6"/>
    <w:rsid w:val="192166BD"/>
    <w:rsid w:val="192F4936"/>
    <w:rsid w:val="193B18A8"/>
    <w:rsid w:val="193C6818"/>
    <w:rsid w:val="19435EC6"/>
    <w:rsid w:val="19454683"/>
    <w:rsid w:val="19614D0C"/>
    <w:rsid w:val="19831126"/>
    <w:rsid w:val="198B3B37"/>
    <w:rsid w:val="198C2C3A"/>
    <w:rsid w:val="199443B9"/>
    <w:rsid w:val="199D3F96"/>
    <w:rsid w:val="19A76BC3"/>
    <w:rsid w:val="19AD63A8"/>
    <w:rsid w:val="19BD6289"/>
    <w:rsid w:val="19BE21E6"/>
    <w:rsid w:val="19D85F62"/>
    <w:rsid w:val="19E3192F"/>
    <w:rsid w:val="1A051B3B"/>
    <w:rsid w:val="1A0B3949"/>
    <w:rsid w:val="1A0B3F72"/>
    <w:rsid w:val="1A0C2EC9"/>
    <w:rsid w:val="1A1B0CDE"/>
    <w:rsid w:val="1A1F3C19"/>
    <w:rsid w:val="1A3C5D88"/>
    <w:rsid w:val="1A607F44"/>
    <w:rsid w:val="1A6733E4"/>
    <w:rsid w:val="1A69031C"/>
    <w:rsid w:val="1A7025E8"/>
    <w:rsid w:val="1A732F49"/>
    <w:rsid w:val="1A736AA5"/>
    <w:rsid w:val="1A7A42D7"/>
    <w:rsid w:val="1A840CB2"/>
    <w:rsid w:val="1A861BC0"/>
    <w:rsid w:val="1A900E41"/>
    <w:rsid w:val="1A903AFB"/>
    <w:rsid w:val="1A9E092D"/>
    <w:rsid w:val="1A9F5AEC"/>
    <w:rsid w:val="1AA72BF2"/>
    <w:rsid w:val="1AAE3F81"/>
    <w:rsid w:val="1AB71087"/>
    <w:rsid w:val="1AC45552"/>
    <w:rsid w:val="1AC92A69"/>
    <w:rsid w:val="1AD27C6F"/>
    <w:rsid w:val="1AD559B1"/>
    <w:rsid w:val="1AD67034"/>
    <w:rsid w:val="1AE23C2A"/>
    <w:rsid w:val="1AE96D67"/>
    <w:rsid w:val="1AFF47DC"/>
    <w:rsid w:val="1B066BF2"/>
    <w:rsid w:val="1B083691"/>
    <w:rsid w:val="1B18764C"/>
    <w:rsid w:val="1B2E4E30"/>
    <w:rsid w:val="1B3A7F42"/>
    <w:rsid w:val="1B410EC6"/>
    <w:rsid w:val="1B513EBB"/>
    <w:rsid w:val="1B522B5E"/>
    <w:rsid w:val="1B55264E"/>
    <w:rsid w:val="1B59213E"/>
    <w:rsid w:val="1B662AAD"/>
    <w:rsid w:val="1B682381"/>
    <w:rsid w:val="1B690B70"/>
    <w:rsid w:val="1B6C00C4"/>
    <w:rsid w:val="1B6F06AD"/>
    <w:rsid w:val="1B7619A8"/>
    <w:rsid w:val="1B9413C8"/>
    <w:rsid w:val="1BA50EE0"/>
    <w:rsid w:val="1BC11A92"/>
    <w:rsid w:val="1BD21EF1"/>
    <w:rsid w:val="1BD5797C"/>
    <w:rsid w:val="1BDC5123"/>
    <w:rsid w:val="1BE51C24"/>
    <w:rsid w:val="1BEA548C"/>
    <w:rsid w:val="1BF27E9D"/>
    <w:rsid w:val="1C006A5E"/>
    <w:rsid w:val="1C063FC0"/>
    <w:rsid w:val="1C0D6225"/>
    <w:rsid w:val="1C0E117B"/>
    <w:rsid w:val="1C14327F"/>
    <w:rsid w:val="1C275D99"/>
    <w:rsid w:val="1C2C1601"/>
    <w:rsid w:val="1C33473D"/>
    <w:rsid w:val="1C3A1F70"/>
    <w:rsid w:val="1C3B5CE8"/>
    <w:rsid w:val="1C3E504A"/>
    <w:rsid w:val="1C413C34"/>
    <w:rsid w:val="1C421084"/>
    <w:rsid w:val="1C7903AF"/>
    <w:rsid w:val="1C796E82"/>
    <w:rsid w:val="1C99656B"/>
    <w:rsid w:val="1CA55E9F"/>
    <w:rsid w:val="1CA83733"/>
    <w:rsid w:val="1CB02FB2"/>
    <w:rsid w:val="1CB44478"/>
    <w:rsid w:val="1CBF5FD1"/>
    <w:rsid w:val="1CC17759"/>
    <w:rsid w:val="1CD001DE"/>
    <w:rsid w:val="1CFD4D4B"/>
    <w:rsid w:val="1D0B7468"/>
    <w:rsid w:val="1D0D31E0"/>
    <w:rsid w:val="1D0E51AB"/>
    <w:rsid w:val="1D154B07"/>
    <w:rsid w:val="1D1A7A3A"/>
    <w:rsid w:val="1D2B351D"/>
    <w:rsid w:val="1D2C64DB"/>
    <w:rsid w:val="1D335D84"/>
    <w:rsid w:val="1D5501C0"/>
    <w:rsid w:val="1D556936"/>
    <w:rsid w:val="1D5D5EE8"/>
    <w:rsid w:val="1D5F1562"/>
    <w:rsid w:val="1D7D3EDE"/>
    <w:rsid w:val="1D9160A9"/>
    <w:rsid w:val="1D977656"/>
    <w:rsid w:val="1D9D5107"/>
    <w:rsid w:val="1DA014D7"/>
    <w:rsid w:val="1DB06180"/>
    <w:rsid w:val="1DB353EF"/>
    <w:rsid w:val="1DB45D52"/>
    <w:rsid w:val="1DB72E7F"/>
    <w:rsid w:val="1DB93368"/>
    <w:rsid w:val="1DDE692B"/>
    <w:rsid w:val="1DE71C83"/>
    <w:rsid w:val="1DF83E91"/>
    <w:rsid w:val="1DFE0D7B"/>
    <w:rsid w:val="1E075E82"/>
    <w:rsid w:val="1E294391"/>
    <w:rsid w:val="1E2A1B70"/>
    <w:rsid w:val="1E2C3B3A"/>
    <w:rsid w:val="1E324D9F"/>
    <w:rsid w:val="1E6908EA"/>
    <w:rsid w:val="1E73657C"/>
    <w:rsid w:val="1E766B63"/>
    <w:rsid w:val="1E7828DC"/>
    <w:rsid w:val="1E8A47A7"/>
    <w:rsid w:val="1E94348E"/>
    <w:rsid w:val="1EA15B8F"/>
    <w:rsid w:val="1EB13D07"/>
    <w:rsid w:val="1EB15DEE"/>
    <w:rsid w:val="1EB83620"/>
    <w:rsid w:val="1ED65854"/>
    <w:rsid w:val="1EE55358"/>
    <w:rsid w:val="1EF26F6E"/>
    <w:rsid w:val="1EFB52BB"/>
    <w:rsid w:val="1F0035B5"/>
    <w:rsid w:val="1F047EBA"/>
    <w:rsid w:val="1F1A7A1E"/>
    <w:rsid w:val="1F2111C5"/>
    <w:rsid w:val="1F354C71"/>
    <w:rsid w:val="1F394761"/>
    <w:rsid w:val="1F521540"/>
    <w:rsid w:val="1F667C26"/>
    <w:rsid w:val="1F68119F"/>
    <w:rsid w:val="1F6E1F30"/>
    <w:rsid w:val="1F6E745D"/>
    <w:rsid w:val="1F707A57"/>
    <w:rsid w:val="1F850613"/>
    <w:rsid w:val="1F9C4138"/>
    <w:rsid w:val="1FA50D77"/>
    <w:rsid w:val="1FA92F69"/>
    <w:rsid w:val="1FC16504"/>
    <w:rsid w:val="1FC35DD8"/>
    <w:rsid w:val="1FC61D6D"/>
    <w:rsid w:val="1FD224BF"/>
    <w:rsid w:val="1FF12F5A"/>
    <w:rsid w:val="200545EF"/>
    <w:rsid w:val="20115B64"/>
    <w:rsid w:val="20176124"/>
    <w:rsid w:val="20340A84"/>
    <w:rsid w:val="203B62B7"/>
    <w:rsid w:val="20401B1F"/>
    <w:rsid w:val="20423D70"/>
    <w:rsid w:val="2043454C"/>
    <w:rsid w:val="206F428B"/>
    <w:rsid w:val="20796DDF"/>
    <w:rsid w:val="20984428"/>
    <w:rsid w:val="209D0D1F"/>
    <w:rsid w:val="209E5928"/>
    <w:rsid w:val="20A0436C"/>
    <w:rsid w:val="20B120D5"/>
    <w:rsid w:val="20B56069"/>
    <w:rsid w:val="20CB06CF"/>
    <w:rsid w:val="20EE356F"/>
    <w:rsid w:val="213F3B84"/>
    <w:rsid w:val="2149055F"/>
    <w:rsid w:val="214B4867"/>
    <w:rsid w:val="215A658E"/>
    <w:rsid w:val="215C0EAE"/>
    <w:rsid w:val="216058A9"/>
    <w:rsid w:val="21661111"/>
    <w:rsid w:val="21724815"/>
    <w:rsid w:val="21725D08"/>
    <w:rsid w:val="21963AE0"/>
    <w:rsid w:val="219739C1"/>
    <w:rsid w:val="219B541E"/>
    <w:rsid w:val="219D19DB"/>
    <w:rsid w:val="21A34113"/>
    <w:rsid w:val="21B07388"/>
    <w:rsid w:val="21B31F32"/>
    <w:rsid w:val="21BA76AF"/>
    <w:rsid w:val="21BC6F83"/>
    <w:rsid w:val="21BF17F5"/>
    <w:rsid w:val="21DC7694"/>
    <w:rsid w:val="21E11534"/>
    <w:rsid w:val="221F7512"/>
    <w:rsid w:val="222A213F"/>
    <w:rsid w:val="222D1C2F"/>
    <w:rsid w:val="222E4DF9"/>
    <w:rsid w:val="22435553"/>
    <w:rsid w:val="22460F43"/>
    <w:rsid w:val="224F1BA5"/>
    <w:rsid w:val="2264745D"/>
    <w:rsid w:val="226A4C31"/>
    <w:rsid w:val="226D4721"/>
    <w:rsid w:val="227801E0"/>
    <w:rsid w:val="227855A0"/>
    <w:rsid w:val="228850B7"/>
    <w:rsid w:val="229D01D9"/>
    <w:rsid w:val="22B10AB2"/>
    <w:rsid w:val="22C41308"/>
    <w:rsid w:val="22CD065A"/>
    <w:rsid w:val="22D47A98"/>
    <w:rsid w:val="22E42C35"/>
    <w:rsid w:val="22E76282"/>
    <w:rsid w:val="22F15352"/>
    <w:rsid w:val="22F46452"/>
    <w:rsid w:val="23007ADB"/>
    <w:rsid w:val="230839DB"/>
    <w:rsid w:val="230C5CE8"/>
    <w:rsid w:val="23122038"/>
    <w:rsid w:val="231D7EF5"/>
    <w:rsid w:val="23241284"/>
    <w:rsid w:val="233F7E6C"/>
    <w:rsid w:val="234848A5"/>
    <w:rsid w:val="23492A98"/>
    <w:rsid w:val="237613B4"/>
    <w:rsid w:val="2378337E"/>
    <w:rsid w:val="2378512C"/>
    <w:rsid w:val="23A70F27"/>
    <w:rsid w:val="23B558DE"/>
    <w:rsid w:val="23B77810"/>
    <w:rsid w:val="23C142D5"/>
    <w:rsid w:val="23D4733F"/>
    <w:rsid w:val="23D75655"/>
    <w:rsid w:val="23DC440E"/>
    <w:rsid w:val="23F8626D"/>
    <w:rsid w:val="240C0119"/>
    <w:rsid w:val="241244F2"/>
    <w:rsid w:val="241A5D85"/>
    <w:rsid w:val="241C63FF"/>
    <w:rsid w:val="24286B52"/>
    <w:rsid w:val="243674C1"/>
    <w:rsid w:val="24431BDE"/>
    <w:rsid w:val="244A6AC8"/>
    <w:rsid w:val="247552BD"/>
    <w:rsid w:val="24763D61"/>
    <w:rsid w:val="24970470"/>
    <w:rsid w:val="249920BA"/>
    <w:rsid w:val="24BB1774"/>
    <w:rsid w:val="24BB79C6"/>
    <w:rsid w:val="24D10F97"/>
    <w:rsid w:val="24E54A43"/>
    <w:rsid w:val="24FC0965"/>
    <w:rsid w:val="2505709D"/>
    <w:rsid w:val="250A26FB"/>
    <w:rsid w:val="251175E6"/>
    <w:rsid w:val="251610A0"/>
    <w:rsid w:val="25402670"/>
    <w:rsid w:val="25631588"/>
    <w:rsid w:val="256911D0"/>
    <w:rsid w:val="2570019A"/>
    <w:rsid w:val="257C5EE3"/>
    <w:rsid w:val="257F6C45"/>
    <w:rsid w:val="2580476C"/>
    <w:rsid w:val="258C6097"/>
    <w:rsid w:val="25972AEB"/>
    <w:rsid w:val="25975E02"/>
    <w:rsid w:val="25A96658"/>
    <w:rsid w:val="25C24D84"/>
    <w:rsid w:val="25C66622"/>
    <w:rsid w:val="25D2075A"/>
    <w:rsid w:val="25DB7D8E"/>
    <w:rsid w:val="25F0544D"/>
    <w:rsid w:val="25F62749"/>
    <w:rsid w:val="26127ABA"/>
    <w:rsid w:val="263508F1"/>
    <w:rsid w:val="264834DB"/>
    <w:rsid w:val="264F6A06"/>
    <w:rsid w:val="265A6D6B"/>
    <w:rsid w:val="266D238F"/>
    <w:rsid w:val="26795443"/>
    <w:rsid w:val="26953CD5"/>
    <w:rsid w:val="26A76454"/>
    <w:rsid w:val="26AF70B6"/>
    <w:rsid w:val="26B47BF0"/>
    <w:rsid w:val="27077D94"/>
    <w:rsid w:val="27127645"/>
    <w:rsid w:val="27127826"/>
    <w:rsid w:val="27194F7C"/>
    <w:rsid w:val="272D447F"/>
    <w:rsid w:val="272E028F"/>
    <w:rsid w:val="2737475D"/>
    <w:rsid w:val="276460F3"/>
    <w:rsid w:val="277420AE"/>
    <w:rsid w:val="27750300"/>
    <w:rsid w:val="27803F8D"/>
    <w:rsid w:val="27995D3B"/>
    <w:rsid w:val="27BA517F"/>
    <w:rsid w:val="27BD1CA7"/>
    <w:rsid w:val="27BF77CD"/>
    <w:rsid w:val="27D33279"/>
    <w:rsid w:val="27D36DD5"/>
    <w:rsid w:val="27DD7C53"/>
    <w:rsid w:val="27E9484A"/>
    <w:rsid w:val="27EA37A1"/>
    <w:rsid w:val="28013942"/>
    <w:rsid w:val="281178FD"/>
    <w:rsid w:val="284E28FF"/>
    <w:rsid w:val="28574747"/>
    <w:rsid w:val="28675BD2"/>
    <w:rsid w:val="287E1436"/>
    <w:rsid w:val="28A80261"/>
    <w:rsid w:val="28B607A2"/>
    <w:rsid w:val="28D76D98"/>
    <w:rsid w:val="28DA492B"/>
    <w:rsid w:val="28DE0127"/>
    <w:rsid w:val="28DF17A9"/>
    <w:rsid w:val="28E82D54"/>
    <w:rsid w:val="28F17CF9"/>
    <w:rsid w:val="29032C29"/>
    <w:rsid w:val="290C07F0"/>
    <w:rsid w:val="29177195"/>
    <w:rsid w:val="292F2731"/>
    <w:rsid w:val="2967011C"/>
    <w:rsid w:val="2967618C"/>
    <w:rsid w:val="29AC3D81"/>
    <w:rsid w:val="29AC4383"/>
    <w:rsid w:val="29AE18A7"/>
    <w:rsid w:val="29C235A5"/>
    <w:rsid w:val="29C55A1E"/>
    <w:rsid w:val="29E34966"/>
    <w:rsid w:val="29F01EC0"/>
    <w:rsid w:val="29F67F29"/>
    <w:rsid w:val="2A0D0CC4"/>
    <w:rsid w:val="2A1262DA"/>
    <w:rsid w:val="2A133E00"/>
    <w:rsid w:val="2A143BA5"/>
    <w:rsid w:val="2A2A637C"/>
    <w:rsid w:val="2A3C6EB3"/>
    <w:rsid w:val="2A44045E"/>
    <w:rsid w:val="2A4D10C0"/>
    <w:rsid w:val="2A4F051C"/>
    <w:rsid w:val="2A5A558B"/>
    <w:rsid w:val="2A77438F"/>
    <w:rsid w:val="2A8D2DD0"/>
    <w:rsid w:val="2A915BC3"/>
    <w:rsid w:val="2AA8279A"/>
    <w:rsid w:val="2AB41C26"/>
    <w:rsid w:val="2AB51923"/>
    <w:rsid w:val="2ACC2BBA"/>
    <w:rsid w:val="2AD52E64"/>
    <w:rsid w:val="2AD72C13"/>
    <w:rsid w:val="2AD73080"/>
    <w:rsid w:val="2ADB0450"/>
    <w:rsid w:val="2ADF3CE2"/>
    <w:rsid w:val="2AFE685E"/>
    <w:rsid w:val="2B066E58"/>
    <w:rsid w:val="2B0E58B3"/>
    <w:rsid w:val="2B1D0B6D"/>
    <w:rsid w:val="2B2273D9"/>
    <w:rsid w:val="2B2654FC"/>
    <w:rsid w:val="2B391645"/>
    <w:rsid w:val="2B46437D"/>
    <w:rsid w:val="2B5621F6"/>
    <w:rsid w:val="2B5D5D70"/>
    <w:rsid w:val="2B626DED"/>
    <w:rsid w:val="2B6568DD"/>
    <w:rsid w:val="2B662286"/>
    <w:rsid w:val="2B663B9E"/>
    <w:rsid w:val="2B6C37C8"/>
    <w:rsid w:val="2B836D64"/>
    <w:rsid w:val="2BAA0794"/>
    <w:rsid w:val="2BB70186"/>
    <w:rsid w:val="2BCA6741"/>
    <w:rsid w:val="2BCE566B"/>
    <w:rsid w:val="2BD203FE"/>
    <w:rsid w:val="2BD80E5D"/>
    <w:rsid w:val="2BE617CC"/>
    <w:rsid w:val="2BE710A1"/>
    <w:rsid w:val="2BE8029E"/>
    <w:rsid w:val="2BE91422"/>
    <w:rsid w:val="2BF43A6B"/>
    <w:rsid w:val="2BF51A0F"/>
    <w:rsid w:val="2BF65788"/>
    <w:rsid w:val="2C1A3E08"/>
    <w:rsid w:val="2C2422F5"/>
    <w:rsid w:val="2C3818FC"/>
    <w:rsid w:val="2C41535E"/>
    <w:rsid w:val="2C585940"/>
    <w:rsid w:val="2C5A3F68"/>
    <w:rsid w:val="2C8763E0"/>
    <w:rsid w:val="2C9F2793"/>
    <w:rsid w:val="2CC633AC"/>
    <w:rsid w:val="2CD77367"/>
    <w:rsid w:val="2CDE209F"/>
    <w:rsid w:val="2CDF621C"/>
    <w:rsid w:val="2CE101E6"/>
    <w:rsid w:val="2D012636"/>
    <w:rsid w:val="2D12039F"/>
    <w:rsid w:val="2D12214D"/>
    <w:rsid w:val="2D1610E0"/>
    <w:rsid w:val="2D3617F0"/>
    <w:rsid w:val="2D426ED6"/>
    <w:rsid w:val="2D44554B"/>
    <w:rsid w:val="2D484566"/>
    <w:rsid w:val="2D4B5198"/>
    <w:rsid w:val="2D4E32BB"/>
    <w:rsid w:val="2D640639"/>
    <w:rsid w:val="2D691711"/>
    <w:rsid w:val="2D875092"/>
    <w:rsid w:val="2D9C776F"/>
    <w:rsid w:val="2DB96A6D"/>
    <w:rsid w:val="2DBB27E5"/>
    <w:rsid w:val="2DC21DC5"/>
    <w:rsid w:val="2DC72800"/>
    <w:rsid w:val="2DD41AF8"/>
    <w:rsid w:val="2DEA5B9A"/>
    <w:rsid w:val="2DF13843"/>
    <w:rsid w:val="2DFA155F"/>
    <w:rsid w:val="2E006DDA"/>
    <w:rsid w:val="2E026666"/>
    <w:rsid w:val="2E041312"/>
    <w:rsid w:val="2E057F04"/>
    <w:rsid w:val="2E0C4DEE"/>
    <w:rsid w:val="2E114810"/>
    <w:rsid w:val="2E277E7A"/>
    <w:rsid w:val="2E383E35"/>
    <w:rsid w:val="2E5313CF"/>
    <w:rsid w:val="2E6701E8"/>
    <w:rsid w:val="2E732C49"/>
    <w:rsid w:val="2E880E77"/>
    <w:rsid w:val="2E954DE4"/>
    <w:rsid w:val="2E9F5C62"/>
    <w:rsid w:val="2EB63EAF"/>
    <w:rsid w:val="2EC15BD9"/>
    <w:rsid w:val="2ED26038"/>
    <w:rsid w:val="2ED35C12"/>
    <w:rsid w:val="2EDA313F"/>
    <w:rsid w:val="2EE364E6"/>
    <w:rsid w:val="2EFC1307"/>
    <w:rsid w:val="2EFD4F49"/>
    <w:rsid w:val="2F002D2A"/>
    <w:rsid w:val="2F032695"/>
    <w:rsid w:val="2F0D4A3E"/>
    <w:rsid w:val="2F0E2542"/>
    <w:rsid w:val="2F120B2A"/>
    <w:rsid w:val="2F2F446F"/>
    <w:rsid w:val="2F3565C7"/>
    <w:rsid w:val="2F380AB3"/>
    <w:rsid w:val="2F587A28"/>
    <w:rsid w:val="2F6B76D4"/>
    <w:rsid w:val="2F7B237E"/>
    <w:rsid w:val="2F8F0041"/>
    <w:rsid w:val="2F9B467C"/>
    <w:rsid w:val="2F9C6646"/>
    <w:rsid w:val="2F9F5292"/>
    <w:rsid w:val="2FAA7CE5"/>
    <w:rsid w:val="2FC02334"/>
    <w:rsid w:val="2FC75471"/>
    <w:rsid w:val="2FCA31B3"/>
    <w:rsid w:val="2FD900E9"/>
    <w:rsid w:val="2FDD2EE6"/>
    <w:rsid w:val="2FFD2195"/>
    <w:rsid w:val="300C7DD0"/>
    <w:rsid w:val="30197C97"/>
    <w:rsid w:val="301D59B3"/>
    <w:rsid w:val="3029612C"/>
    <w:rsid w:val="30313F05"/>
    <w:rsid w:val="30403475"/>
    <w:rsid w:val="304A079B"/>
    <w:rsid w:val="30517430"/>
    <w:rsid w:val="30662EDC"/>
    <w:rsid w:val="3074542E"/>
    <w:rsid w:val="307524C1"/>
    <w:rsid w:val="3078676B"/>
    <w:rsid w:val="30851991"/>
    <w:rsid w:val="30B03CE2"/>
    <w:rsid w:val="30C23E8A"/>
    <w:rsid w:val="30D96CC6"/>
    <w:rsid w:val="30F76713"/>
    <w:rsid w:val="30F83ACC"/>
    <w:rsid w:val="3102072B"/>
    <w:rsid w:val="310444A3"/>
    <w:rsid w:val="31181CFC"/>
    <w:rsid w:val="3119625B"/>
    <w:rsid w:val="311A0AB5"/>
    <w:rsid w:val="312B1A2F"/>
    <w:rsid w:val="312D1C4B"/>
    <w:rsid w:val="312D39F9"/>
    <w:rsid w:val="3135465C"/>
    <w:rsid w:val="314D6326"/>
    <w:rsid w:val="31787283"/>
    <w:rsid w:val="318555E4"/>
    <w:rsid w:val="318A2A58"/>
    <w:rsid w:val="318B6972"/>
    <w:rsid w:val="319D6CD7"/>
    <w:rsid w:val="319E4598"/>
    <w:rsid w:val="31A83831"/>
    <w:rsid w:val="31B61C41"/>
    <w:rsid w:val="31C205E6"/>
    <w:rsid w:val="31CB4BFD"/>
    <w:rsid w:val="31E94276"/>
    <w:rsid w:val="31F2079F"/>
    <w:rsid w:val="31FE04D7"/>
    <w:rsid w:val="32097FFD"/>
    <w:rsid w:val="321E1594"/>
    <w:rsid w:val="32285F6F"/>
    <w:rsid w:val="322D17D7"/>
    <w:rsid w:val="32546D64"/>
    <w:rsid w:val="325D43BB"/>
    <w:rsid w:val="32650F71"/>
    <w:rsid w:val="328737A6"/>
    <w:rsid w:val="328C0BF4"/>
    <w:rsid w:val="3295408B"/>
    <w:rsid w:val="32A27980"/>
    <w:rsid w:val="32A83BE9"/>
    <w:rsid w:val="32B21989"/>
    <w:rsid w:val="32B670C6"/>
    <w:rsid w:val="32BF0681"/>
    <w:rsid w:val="32C739DA"/>
    <w:rsid w:val="32CB6384"/>
    <w:rsid w:val="32D9768F"/>
    <w:rsid w:val="32DA0069"/>
    <w:rsid w:val="32EC5C70"/>
    <w:rsid w:val="32FA6DD7"/>
    <w:rsid w:val="32FB6B1E"/>
    <w:rsid w:val="33053CF6"/>
    <w:rsid w:val="33062754"/>
    <w:rsid w:val="331920AB"/>
    <w:rsid w:val="333854AB"/>
    <w:rsid w:val="3341553A"/>
    <w:rsid w:val="334868C9"/>
    <w:rsid w:val="33492641"/>
    <w:rsid w:val="338418CB"/>
    <w:rsid w:val="338A1A9A"/>
    <w:rsid w:val="339064C2"/>
    <w:rsid w:val="33944C81"/>
    <w:rsid w:val="33B43F5E"/>
    <w:rsid w:val="33EC194A"/>
    <w:rsid w:val="33F14D68"/>
    <w:rsid w:val="340053F5"/>
    <w:rsid w:val="3402591D"/>
    <w:rsid w:val="340B78F6"/>
    <w:rsid w:val="34142C4F"/>
    <w:rsid w:val="341A0848"/>
    <w:rsid w:val="342015F4"/>
    <w:rsid w:val="343B467F"/>
    <w:rsid w:val="3449641B"/>
    <w:rsid w:val="344A6670"/>
    <w:rsid w:val="344F64F9"/>
    <w:rsid w:val="346534AA"/>
    <w:rsid w:val="346C38D2"/>
    <w:rsid w:val="34B40972"/>
    <w:rsid w:val="34BD5094"/>
    <w:rsid w:val="34C208FD"/>
    <w:rsid w:val="34C315A8"/>
    <w:rsid w:val="34CC177B"/>
    <w:rsid w:val="34D97170"/>
    <w:rsid w:val="352B64A2"/>
    <w:rsid w:val="3542559A"/>
    <w:rsid w:val="35447564"/>
    <w:rsid w:val="354632DC"/>
    <w:rsid w:val="35551771"/>
    <w:rsid w:val="35624D04"/>
    <w:rsid w:val="356F66DB"/>
    <w:rsid w:val="35904557"/>
    <w:rsid w:val="35944047"/>
    <w:rsid w:val="35BA15D4"/>
    <w:rsid w:val="35CA4616"/>
    <w:rsid w:val="35CE5C5B"/>
    <w:rsid w:val="35D52397"/>
    <w:rsid w:val="35DC779C"/>
    <w:rsid w:val="35E054DE"/>
    <w:rsid w:val="35ED3757"/>
    <w:rsid w:val="3611269E"/>
    <w:rsid w:val="361433DA"/>
    <w:rsid w:val="361909F0"/>
    <w:rsid w:val="36201D7F"/>
    <w:rsid w:val="363870C8"/>
    <w:rsid w:val="36481A4A"/>
    <w:rsid w:val="36536F68"/>
    <w:rsid w:val="3656754F"/>
    <w:rsid w:val="36645C20"/>
    <w:rsid w:val="36785717"/>
    <w:rsid w:val="3680281D"/>
    <w:rsid w:val="36807657"/>
    <w:rsid w:val="36962041"/>
    <w:rsid w:val="36BF0EB1"/>
    <w:rsid w:val="36C46BAE"/>
    <w:rsid w:val="36CA5847"/>
    <w:rsid w:val="36CC4181"/>
    <w:rsid w:val="36DB7A54"/>
    <w:rsid w:val="36E118B7"/>
    <w:rsid w:val="36E62DD3"/>
    <w:rsid w:val="36F06A5B"/>
    <w:rsid w:val="36F56D67"/>
    <w:rsid w:val="37024FE0"/>
    <w:rsid w:val="3709370B"/>
    <w:rsid w:val="371B60A2"/>
    <w:rsid w:val="371F5B92"/>
    <w:rsid w:val="37310D12"/>
    <w:rsid w:val="37482BB5"/>
    <w:rsid w:val="375B2479"/>
    <w:rsid w:val="377834F5"/>
    <w:rsid w:val="377C4D93"/>
    <w:rsid w:val="37AD4EFB"/>
    <w:rsid w:val="37CD3840"/>
    <w:rsid w:val="37F330E7"/>
    <w:rsid w:val="380134EA"/>
    <w:rsid w:val="380B164C"/>
    <w:rsid w:val="380F460B"/>
    <w:rsid w:val="38244B3F"/>
    <w:rsid w:val="384B6116"/>
    <w:rsid w:val="38685317"/>
    <w:rsid w:val="3869321A"/>
    <w:rsid w:val="386C3059"/>
    <w:rsid w:val="386D52A3"/>
    <w:rsid w:val="38876845"/>
    <w:rsid w:val="388A7983"/>
    <w:rsid w:val="388F2F70"/>
    <w:rsid w:val="38912AC0"/>
    <w:rsid w:val="389165BF"/>
    <w:rsid w:val="38A547BD"/>
    <w:rsid w:val="38A74D94"/>
    <w:rsid w:val="38AA423A"/>
    <w:rsid w:val="38B95B73"/>
    <w:rsid w:val="38CC1D4A"/>
    <w:rsid w:val="38E76B84"/>
    <w:rsid w:val="38EA0422"/>
    <w:rsid w:val="38EA21D0"/>
    <w:rsid w:val="38EC5F48"/>
    <w:rsid w:val="390C65EA"/>
    <w:rsid w:val="390F5778"/>
    <w:rsid w:val="39120D96"/>
    <w:rsid w:val="39123698"/>
    <w:rsid w:val="391536CC"/>
    <w:rsid w:val="391B05DB"/>
    <w:rsid w:val="391C256D"/>
    <w:rsid w:val="39243934"/>
    <w:rsid w:val="392576AC"/>
    <w:rsid w:val="392A081F"/>
    <w:rsid w:val="3930052B"/>
    <w:rsid w:val="39586050"/>
    <w:rsid w:val="396401D4"/>
    <w:rsid w:val="39693679"/>
    <w:rsid w:val="3969383E"/>
    <w:rsid w:val="39697599"/>
    <w:rsid w:val="396C0E37"/>
    <w:rsid w:val="39810D86"/>
    <w:rsid w:val="398268AC"/>
    <w:rsid w:val="39860B3F"/>
    <w:rsid w:val="398E5251"/>
    <w:rsid w:val="39965C7B"/>
    <w:rsid w:val="39A22AAB"/>
    <w:rsid w:val="39A86777"/>
    <w:rsid w:val="39B06F76"/>
    <w:rsid w:val="39BD2CAE"/>
    <w:rsid w:val="39BD78E5"/>
    <w:rsid w:val="39D013C6"/>
    <w:rsid w:val="39D32C64"/>
    <w:rsid w:val="39F552D0"/>
    <w:rsid w:val="39FD4AE3"/>
    <w:rsid w:val="3A117575"/>
    <w:rsid w:val="3A135C74"/>
    <w:rsid w:val="3A282FB0"/>
    <w:rsid w:val="3A287454"/>
    <w:rsid w:val="3A2B6F44"/>
    <w:rsid w:val="3A30455A"/>
    <w:rsid w:val="3A465F27"/>
    <w:rsid w:val="3A484386"/>
    <w:rsid w:val="3A4A1178"/>
    <w:rsid w:val="3A586804"/>
    <w:rsid w:val="3A6F5083"/>
    <w:rsid w:val="3A7461F5"/>
    <w:rsid w:val="3A83468A"/>
    <w:rsid w:val="3A87691D"/>
    <w:rsid w:val="3A936A10"/>
    <w:rsid w:val="3A946897"/>
    <w:rsid w:val="3AAA60BB"/>
    <w:rsid w:val="3AAF6A8B"/>
    <w:rsid w:val="3AB64A60"/>
    <w:rsid w:val="3AD145AD"/>
    <w:rsid w:val="3AF61300"/>
    <w:rsid w:val="3B060200"/>
    <w:rsid w:val="3B0633B9"/>
    <w:rsid w:val="3B20637D"/>
    <w:rsid w:val="3B3273A1"/>
    <w:rsid w:val="3B3B31B7"/>
    <w:rsid w:val="3B404329"/>
    <w:rsid w:val="3B513811"/>
    <w:rsid w:val="3B581673"/>
    <w:rsid w:val="3B6E0E96"/>
    <w:rsid w:val="3B6E2A4F"/>
    <w:rsid w:val="3B896506"/>
    <w:rsid w:val="3B8D2B96"/>
    <w:rsid w:val="3B936B4F"/>
    <w:rsid w:val="3BA448B8"/>
    <w:rsid w:val="3BA725FA"/>
    <w:rsid w:val="3BAB3E99"/>
    <w:rsid w:val="3BB16FD5"/>
    <w:rsid w:val="3BCA0594"/>
    <w:rsid w:val="3BDF7FE6"/>
    <w:rsid w:val="3BED0FD1"/>
    <w:rsid w:val="3BFE66BE"/>
    <w:rsid w:val="3C123F18"/>
    <w:rsid w:val="3C1934F8"/>
    <w:rsid w:val="3C2C4218"/>
    <w:rsid w:val="3C4340D1"/>
    <w:rsid w:val="3C480B3F"/>
    <w:rsid w:val="3C6B7ACC"/>
    <w:rsid w:val="3C782BC6"/>
    <w:rsid w:val="3C862210"/>
    <w:rsid w:val="3C9A5CBB"/>
    <w:rsid w:val="3C9C7FDF"/>
    <w:rsid w:val="3C9E0FE4"/>
    <w:rsid w:val="3CAD1E92"/>
    <w:rsid w:val="3CB308EA"/>
    <w:rsid w:val="3CBE7BFC"/>
    <w:rsid w:val="3CC61931"/>
    <w:rsid w:val="3D197A98"/>
    <w:rsid w:val="3D1D247A"/>
    <w:rsid w:val="3D33006A"/>
    <w:rsid w:val="3D346110"/>
    <w:rsid w:val="3D5440BC"/>
    <w:rsid w:val="3D556267"/>
    <w:rsid w:val="3D5D5666"/>
    <w:rsid w:val="3D790ED4"/>
    <w:rsid w:val="3D9B618F"/>
    <w:rsid w:val="3DA47E8F"/>
    <w:rsid w:val="3DC7543B"/>
    <w:rsid w:val="3DD67718"/>
    <w:rsid w:val="3DD75419"/>
    <w:rsid w:val="3DDF42CD"/>
    <w:rsid w:val="3DE45D0C"/>
    <w:rsid w:val="3DF96E3A"/>
    <w:rsid w:val="3DFE0BF8"/>
    <w:rsid w:val="3E034C13"/>
    <w:rsid w:val="3E276AFF"/>
    <w:rsid w:val="3E2E0DB1"/>
    <w:rsid w:val="3E3363C7"/>
    <w:rsid w:val="3E412892"/>
    <w:rsid w:val="3E493DC2"/>
    <w:rsid w:val="3E4B54BF"/>
    <w:rsid w:val="3E895FE7"/>
    <w:rsid w:val="3E970704"/>
    <w:rsid w:val="3E9B4698"/>
    <w:rsid w:val="3EB76FF8"/>
    <w:rsid w:val="3EBC29A0"/>
    <w:rsid w:val="3ECA495B"/>
    <w:rsid w:val="3ED16DDA"/>
    <w:rsid w:val="3EE55913"/>
    <w:rsid w:val="3EE871B2"/>
    <w:rsid w:val="3EF36AD2"/>
    <w:rsid w:val="3F021A95"/>
    <w:rsid w:val="3F0A537A"/>
    <w:rsid w:val="3F0C673A"/>
    <w:rsid w:val="3F110A59"/>
    <w:rsid w:val="3F19380F"/>
    <w:rsid w:val="3F193A6C"/>
    <w:rsid w:val="3F224721"/>
    <w:rsid w:val="3F23468E"/>
    <w:rsid w:val="3F235BB1"/>
    <w:rsid w:val="3F3079AD"/>
    <w:rsid w:val="3F3827D0"/>
    <w:rsid w:val="3F3F7B7B"/>
    <w:rsid w:val="3F58338B"/>
    <w:rsid w:val="3F5B5BD6"/>
    <w:rsid w:val="3F620D12"/>
    <w:rsid w:val="3F623BA8"/>
    <w:rsid w:val="3F632CDC"/>
    <w:rsid w:val="3F7212B0"/>
    <w:rsid w:val="3F731171"/>
    <w:rsid w:val="3F746048"/>
    <w:rsid w:val="3F762542"/>
    <w:rsid w:val="3F7D5B4C"/>
    <w:rsid w:val="3F8C5D8F"/>
    <w:rsid w:val="3F905E94"/>
    <w:rsid w:val="3F9B2476"/>
    <w:rsid w:val="3FAC4683"/>
    <w:rsid w:val="3FB377C0"/>
    <w:rsid w:val="3FEE0DCC"/>
    <w:rsid w:val="3FF658FE"/>
    <w:rsid w:val="40010EF3"/>
    <w:rsid w:val="400C6ED0"/>
    <w:rsid w:val="400E0926"/>
    <w:rsid w:val="40152228"/>
    <w:rsid w:val="401C2D5A"/>
    <w:rsid w:val="4024246B"/>
    <w:rsid w:val="4025758F"/>
    <w:rsid w:val="40322DDA"/>
    <w:rsid w:val="403E2901"/>
    <w:rsid w:val="40454D7F"/>
    <w:rsid w:val="40526FD9"/>
    <w:rsid w:val="405745EF"/>
    <w:rsid w:val="406421C4"/>
    <w:rsid w:val="40694322"/>
    <w:rsid w:val="40721429"/>
    <w:rsid w:val="40752CC7"/>
    <w:rsid w:val="40806BE1"/>
    <w:rsid w:val="4084115C"/>
    <w:rsid w:val="408A49C4"/>
    <w:rsid w:val="40BE01CA"/>
    <w:rsid w:val="40DC2D46"/>
    <w:rsid w:val="40E509FC"/>
    <w:rsid w:val="40EB11DB"/>
    <w:rsid w:val="40F57529"/>
    <w:rsid w:val="41016309"/>
    <w:rsid w:val="410D4CAE"/>
    <w:rsid w:val="4125649B"/>
    <w:rsid w:val="4134048C"/>
    <w:rsid w:val="413C601E"/>
    <w:rsid w:val="413E7F95"/>
    <w:rsid w:val="41410DFB"/>
    <w:rsid w:val="415333E6"/>
    <w:rsid w:val="41550306"/>
    <w:rsid w:val="415B4202"/>
    <w:rsid w:val="41831B26"/>
    <w:rsid w:val="4191022F"/>
    <w:rsid w:val="419C5498"/>
    <w:rsid w:val="419E7FFC"/>
    <w:rsid w:val="41BE1E20"/>
    <w:rsid w:val="41CD3D71"/>
    <w:rsid w:val="41E40104"/>
    <w:rsid w:val="41F1637D"/>
    <w:rsid w:val="421A58D4"/>
    <w:rsid w:val="422E137F"/>
    <w:rsid w:val="42565626"/>
    <w:rsid w:val="42585F78"/>
    <w:rsid w:val="425F341F"/>
    <w:rsid w:val="426B4382"/>
    <w:rsid w:val="42843695"/>
    <w:rsid w:val="428442BD"/>
    <w:rsid w:val="428617AE"/>
    <w:rsid w:val="428D254A"/>
    <w:rsid w:val="42903DE8"/>
    <w:rsid w:val="42905597"/>
    <w:rsid w:val="42A258CA"/>
    <w:rsid w:val="42A72EE0"/>
    <w:rsid w:val="42AD05D5"/>
    <w:rsid w:val="42BA4E8C"/>
    <w:rsid w:val="42C27D1A"/>
    <w:rsid w:val="42D60D72"/>
    <w:rsid w:val="42D9578F"/>
    <w:rsid w:val="42E62FBB"/>
    <w:rsid w:val="431C182F"/>
    <w:rsid w:val="4320516C"/>
    <w:rsid w:val="43286F3A"/>
    <w:rsid w:val="433C5D1E"/>
    <w:rsid w:val="4340181D"/>
    <w:rsid w:val="434B5F61"/>
    <w:rsid w:val="436275FE"/>
    <w:rsid w:val="437048E9"/>
    <w:rsid w:val="43725E62"/>
    <w:rsid w:val="43741014"/>
    <w:rsid w:val="43770B04"/>
    <w:rsid w:val="43884E34"/>
    <w:rsid w:val="4391606A"/>
    <w:rsid w:val="43931DE2"/>
    <w:rsid w:val="43B9736F"/>
    <w:rsid w:val="43E904BB"/>
    <w:rsid w:val="43EA39CC"/>
    <w:rsid w:val="43EC14F2"/>
    <w:rsid w:val="440E034F"/>
    <w:rsid w:val="44202F4A"/>
    <w:rsid w:val="4420631F"/>
    <w:rsid w:val="44223166"/>
    <w:rsid w:val="444C522C"/>
    <w:rsid w:val="444E4F44"/>
    <w:rsid w:val="444E5D09"/>
    <w:rsid w:val="44627A06"/>
    <w:rsid w:val="446B29BA"/>
    <w:rsid w:val="446C463B"/>
    <w:rsid w:val="446E0159"/>
    <w:rsid w:val="446F7A2D"/>
    <w:rsid w:val="44705C7F"/>
    <w:rsid w:val="4476700E"/>
    <w:rsid w:val="447D214A"/>
    <w:rsid w:val="44BA1BBE"/>
    <w:rsid w:val="4516350E"/>
    <w:rsid w:val="45232CF2"/>
    <w:rsid w:val="45267CAE"/>
    <w:rsid w:val="452A0159"/>
    <w:rsid w:val="45367AC8"/>
    <w:rsid w:val="454037E5"/>
    <w:rsid w:val="454315E6"/>
    <w:rsid w:val="4554734F"/>
    <w:rsid w:val="455D146C"/>
    <w:rsid w:val="455E298E"/>
    <w:rsid w:val="45626EC4"/>
    <w:rsid w:val="456A1043"/>
    <w:rsid w:val="456B5BF1"/>
    <w:rsid w:val="456F5F37"/>
    <w:rsid w:val="457F5E93"/>
    <w:rsid w:val="45967968"/>
    <w:rsid w:val="459B31D0"/>
    <w:rsid w:val="45A007CB"/>
    <w:rsid w:val="45B93656"/>
    <w:rsid w:val="45BB2282"/>
    <w:rsid w:val="45D268B9"/>
    <w:rsid w:val="45E22BAD"/>
    <w:rsid w:val="45EC7FEC"/>
    <w:rsid w:val="46074E4D"/>
    <w:rsid w:val="461865CE"/>
    <w:rsid w:val="461D432F"/>
    <w:rsid w:val="461D5993"/>
    <w:rsid w:val="461F39FC"/>
    <w:rsid w:val="46265402"/>
    <w:rsid w:val="46274A64"/>
    <w:rsid w:val="462C207A"/>
    <w:rsid w:val="462E4906"/>
    <w:rsid w:val="4651388E"/>
    <w:rsid w:val="465B77EB"/>
    <w:rsid w:val="46741581"/>
    <w:rsid w:val="46761547"/>
    <w:rsid w:val="46885E2A"/>
    <w:rsid w:val="46927CCE"/>
    <w:rsid w:val="46BA58D8"/>
    <w:rsid w:val="46CC0E18"/>
    <w:rsid w:val="46D70238"/>
    <w:rsid w:val="46F04E55"/>
    <w:rsid w:val="46F06A7B"/>
    <w:rsid w:val="46F35A9D"/>
    <w:rsid w:val="47044DA5"/>
    <w:rsid w:val="472114B3"/>
    <w:rsid w:val="4740402F"/>
    <w:rsid w:val="4755311B"/>
    <w:rsid w:val="47867568"/>
    <w:rsid w:val="47A53E92"/>
    <w:rsid w:val="47B11150"/>
    <w:rsid w:val="47B63522"/>
    <w:rsid w:val="47BC11DC"/>
    <w:rsid w:val="47BD04C8"/>
    <w:rsid w:val="47C23D04"/>
    <w:rsid w:val="47CB7671"/>
    <w:rsid w:val="47CF53B3"/>
    <w:rsid w:val="47E56984"/>
    <w:rsid w:val="47E76128"/>
    <w:rsid w:val="47EC1AC1"/>
    <w:rsid w:val="47FE0C3A"/>
    <w:rsid w:val="480037BE"/>
    <w:rsid w:val="4800556C"/>
    <w:rsid w:val="481001F3"/>
    <w:rsid w:val="481F37EE"/>
    <w:rsid w:val="48221986"/>
    <w:rsid w:val="482B500F"/>
    <w:rsid w:val="48335942"/>
    <w:rsid w:val="484511D1"/>
    <w:rsid w:val="48537D92"/>
    <w:rsid w:val="485D476D"/>
    <w:rsid w:val="48643D4D"/>
    <w:rsid w:val="486677BF"/>
    <w:rsid w:val="487422DF"/>
    <w:rsid w:val="48742308"/>
    <w:rsid w:val="4884419E"/>
    <w:rsid w:val="48B9571B"/>
    <w:rsid w:val="48BD6538"/>
    <w:rsid w:val="48BF2271"/>
    <w:rsid w:val="48C12F4D"/>
    <w:rsid w:val="48D604CB"/>
    <w:rsid w:val="48E16DA7"/>
    <w:rsid w:val="48F510A4"/>
    <w:rsid w:val="48FE6968"/>
    <w:rsid w:val="4901159C"/>
    <w:rsid w:val="490270C2"/>
    <w:rsid w:val="491868E5"/>
    <w:rsid w:val="4929464F"/>
    <w:rsid w:val="49331971"/>
    <w:rsid w:val="4940372B"/>
    <w:rsid w:val="49427EF5"/>
    <w:rsid w:val="495770F6"/>
    <w:rsid w:val="495C005F"/>
    <w:rsid w:val="495C1D5D"/>
    <w:rsid w:val="496B4C67"/>
    <w:rsid w:val="496D5B6C"/>
    <w:rsid w:val="497A75A0"/>
    <w:rsid w:val="49830203"/>
    <w:rsid w:val="49971F00"/>
    <w:rsid w:val="49A24972"/>
    <w:rsid w:val="49A55360"/>
    <w:rsid w:val="49A65143"/>
    <w:rsid w:val="49D2423C"/>
    <w:rsid w:val="49E8275C"/>
    <w:rsid w:val="49EA2030"/>
    <w:rsid w:val="49ED38CE"/>
    <w:rsid w:val="49F23AE7"/>
    <w:rsid w:val="49F42EAF"/>
    <w:rsid w:val="49FA3ADA"/>
    <w:rsid w:val="4A0E0C8A"/>
    <w:rsid w:val="4A176B9D"/>
    <w:rsid w:val="4A2B43F6"/>
    <w:rsid w:val="4A2D43AB"/>
    <w:rsid w:val="4A510FA3"/>
    <w:rsid w:val="4A77763C"/>
    <w:rsid w:val="4A9F72BE"/>
    <w:rsid w:val="4AA743C5"/>
    <w:rsid w:val="4AB0082F"/>
    <w:rsid w:val="4AC159E3"/>
    <w:rsid w:val="4AC22FAD"/>
    <w:rsid w:val="4ACC1FEB"/>
    <w:rsid w:val="4AD30990"/>
    <w:rsid w:val="4AD8632C"/>
    <w:rsid w:val="4AD93E52"/>
    <w:rsid w:val="4ADD7DE7"/>
    <w:rsid w:val="4AE50A49"/>
    <w:rsid w:val="4AE67831"/>
    <w:rsid w:val="4AF55130"/>
    <w:rsid w:val="4B083509"/>
    <w:rsid w:val="4B0A0ABA"/>
    <w:rsid w:val="4B0E78FD"/>
    <w:rsid w:val="4B302ED5"/>
    <w:rsid w:val="4B315A3D"/>
    <w:rsid w:val="4B4B6AFE"/>
    <w:rsid w:val="4B591E21"/>
    <w:rsid w:val="4B62725C"/>
    <w:rsid w:val="4B6E0A3F"/>
    <w:rsid w:val="4B92472D"/>
    <w:rsid w:val="4B971D44"/>
    <w:rsid w:val="4BB23021"/>
    <w:rsid w:val="4C0C20D5"/>
    <w:rsid w:val="4C0C5594"/>
    <w:rsid w:val="4C2832E3"/>
    <w:rsid w:val="4C364C63"/>
    <w:rsid w:val="4C5365B2"/>
    <w:rsid w:val="4C5502AB"/>
    <w:rsid w:val="4C58405B"/>
    <w:rsid w:val="4C742085"/>
    <w:rsid w:val="4C777DB1"/>
    <w:rsid w:val="4C8229F4"/>
    <w:rsid w:val="4C910E89"/>
    <w:rsid w:val="4C9D5A7F"/>
    <w:rsid w:val="4CA15422"/>
    <w:rsid w:val="4CAE1F34"/>
    <w:rsid w:val="4CC55DC1"/>
    <w:rsid w:val="4CC95688"/>
    <w:rsid w:val="4CDF6CAF"/>
    <w:rsid w:val="4CFE5849"/>
    <w:rsid w:val="4D0E0755"/>
    <w:rsid w:val="4D1617C4"/>
    <w:rsid w:val="4D1B1AD8"/>
    <w:rsid w:val="4D3857A8"/>
    <w:rsid w:val="4D39001F"/>
    <w:rsid w:val="4D553C64"/>
    <w:rsid w:val="4D673998"/>
    <w:rsid w:val="4D746F04"/>
    <w:rsid w:val="4D852E94"/>
    <w:rsid w:val="4D8B1D7C"/>
    <w:rsid w:val="4D902EEE"/>
    <w:rsid w:val="4DAE15C6"/>
    <w:rsid w:val="4DC41D28"/>
    <w:rsid w:val="4DC67CB4"/>
    <w:rsid w:val="4DD14953"/>
    <w:rsid w:val="4DD219B6"/>
    <w:rsid w:val="4DD23507"/>
    <w:rsid w:val="4DD51249"/>
    <w:rsid w:val="4DDC25D7"/>
    <w:rsid w:val="4DED3F57"/>
    <w:rsid w:val="4DF551E8"/>
    <w:rsid w:val="4E094A4F"/>
    <w:rsid w:val="4E0F6509"/>
    <w:rsid w:val="4E2D4BE1"/>
    <w:rsid w:val="4E361CE8"/>
    <w:rsid w:val="4E390F2A"/>
    <w:rsid w:val="4E5A52AA"/>
    <w:rsid w:val="4E5A708D"/>
    <w:rsid w:val="4E5C54C6"/>
    <w:rsid w:val="4E6F6FA8"/>
    <w:rsid w:val="4E7578E3"/>
    <w:rsid w:val="4E886911"/>
    <w:rsid w:val="4E8B0864"/>
    <w:rsid w:val="4E8D6872"/>
    <w:rsid w:val="4EA41181"/>
    <w:rsid w:val="4EA56E6D"/>
    <w:rsid w:val="4EC5306C"/>
    <w:rsid w:val="4EC54E1A"/>
    <w:rsid w:val="4EC92B5C"/>
    <w:rsid w:val="4ED6787C"/>
    <w:rsid w:val="4EEC4617"/>
    <w:rsid w:val="4EED50DA"/>
    <w:rsid w:val="4EF54ED6"/>
    <w:rsid w:val="4F022300"/>
    <w:rsid w:val="4F095074"/>
    <w:rsid w:val="4F0B3174"/>
    <w:rsid w:val="4F10078B"/>
    <w:rsid w:val="4F102A1D"/>
    <w:rsid w:val="4F1C34EA"/>
    <w:rsid w:val="4F1E452A"/>
    <w:rsid w:val="4F2413EF"/>
    <w:rsid w:val="4F31425D"/>
    <w:rsid w:val="4F4421E2"/>
    <w:rsid w:val="4F561F16"/>
    <w:rsid w:val="4F691C49"/>
    <w:rsid w:val="4F6F26E9"/>
    <w:rsid w:val="4F736E57"/>
    <w:rsid w:val="4F7640F5"/>
    <w:rsid w:val="4F7E41DA"/>
    <w:rsid w:val="4F81684C"/>
    <w:rsid w:val="4F8B7E11"/>
    <w:rsid w:val="4FD61764"/>
    <w:rsid w:val="4FE030B4"/>
    <w:rsid w:val="4FE12B5B"/>
    <w:rsid w:val="4FEB6B02"/>
    <w:rsid w:val="50055E16"/>
    <w:rsid w:val="50064DCF"/>
    <w:rsid w:val="50212524"/>
    <w:rsid w:val="50354221"/>
    <w:rsid w:val="50566671"/>
    <w:rsid w:val="5060129E"/>
    <w:rsid w:val="50720FD1"/>
    <w:rsid w:val="50724B2D"/>
    <w:rsid w:val="50813882"/>
    <w:rsid w:val="50836D3A"/>
    <w:rsid w:val="50917348"/>
    <w:rsid w:val="509176A9"/>
    <w:rsid w:val="50AB003F"/>
    <w:rsid w:val="50BC3FFA"/>
    <w:rsid w:val="50C25007"/>
    <w:rsid w:val="50C52E75"/>
    <w:rsid w:val="50CC06E1"/>
    <w:rsid w:val="50CE7C1E"/>
    <w:rsid w:val="50D476A7"/>
    <w:rsid w:val="50ED0658"/>
    <w:rsid w:val="51112598"/>
    <w:rsid w:val="51145BE4"/>
    <w:rsid w:val="511A7D52"/>
    <w:rsid w:val="512963B4"/>
    <w:rsid w:val="512C20B1"/>
    <w:rsid w:val="51352C37"/>
    <w:rsid w:val="514C537E"/>
    <w:rsid w:val="515A17C8"/>
    <w:rsid w:val="519059F2"/>
    <w:rsid w:val="51A055A9"/>
    <w:rsid w:val="51BD64F7"/>
    <w:rsid w:val="51C04AD1"/>
    <w:rsid w:val="51C42DFA"/>
    <w:rsid w:val="51CC64BF"/>
    <w:rsid w:val="51D3277A"/>
    <w:rsid w:val="52120376"/>
    <w:rsid w:val="521E15E6"/>
    <w:rsid w:val="522037C5"/>
    <w:rsid w:val="52214A5D"/>
    <w:rsid w:val="52352B08"/>
    <w:rsid w:val="524D13AE"/>
    <w:rsid w:val="52522E68"/>
    <w:rsid w:val="52576383"/>
    <w:rsid w:val="52650DED"/>
    <w:rsid w:val="52717233"/>
    <w:rsid w:val="527C1C93"/>
    <w:rsid w:val="52881262"/>
    <w:rsid w:val="52905E25"/>
    <w:rsid w:val="529A745B"/>
    <w:rsid w:val="52AF02BB"/>
    <w:rsid w:val="52BE30EA"/>
    <w:rsid w:val="52D4387D"/>
    <w:rsid w:val="52D93468"/>
    <w:rsid w:val="52DE294E"/>
    <w:rsid w:val="52F83A10"/>
    <w:rsid w:val="53114AD1"/>
    <w:rsid w:val="53163E96"/>
    <w:rsid w:val="532632D1"/>
    <w:rsid w:val="532C36B9"/>
    <w:rsid w:val="53546BAD"/>
    <w:rsid w:val="536C66E6"/>
    <w:rsid w:val="536D707C"/>
    <w:rsid w:val="537F56AD"/>
    <w:rsid w:val="5391176E"/>
    <w:rsid w:val="53B10062"/>
    <w:rsid w:val="53CB60CB"/>
    <w:rsid w:val="53DF072C"/>
    <w:rsid w:val="53F4463B"/>
    <w:rsid w:val="53F7058E"/>
    <w:rsid w:val="5407592A"/>
    <w:rsid w:val="54096C96"/>
    <w:rsid w:val="54136627"/>
    <w:rsid w:val="54144132"/>
    <w:rsid w:val="54232D0E"/>
    <w:rsid w:val="544730A5"/>
    <w:rsid w:val="544762D1"/>
    <w:rsid w:val="545250E1"/>
    <w:rsid w:val="545A6004"/>
    <w:rsid w:val="545E3D46"/>
    <w:rsid w:val="54784F7B"/>
    <w:rsid w:val="54836F8B"/>
    <w:rsid w:val="5488491F"/>
    <w:rsid w:val="548B440F"/>
    <w:rsid w:val="54AB6674"/>
    <w:rsid w:val="54BF230B"/>
    <w:rsid w:val="54C20E93"/>
    <w:rsid w:val="54CC5781"/>
    <w:rsid w:val="54D9161F"/>
    <w:rsid w:val="54E446CA"/>
    <w:rsid w:val="54ED50CA"/>
    <w:rsid w:val="54F76C9D"/>
    <w:rsid w:val="54FC70BB"/>
    <w:rsid w:val="54FD623E"/>
    <w:rsid w:val="54FD646C"/>
    <w:rsid w:val="55061CE8"/>
    <w:rsid w:val="55124B31"/>
    <w:rsid w:val="551D5F9C"/>
    <w:rsid w:val="552D350A"/>
    <w:rsid w:val="55302813"/>
    <w:rsid w:val="553F7680"/>
    <w:rsid w:val="5552317F"/>
    <w:rsid w:val="55683ADA"/>
    <w:rsid w:val="556B7A96"/>
    <w:rsid w:val="556D2EBB"/>
    <w:rsid w:val="557E3F74"/>
    <w:rsid w:val="55A106D3"/>
    <w:rsid w:val="55A439DB"/>
    <w:rsid w:val="55A90FF1"/>
    <w:rsid w:val="55AE4859"/>
    <w:rsid w:val="55DB3175"/>
    <w:rsid w:val="55E464CD"/>
    <w:rsid w:val="55EC5382"/>
    <w:rsid w:val="55F84B33"/>
    <w:rsid w:val="560C332E"/>
    <w:rsid w:val="561B7A15"/>
    <w:rsid w:val="561D553B"/>
    <w:rsid w:val="566521C3"/>
    <w:rsid w:val="567D422C"/>
    <w:rsid w:val="56C105BC"/>
    <w:rsid w:val="56C34335"/>
    <w:rsid w:val="56D025AE"/>
    <w:rsid w:val="56D77DE0"/>
    <w:rsid w:val="56F94A4A"/>
    <w:rsid w:val="56FF2E93"/>
    <w:rsid w:val="57044A0A"/>
    <w:rsid w:val="570566FB"/>
    <w:rsid w:val="5721105B"/>
    <w:rsid w:val="572648C3"/>
    <w:rsid w:val="572761A2"/>
    <w:rsid w:val="573B7CDB"/>
    <w:rsid w:val="57525A8B"/>
    <w:rsid w:val="57544F8D"/>
    <w:rsid w:val="575F3ED4"/>
    <w:rsid w:val="57623F96"/>
    <w:rsid w:val="577044C9"/>
    <w:rsid w:val="57723665"/>
    <w:rsid w:val="578A6C00"/>
    <w:rsid w:val="57D20897"/>
    <w:rsid w:val="57DA7555"/>
    <w:rsid w:val="57DB745C"/>
    <w:rsid w:val="57E02CC4"/>
    <w:rsid w:val="580430B1"/>
    <w:rsid w:val="5809221B"/>
    <w:rsid w:val="580E15DF"/>
    <w:rsid w:val="580F6D68"/>
    <w:rsid w:val="581A61D6"/>
    <w:rsid w:val="58354DBE"/>
    <w:rsid w:val="584E40D2"/>
    <w:rsid w:val="585969EE"/>
    <w:rsid w:val="587832AB"/>
    <w:rsid w:val="587C0C3F"/>
    <w:rsid w:val="58953AAF"/>
    <w:rsid w:val="58A27F7A"/>
    <w:rsid w:val="58B32187"/>
    <w:rsid w:val="58B959EF"/>
    <w:rsid w:val="58BC103B"/>
    <w:rsid w:val="58BF3E88"/>
    <w:rsid w:val="58D24016"/>
    <w:rsid w:val="58D520FD"/>
    <w:rsid w:val="58E467E4"/>
    <w:rsid w:val="58F03289"/>
    <w:rsid w:val="58F06442"/>
    <w:rsid w:val="590B5B1F"/>
    <w:rsid w:val="590D1897"/>
    <w:rsid w:val="5911371A"/>
    <w:rsid w:val="591D7CF8"/>
    <w:rsid w:val="593A6404"/>
    <w:rsid w:val="59477735"/>
    <w:rsid w:val="595D2309"/>
    <w:rsid w:val="596579E9"/>
    <w:rsid w:val="5971107E"/>
    <w:rsid w:val="5975101D"/>
    <w:rsid w:val="597933D0"/>
    <w:rsid w:val="597E42AD"/>
    <w:rsid w:val="59876129"/>
    <w:rsid w:val="59904470"/>
    <w:rsid w:val="59945B14"/>
    <w:rsid w:val="59AC10B0"/>
    <w:rsid w:val="59B65588"/>
    <w:rsid w:val="59C97EB4"/>
    <w:rsid w:val="59CF4D9E"/>
    <w:rsid w:val="59D2663D"/>
    <w:rsid w:val="59D34CA7"/>
    <w:rsid w:val="59D4667E"/>
    <w:rsid w:val="59E92304"/>
    <w:rsid w:val="59EE16C8"/>
    <w:rsid w:val="59FA4157"/>
    <w:rsid w:val="5A0A4028"/>
    <w:rsid w:val="5A0A4306"/>
    <w:rsid w:val="5A1629CD"/>
    <w:rsid w:val="5A292701"/>
    <w:rsid w:val="5A4168EC"/>
    <w:rsid w:val="5A4249ED"/>
    <w:rsid w:val="5A4B1F43"/>
    <w:rsid w:val="5A601E9A"/>
    <w:rsid w:val="5A623E64"/>
    <w:rsid w:val="5A7058A2"/>
    <w:rsid w:val="5A737E20"/>
    <w:rsid w:val="5A990A1E"/>
    <w:rsid w:val="5A9D3FA1"/>
    <w:rsid w:val="5ABB5323"/>
    <w:rsid w:val="5AC60BF9"/>
    <w:rsid w:val="5AE44879"/>
    <w:rsid w:val="5AEE56F8"/>
    <w:rsid w:val="5AF0321E"/>
    <w:rsid w:val="5B01367D"/>
    <w:rsid w:val="5B035313"/>
    <w:rsid w:val="5B10566E"/>
    <w:rsid w:val="5B370E4D"/>
    <w:rsid w:val="5B372BFB"/>
    <w:rsid w:val="5B3B4D1F"/>
    <w:rsid w:val="5B47106B"/>
    <w:rsid w:val="5B6F05E7"/>
    <w:rsid w:val="5B7756EE"/>
    <w:rsid w:val="5B81656C"/>
    <w:rsid w:val="5BB22BCA"/>
    <w:rsid w:val="5BB25227"/>
    <w:rsid w:val="5BB74821"/>
    <w:rsid w:val="5BC621D1"/>
    <w:rsid w:val="5BCA607F"/>
    <w:rsid w:val="5BCD355F"/>
    <w:rsid w:val="5BCD7046"/>
    <w:rsid w:val="5BDD7C46"/>
    <w:rsid w:val="5BEF03FF"/>
    <w:rsid w:val="5BF925A6"/>
    <w:rsid w:val="5BFA3A1D"/>
    <w:rsid w:val="5BFD3E45"/>
    <w:rsid w:val="5C142CD4"/>
    <w:rsid w:val="5C1967A5"/>
    <w:rsid w:val="5C3F4819"/>
    <w:rsid w:val="5C453C17"/>
    <w:rsid w:val="5C4E28F2"/>
    <w:rsid w:val="5C5617A7"/>
    <w:rsid w:val="5C621EFA"/>
    <w:rsid w:val="5C651F02"/>
    <w:rsid w:val="5C6C2D78"/>
    <w:rsid w:val="5C6F1771"/>
    <w:rsid w:val="5C82259C"/>
    <w:rsid w:val="5C853B0C"/>
    <w:rsid w:val="5C8A2C05"/>
    <w:rsid w:val="5C8C341B"/>
    <w:rsid w:val="5CAA564F"/>
    <w:rsid w:val="5CAA6407"/>
    <w:rsid w:val="5CAC7095"/>
    <w:rsid w:val="5CBB65A6"/>
    <w:rsid w:val="5CC52489"/>
    <w:rsid w:val="5CCB5CF1"/>
    <w:rsid w:val="5CDB3A5A"/>
    <w:rsid w:val="5CDE2BD0"/>
    <w:rsid w:val="5CE40B61"/>
    <w:rsid w:val="5D192F00"/>
    <w:rsid w:val="5D445AA3"/>
    <w:rsid w:val="5D4930BA"/>
    <w:rsid w:val="5D4B5084"/>
    <w:rsid w:val="5D716DC3"/>
    <w:rsid w:val="5D730DAB"/>
    <w:rsid w:val="5D77652A"/>
    <w:rsid w:val="5D834D02"/>
    <w:rsid w:val="5D927755"/>
    <w:rsid w:val="5DBC076F"/>
    <w:rsid w:val="5DE30E18"/>
    <w:rsid w:val="5E015742"/>
    <w:rsid w:val="5E021DB5"/>
    <w:rsid w:val="5E0A0145"/>
    <w:rsid w:val="5E0A45F7"/>
    <w:rsid w:val="5E203E1A"/>
    <w:rsid w:val="5E2558D5"/>
    <w:rsid w:val="5E443FAD"/>
    <w:rsid w:val="5E4A026A"/>
    <w:rsid w:val="5E59732C"/>
    <w:rsid w:val="5E6A778C"/>
    <w:rsid w:val="5E76694E"/>
    <w:rsid w:val="5E8724A6"/>
    <w:rsid w:val="5E8A398A"/>
    <w:rsid w:val="5E8F2D4E"/>
    <w:rsid w:val="5EAB603E"/>
    <w:rsid w:val="5EB2721B"/>
    <w:rsid w:val="5EB91FF2"/>
    <w:rsid w:val="5EC62C14"/>
    <w:rsid w:val="5ED21322"/>
    <w:rsid w:val="5EEC1F4F"/>
    <w:rsid w:val="5EEF6C5A"/>
    <w:rsid w:val="5EF77271"/>
    <w:rsid w:val="5EFD2476"/>
    <w:rsid w:val="5F155949"/>
    <w:rsid w:val="5F3C4C84"/>
    <w:rsid w:val="5F443B39"/>
    <w:rsid w:val="5F4E2C09"/>
    <w:rsid w:val="5F5226F9"/>
    <w:rsid w:val="5F583033"/>
    <w:rsid w:val="5F5F0972"/>
    <w:rsid w:val="5F622FF3"/>
    <w:rsid w:val="5F64491B"/>
    <w:rsid w:val="5F7A62E9"/>
    <w:rsid w:val="5F8605F5"/>
    <w:rsid w:val="5F88069A"/>
    <w:rsid w:val="5F926F9A"/>
    <w:rsid w:val="5F9A62A0"/>
    <w:rsid w:val="5FCA04E2"/>
    <w:rsid w:val="601243E7"/>
    <w:rsid w:val="601B2AEB"/>
    <w:rsid w:val="601E3F7A"/>
    <w:rsid w:val="60275C02"/>
    <w:rsid w:val="602776E2"/>
    <w:rsid w:val="604F4E8B"/>
    <w:rsid w:val="6057032F"/>
    <w:rsid w:val="608B6453"/>
    <w:rsid w:val="60A11EE4"/>
    <w:rsid w:val="60B71B8D"/>
    <w:rsid w:val="60B8021A"/>
    <w:rsid w:val="60C30678"/>
    <w:rsid w:val="60CA5DAB"/>
    <w:rsid w:val="60CF38D6"/>
    <w:rsid w:val="60D55390"/>
    <w:rsid w:val="60D806B9"/>
    <w:rsid w:val="60E120D1"/>
    <w:rsid w:val="60E2185B"/>
    <w:rsid w:val="60FD0443"/>
    <w:rsid w:val="610E2650"/>
    <w:rsid w:val="611F03B9"/>
    <w:rsid w:val="61497B2C"/>
    <w:rsid w:val="614A1269"/>
    <w:rsid w:val="614C4F26"/>
    <w:rsid w:val="61517A0B"/>
    <w:rsid w:val="615F4C5A"/>
    <w:rsid w:val="61642270"/>
    <w:rsid w:val="61646F94"/>
    <w:rsid w:val="61693D2A"/>
    <w:rsid w:val="61767CB3"/>
    <w:rsid w:val="61932B55"/>
    <w:rsid w:val="619A3EE4"/>
    <w:rsid w:val="61A44D62"/>
    <w:rsid w:val="61AD486F"/>
    <w:rsid w:val="61B64F19"/>
    <w:rsid w:val="61BA27D8"/>
    <w:rsid w:val="61BD7FAE"/>
    <w:rsid w:val="61C2681A"/>
    <w:rsid w:val="61CD42B9"/>
    <w:rsid w:val="61D62504"/>
    <w:rsid w:val="61DA4314"/>
    <w:rsid w:val="61E46B07"/>
    <w:rsid w:val="61E67129"/>
    <w:rsid w:val="61F53810"/>
    <w:rsid w:val="620F54F9"/>
    <w:rsid w:val="62187A9E"/>
    <w:rsid w:val="62261010"/>
    <w:rsid w:val="62364844"/>
    <w:rsid w:val="62485641"/>
    <w:rsid w:val="62600C89"/>
    <w:rsid w:val="626369CC"/>
    <w:rsid w:val="627D3338"/>
    <w:rsid w:val="627E6DF6"/>
    <w:rsid w:val="62816E52"/>
    <w:rsid w:val="628964F1"/>
    <w:rsid w:val="629244AA"/>
    <w:rsid w:val="62946DCA"/>
    <w:rsid w:val="62950522"/>
    <w:rsid w:val="62A50E07"/>
    <w:rsid w:val="62AE5E99"/>
    <w:rsid w:val="62BE3C02"/>
    <w:rsid w:val="62C0797A"/>
    <w:rsid w:val="62CE02E9"/>
    <w:rsid w:val="62CF7BBD"/>
    <w:rsid w:val="62FD48F9"/>
    <w:rsid w:val="63147CC6"/>
    <w:rsid w:val="63224191"/>
    <w:rsid w:val="63365E8E"/>
    <w:rsid w:val="63620A31"/>
    <w:rsid w:val="636416CF"/>
    <w:rsid w:val="639651F7"/>
    <w:rsid w:val="639C1EBC"/>
    <w:rsid w:val="63A87F10"/>
    <w:rsid w:val="63BA086D"/>
    <w:rsid w:val="63D062E3"/>
    <w:rsid w:val="640F462D"/>
    <w:rsid w:val="641206A9"/>
    <w:rsid w:val="641F6922"/>
    <w:rsid w:val="6424218B"/>
    <w:rsid w:val="6426760F"/>
    <w:rsid w:val="642B09B2"/>
    <w:rsid w:val="642F4DB7"/>
    <w:rsid w:val="64324F2C"/>
    <w:rsid w:val="64430863"/>
    <w:rsid w:val="644B7717"/>
    <w:rsid w:val="644C3E99"/>
    <w:rsid w:val="64540CC2"/>
    <w:rsid w:val="64552344"/>
    <w:rsid w:val="646B50DF"/>
    <w:rsid w:val="647811BC"/>
    <w:rsid w:val="648F1CFA"/>
    <w:rsid w:val="64A216CA"/>
    <w:rsid w:val="64A55079"/>
    <w:rsid w:val="64A84B6A"/>
    <w:rsid w:val="64AE06C7"/>
    <w:rsid w:val="64AF414A"/>
    <w:rsid w:val="64C0772E"/>
    <w:rsid w:val="64C71494"/>
    <w:rsid w:val="64D359B4"/>
    <w:rsid w:val="64F17E2C"/>
    <w:rsid w:val="650A5824"/>
    <w:rsid w:val="651354AD"/>
    <w:rsid w:val="651430F0"/>
    <w:rsid w:val="651E4E2C"/>
    <w:rsid w:val="652B653A"/>
    <w:rsid w:val="65416C31"/>
    <w:rsid w:val="655645C6"/>
    <w:rsid w:val="655A40B6"/>
    <w:rsid w:val="655C29BA"/>
    <w:rsid w:val="655D5954"/>
    <w:rsid w:val="657A0A1E"/>
    <w:rsid w:val="658630FD"/>
    <w:rsid w:val="65B027D4"/>
    <w:rsid w:val="65B35574"/>
    <w:rsid w:val="65B55790"/>
    <w:rsid w:val="65BC08CD"/>
    <w:rsid w:val="65D5198E"/>
    <w:rsid w:val="65E64613"/>
    <w:rsid w:val="65E966DA"/>
    <w:rsid w:val="65F14CDE"/>
    <w:rsid w:val="65F52031"/>
    <w:rsid w:val="65FC516D"/>
    <w:rsid w:val="660109D5"/>
    <w:rsid w:val="660364FC"/>
    <w:rsid w:val="66065FEC"/>
    <w:rsid w:val="660758C0"/>
    <w:rsid w:val="661F3314"/>
    <w:rsid w:val="66320B8F"/>
    <w:rsid w:val="663331E5"/>
    <w:rsid w:val="6639016F"/>
    <w:rsid w:val="6646723A"/>
    <w:rsid w:val="66521231"/>
    <w:rsid w:val="66586183"/>
    <w:rsid w:val="666176C6"/>
    <w:rsid w:val="666F73AB"/>
    <w:rsid w:val="66725DEB"/>
    <w:rsid w:val="667D115E"/>
    <w:rsid w:val="6684628B"/>
    <w:rsid w:val="66861BA4"/>
    <w:rsid w:val="6686712D"/>
    <w:rsid w:val="66AA4BC9"/>
    <w:rsid w:val="66AF3116"/>
    <w:rsid w:val="66B9305E"/>
    <w:rsid w:val="66C20165"/>
    <w:rsid w:val="66CA0391"/>
    <w:rsid w:val="66CF6A5A"/>
    <w:rsid w:val="66E60BBC"/>
    <w:rsid w:val="66F978FF"/>
    <w:rsid w:val="672E75A8"/>
    <w:rsid w:val="6736645D"/>
    <w:rsid w:val="673E700C"/>
    <w:rsid w:val="67415E44"/>
    <w:rsid w:val="674943E2"/>
    <w:rsid w:val="674C5C80"/>
    <w:rsid w:val="67515045"/>
    <w:rsid w:val="677671A1"/>
    <w:rsid w:val="678C1233"/>
    <w:rsid w:val="67917B37"/>
    <w:rsid w:val="67976F3F"/>
    <w:rsid w:val="67AA29A7"/>
    <w:rsid w:val="67AC4971"/>
    <w:rsid w:val="67B03991"/>
    <w:rsid w:val="67C223E6"/>
    <w:rsid w:val="67C6363E"/>
    <w:rsid w:val="67D95B14"/>
    <w:rsid w:val="67DA7730"/>
    <w:rsid w:val="67DC0256"/>
    <w:rsid w:val="67DD4B2A"/>
    <w:rsid w:val="67E10ABE"/>
    <w:rsid w:val="67E60BCD"/>
    <w:rsid w:val="67F21A05"/>
    <w:rsid w:val="67F325A0"/>
    <w:rsid w:val="681F3395"/>
    <w:rsid w:val="6841330B"/>
    <w:rsid w:val="68415F73"/>
    <w:rsid w:val="68703BF0"/>
    <w:rsid w:val="68723267"/>
    <w:rsid w:val="688431F8"/>
    <w:rsid w:val="68B7181F"/>
    <w:rsid w:val="68BA5C88"/>
    <w:rsid w:val="68BC049B"/>
    <w:rsid w:val="68BE569D"/>
    <w:rsid w:val="68DC3034"/>
    <w:rsid w:val="68DD74D8"/>
    <w:rsid w:val="68E63EB3"/>
    <w:rsid w:val="69134F49"/>
    <w:rsid w:val="69194A46"/>
    <w:rsid w:val="69197DE4"/>
    <w:rsid w:val="69216C99"/>
    <w:rsid w:val="69236EB5"/>
    <w:rsid w:val="693122F9"/>
    <w:rsid w:val="69706493"/>
    <w:rsid w:val="69782D5D"/>
    <w:rsid w:val="697D0373"/>
    <w:rsid w:val="698A0CE2"/>
    <w:rsid w:val="699D580A"/>
    <w:rsid w:val="69A3610D"/>
    <w:rsid w:val="69D81A4D"/>
    <w:rsid w:val="69DA3A17"/>
    <w:rsid w:val="69E71C90"/>
    <w:rsid w:val="69EC374B"/>
    <w:rsid w:val="69FB725C"/>
    <w:rsid w:val="6A026ACA"/>
    <w:rsid w:val="6A107439"/>
    <w:rsid w:val="6A1B7B8C"/>
    <w:rsid w:val="6A1F00D1"/>
    <w:rsid w:val="6A2151A2"/>
    <w:rsid w:val="6A2442BC"/>
    <w:rsid w:val="6A392D95"/>
    <w:rsid w:val="6A3C72AF"/>
    <w:rsid w:val="6A4E526C"/>
    <w:rsid w:val="6A6C04ED"/>
    <w:rsid w:val="6A8F4802"/>
    <w:rsid w:val="6AA656A7"/>
    <w:rsid w:val="6AC67AF8"/>
    <w:rsid w:val="6AD246EE"/>
    <w:rsid w:val="6AE54422"/>
    <w:rsid w:val="6AEB16DA"/>
    <w:rsid w:val="6AF24D91"/>
    <w:rsid w:val="6AF405C0"/>
    <w:rsid w:val="6B0F4184"/>
    <w:rsid w:val="6B272C8C"/>
    <w:rsid w:val="6B2B45F0"/>
    <w:rsid w:val="6B340F05"/>
    <w:rsid w:val="6B39476E"/>
    <w:rsid w:val="6B4A697B"/>
    <w:rsid w:val="6B4F3F91"/>
    <w:rsid w:val="6B5B0B88"/>
    <w:rsid w:val="6B673089"/>
    <w:rsid w:val="6B6A4927"/>
    <w:rsid w:val="6B777044"/>
    <w:rsid w:val="6B9D7AB8"/>
    <w:rsid w:val="6B9F7ED9"/>
    <w:rsid w:val="6BA240C1"/>
    <w:rsid w:val="6BD83981"/>
    <w:rsid w:val="6BE82668"/>
    <w:rsid w:val="6C0F54CE"/>
    <w:rsid w:val="6C154F17"/>
    <w:rsid w:val="6C180827"/>
    <w:rsid w:val="6C1C4ECB"/>
    <w:rsid w:val="6C1D7BEB"/>
    <w:rsid w:val="6C506213"/>
    <w:rsid w:val="6C5B0466"/>
    <w:rsid w:val="6C602103"/>
    <w:rsid w:val="6C6A0E2B"/>
    <w:rsid w:val="6C6D2C2B"/>
    <w:rsid w:val="6C7C2B64"/>
    <w:rsid w:val="6C920E9E"/>
    <w:rsid w:val="6CA37FD3"/>
    <w:rsid w:val="6CAD5413"/>
    <w:rsid w:val="6CBD4F2A"/>
    <w:rsid w:val="6CD04C5E"/>
    <w:rsid w:val="6CD3474E"/>
    <w:rsid w:val="6CDE737B"/>
    <w:rsid w:val="6CF272CA"/>
    <w:rsid w:val="6D036715"/>
    <w:rsid w:val="6D15502E"/>
    <w:rsid w:val="6D247977"/>
    <w:rsid w:val="6D4153F9"/>
    <w:rsid w:val="6D4A0EB4"/>
    <w:rsid w:val="6D602485"/>
    <w:rsid w:val="6D9D5488"/>
    <w:rsid w:val="6DA97B06"/>
    <w:rsid w:val="6DBD1686"/>
    <w:rsid w:val="6DBE59DF"/>
    <w:rsid w:val="6DCD28C7"/>
    <w:rsid w:val="6DDC464C"/>
    <w:rsid w:val="6DDF784E"/>
    <w:rsid w:val="6DEC5AC7"/>
    <w:rsid w:val="6E182D60"/>
    <w:rsid w:val="6E240780"/>
    <w:rsid w:val="6E337B9A"/>
    <w:rsid w:val="6E3D31F2"/>
    <w:rsid w:val="6E486E44"/>
    <w:rsid w:val="6E4B6C92"/>
    <w:rsid w:val="6E55366C"/>
    <w:rsid w:val="6E5D0773"/>
    <w:rsid w:val="6E6C09B6"/>
    <w:rsid w:val="6E6C4E5A"/>
    <w:rsid w:val="6E733620"/>
    <w:rsid w:val="6E763D92"/>
    <w:rsid w:val="6E9D67AE"/>
    <w:rsid w:val="6EAE23BC"/>
    <w:rsid w:val="6EBD1212"/>
    <w:rsid w:val="6EC6456A"/>
    <w:rsid w:val="6EC86534"/>
    <w:rsid w:val="6ECE6394"/>
    <w:rsid w:val="6EE113A4"/>
    <w:rsid w:val="6EE3511C"/>
    <w:rsid w:val="6EF95A4B"/>
    <w:rsid w:val="6F090932"/>
    <w:rsid w:val="6F1277AF"/>
    <w:rsid w:val="6F135505"/>
    <w:rsid w:val="6F1B14DE"/>
    <w:rsid w:val="6F1C3D8E"/>
    <w:rsid w:val="6F1C418A"/>
    <w:rsid w:val="6F355BD9"/>
    <w:rsid w:val="6F3C21C8"/>
    <w:rsid w:val="6F432DEE"/>
    <w:rsid w:val="6F67671B"/>
    <w:rsid w:val="6F8A083F"/>
    <w:rsid w:val="6F911144"/>
    <w:rsid w:val="6F934801"/>
    <w:rsid w:val="6F952696"/>
    <w:rsid w:val="6FAD572A"/>
    <w:rsid w:val="6FBE3493"/>
    <w:rsid w:val="6FC3367F"/>
    <w:rsid w:val="6FD159D2"/>
    <w:rsid w:val="6FDE58E3"/>
    <w:rsid w:val="6FE27182"/>
    <w:rsid w:val="6FEA4F9C"/>
    <w:rsid w:val="6FF00C7D"/>
    <w:rsid w:val="6FF43359"/>
    <w:rsid w:val="6FF80D33"/>
    <w:rsid w:val="701557A9"/>
    <w:rsid w:val="701B2694"/>
    <w:rsid w:val="703567AB"/>
    <w:rsid w:val="704C6CF1"/>
    <w:rsid w:val="70741700"/>
    <w:rsid w:val="7076774C"/>
    <w:rsid w:val="70A73F27"/>
    <w:rsid w:val="70C1148D"/>
    <w:rsid w:val="70D2369A"/>
    <w:rsid w:val="70DF36C1"/>
    <w:rsid w:val="70EB650A"/>
    <w:rsid w:val="70EE5FFA"/>
    <w:rsid w:val="70F03B20"/>
    <w:rsid w:val="70F76C5D"/>
    <w:rsid w:val="71075B1A"/>
    <w:rsid w:val="710E3FA6"/>
    <w:rsid w:val="711F7332"/>
    <w:rsid w:val="714326B4"/>
    <w:rsid w:val="71493231"/>
    <w:rsid w:val="714D0F73"/>
    <w:rsid w:val="71533639"/>
    <w:rsid w:val="71597917"/>
    <w:rsid w:val="715F2A54"/>
    <w:rsid w:val="716345F2"/>
    <w:rsid w:val="716E52C9"/>
    <w:rsid w:val="717C3606"/>
    <w:rsid w:val="717E2EDA"/>
    <w:rsid w:val="71856709"/>
    <w:rsid w:val="718766C1"/>
    <w:rsid w:val="71954DDE"/>
    <w:rsid w:val="719646C8"/>
    <w:rsid w:val="71B7463E"/>
    <w:rsid w:val="71C83D0A"/>
    <w:rsid w:val="71D945B4"/>
    <w:rsid w:val="71ED1E0E"/>
    <w:rsid w:val="71F730FD"/>
    <w:rsid w:val="71FD4747"/>
    <w:rsid w:val="7211628F"/>
    <w:rsid w:val="721D0945"/>
    <w:rsid w:val="72264083"/>
    <w:rsid w:val="722F2426"/>
    <w:rsid w:val="72323CC5"/>
    <w:rsid w:val="724C1AB8"/>
    <w:rsid w:val="72534367"/>
    <w:rsid w:val="725B76BF"/>
    <w:rsid w:val="725E4CB3"/>
    <w:rsid w:val="727E6F0A"/>
    <w:rsid w:val="72AB3ACF"/>
    <w:rsid w:val="72B666A4"/>
    <w:rsid w:val="72BA2638"/>
    <w:rsid w:val="72C139C6"/>
    <w:rsid w:val="72C214EC"/>
    <w:rsid w:val="72C824D0"/>
    <w:rsid w:val="72F35B4A"/>
    <w:rsid w:val="72FA2A34"/>
    <w:rsid w:val="730A0B4F"/>
    <w:rsid w:val="731004AA"/>
    <w:rsid w:val="731A1979"/>
    <w:rsid w:val="7320390F"/>
    <w:rsid w:val="7329156C"/>
    <w:rsid w:val="73296EE6"/>
    <w:rsid w:val="732E5CC1"/>
    <w:rsid w:val="73306456"/>
    <w:rsid w:val="733D7598"/>
    <w:rsid w:val="733F2B3D"/>
    <w:rsid w:val="734E2D80"/>
    <w:rsid w:val="73522870"/>
    <w:rsid w:val="73584555"/>
    <w:rsid w:val="735D3FB1"/>
    <w:rsid w:val="73682094"/>
    <w:rsid w:val="73A02DCB"/>
    <w:rsid w:val="73AF1A71"/>
    <w:rsid w:val="73D11C37"/>
    <w:rsid w:val="73D76F61"/>
    <w:rsid w:val="73DD70C9"/>
    <w:rsid w:val="73E334C8"/>
    <w:rsid w:val="73E57241"/>
    <w:rsid w:val="73F41B79"/>
    <w:rsid w:val="73F531FC"/>
    <w:rsid w:val="73FF07E0"/>
    <w:rsid w:val="740D2C3B"/>
    <w:rsid w:val="74367A9C"/>
    <w:rsid w:val="743D707D"/>
    <w:rsid w:val="744B529F"/>
    <w:rsid w:val="745D771F"/>
    <w:rsid w:val="746A5998"/>
    <w:rsid w:val="746F1200"/>
    <w:rsid w:val="7487654A"/>
    <w:rsid w:val="74927E3B"/>
    <w:rsid w:val="74B775E4"/>
    <w:rsid w:val="74DC4AE7"/>
    <w:rsid w:val="74F87447"/>
    <w:rsid w:val="750F3DE0"/>
    <w:rsid w:val="75114065"/>
    <w:rsid w:val="753C7DCB"/>
    <w:rsid w:val="75472D8D"/>
    <w:rsid w:val="754A398B"/>
    <w:rsid w:val="75530B22"/>
    <w:rsid w:val="75537D0B"/>
    <w:rsid w:val="75555C41"/>
    <w:rsid w:val="755E374E"/>
    <w:rsid w:val="759233F8"/>
    <w:rsid w:val="759E3B4B"/>
    <w:rsid w:val="75DA6B4D"/>
    <w:rsid w:val="75FD6934"/>
    <w:rsid w:val="764F2F30"/>
    <w:rsid w:val="765311F6"/>
    <w:rsid w:val="76564426"/>
    <w:rsid w:val="76607052"/>
    <w:rsid w:val="766108D3"/>
    <w:rsid w:val="766320B0"/>
    <w:rsid w:val="76771B63"/>
    <w:rsid w:val="76796366"/>
    <w:rsid w:val="767D7C04"/>
    <w:rsid w:val="769767EC"/>
    <w:rsid w:val="769E5DCD"/>
    <w:rsid w:val="76AC04E9"/>
    <w:rsid w:val="76D11CFE"/>
    <w:rsid w:val="76D6619B"/>
    <w:rsid w:val="76ED6142"/>
    <w:rsid w:val="76F20957"/>
    <w:rsid w:val="76FC7E00"/>
    <w:rsid w:val="770539D1"/>
    <w:rsid w:val="7711659E"/>
    <w:rsid w:val="77117455"/>
    <w:rsid w:val="77163BB5"/>
    <w:rsid w:val="771D3195"/>
    <w:rsid w:val="77262C2A"/>
    <w:rsid w:val="772E2D7C"/>
    <w:rsid w:val="77324E93"/>
    <w:rsid w:val="77425305"/>
    <w:rsid w:val="77521091"/>
    <w:rsid w:val="77551190"/>
    <w:rsid w:val="77562203"/>
    <w:rsid w:val="77571D33"/>
    <w:rsid w:val="77664B3C"/>
    <w:rsid w:val="777B7B55"/>
    <w:rsid w:val="777C610E"/>
    <w:rsid w:val="77961B8C"/>
    <w:rsid w:val="77972F48"/>
    <w:rsid w:val="77974CF6"/>
    <w:rsid w:val="77B70517"/>
    <w:rsid w:val="77C67628"/>
    <w:rsid w:val="77E12415"/>
    <w:rsid w:val="77E56067"/>
    <w:rsid w:val="77FC2DAB"/>
    <w:rsid w:val="78177BE5"/>
    <w:rsid w:val="78202F3D"/>
    <w:rsid w:val="783C764B"/>
    <w:rsid w:val="785529F5"/>
    <w:rsid w:val="78574485"/>
    <w:rsid w:val="78621628"/>
    <w:rsid w:val="78727511"/>
    <w:rsid w:val="78793CB5"/>
    <w:rsid w:val="78801C2E"/>
    <w:rsid w:val="78827754"/>
    <w:rsid w:val="78986D78"/>
    <w:rsid w:val="78994A9D"/>
    <w:rsid w:val="789B1267"/>
    <w:rsid w:val="78AA797A"/>
    <w:rsid w:val="78DF6A5D"/>
    <w:rsid w:val="78F05035"/>
    <w:rsid w:val="78F47318"/>
    <w:rsid w:val="78F65A4C"/>
    <w:rsid w:val="78F8007A"/>
    <w:rsid w:val="7904460D"/>
    <w:rsid w:val="79077C59"/>
    <w:rsid w:val="790A7749"/>
    <w:rsid w:val="791B1956"/>
    <w:rsid w:val="792C3B64"/>
    <w:rsid w:val="794964C4"/>
    <w:rsid w:val="79515378"/>
    <w:rsid w:val="79534C4C"/>
    <w:rsid w:val="795D3D1D"/>
    <w:rsid w:val="79A0216F"/>
    <w:rsid w:val="79D7587D"/>
    <w:rsid w:val="7A044DC4"/>
    <w:rsid w:val="7A0643B5"/>
    <w:rsid w:val="7A3525A4"/>
    <w:rsid w:val="7A394528"/>
    <w:rsid w:val="7A4E04B1"/>
    <w:rsid w:val="7A513F98"/>
    <w:rsid w:val="7A5275FA"/>
    <w:rsid w:val="7A655916"/>
    <w:rsid w:val="7A666C01"/>
    <w:rsid w:val="7A72415C"/>
    <w:rsid w:val="7A886B78"/>
    <w:rsid w:val="7A9E283F"/>
    <w:rsid w:val="7AAC7419"/>
    <w:rsid w:val="7AB81A37"/>
    <w:rsid w:val="7ABA4357"/>
    <w:rsid w:val="7ABC4A73"/>
    <w:rsid w:val="7AC027B5"/>
    <w:rsid w:val="7ACA3634"/>
    <w:rsid w:val="7AE27F19"/>
    <w:rsid w:val="7AEC5358"/>
    <w:rsid w:val="7AEF6BF7"/>
    <w:rsid w:val="7AFE32DE"/>
    <w:rsid w:val="7B1E3FEC"/>
    <w:rsid w:val="7B6969A9"/>
    <w:rsid w:val="7B71585E"/>
    <w:rsid w:val="7B9D48A5"/>
    <w:rsid w:val="7B9E207A"/>
    <w:rsid w:val="7BA06143"/>
    <w:rsid w:val="7BA9149B"/>
    <w:rsid w:val="7BAF16E5"/>
    <w:rsid w:val="7BB87930"/>
    <w:rsid w:val="7BCC0CE6"/>
    <w:rsid w:val="7BD219B7"/>
    <w:rsid w:val="7BD32059"/>
    <w:rsid w:val="7BE44282"/>
    <w:rsid w:val="7BE97D90"/>
    <w:rsid w:val="7BEE6EAE"/>
    <w:rsid w:val="7BFF6846"/>
    <w:rsid w:val="7C0D56F7"/>
    <w:rsid w:val="7C440929"/>
    <w:rsid w:val="7C5251FA"/>
    <w:rsid w:val="7C977546"/>
    <w:rsid w:val="7C9C5CFE"/>
    <w:rsid w:val="7CA73C2D"/>
    <w:rsid w:val="7CAA1027"/>
    <w:rsid w:val="7CCA16C9"/>
    <w:rsid w:val="7CE64029"/>
    <w:rsid w:val="7CEF1130"/>
    <w:rsid w:val="7CF76237"/>
    <w:rsid w:val="7D0F1510"/>
    <w:rsid w:val="7D245712"/>
    <w:rsid w:val="7D31799A"/>
    <w:rsid w:val="7D3923AB"/>
    <w:rsid w:val="7D3D00ED"/>
    <w:rsid w:val="7D4A0A5C"/>
    <w:rsid w:val="7D603DDC"/>
    <w:rsid w:val="7D6513F2"/>
    <w:rsid w:val="7D67516A"/>
    <w:rsid w:val="7D80622C"/>
    <w:rsid w:val="7D9357F1"/>
    <w:rsid w:val="7DAE0FEB"/>
    <w:rsid w:val="7DD23264"/>
    <w:rsid w:val="7DDA593C"/>
    <w:rsid w:val="7DE42847"/>
    <w:rsid w:val="7DED3159"/>
    <w:rsid w:val="7DF12C86"/>
    <w:rsid w:val="7E026C41"/>
    <w:rsid w:val="7E0E3838"/>
    <w:rsid w:val="7E205444"/>
    <w:rsid w:val="7E257192"/>
    <w:rsid w:val="7E3068FB"/>
    <w:rsid w:val="7E3B5564"/>
    <w:rsid w:val="7E3D5ECB"/>
    <w:rsid w:val="7E464D80"/>
    <w:rsid w:val="7E53749D"/>
    <w:rsid w:val="7E566C54"/>
    <w:rsid w:val="7E682F48"/>
    <w:rsid w:val="7E6B2A38"/>
    <w:rsid w:val="7E857F9E"/>
    <w:rsid w:val="7E887BC4"/>
    <w:rsid w:val="7EA720E8"/>
    <w:rsid w:val="7EAD3464"/>
    <w:rsid w:val="7EB526A2"/>
    <w:rsid w:val="7EBA751C"/>
    <w:rsid w:val="7EC363D0"/>
    <w:rsid w:val="7ECE0D9B"/>
    <w:rsid w:val="7ED05708"/>
    <w:rsid w:val="7ED06D3F"/>
    <w:rsid w:val="7ED23BDD"/>
    <w:rsid w:val="7ED61926"/>
    <w:rsid w:val="7EF649F8"/>
    <w:rsid w:val="7EFB200E"/>
    <w:rsid w:val="7F032C71"/>
    <w:rsid w:val="7F167B70"/>
    <w:rsid w:val="7F221A33"/>
    <w:rsid w:val="7F2257ED"/>
    <w:rsid w:val="7F272E03"/>
    <w:rsid w:val="7F294E83"/>
    <w:rsid w:val="7F2D7CEE"/>
    <w:rsid w:val="7F2F3A66"/>
    <w:rsid w:val="7F3063F5"/>
    <w:rsid w:val="7F3217A8"/>
    <w:rsid w:val="7F442685"/>
    <w:rsid w:val="7F482AF6"/>
    <w:rsid w:val="7F4F235A"/>
    <w:rsid w:val="7F575330"/>
    <w:rsid w:val="7F5F55F8"/>
    <w:rsid w:val="7F6846AF"/>
    <w:rsid w:val="7F6852F2"/>
    <w:rsid w:val="7F7122D0"/>
    <w:rsid w:val="7F7E04DA"/>
    <w:rsid w:val="7F855D7C"/>
    <w:rsid w:val="7F8E4C30"/>
    <w:rsid w:val="7F945FBF"/>
    <w:rsid w:val="7FA04963"/>
    <w:rsid w:val="7FAE0E2E"/>
    <w:rsid w:val="7FC025D9"/>
    <w:rsid w:val="7FCD74F5"/>
    <w:rsid w:val="7FEB4C61"/>
    <w:rsid w:val="7FF32CE5"/>
    <w:rsid w:val="7FF52F0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nhideWhenUsed="0" w:uiPriority="0" w:semiHidden="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qFormat="1" w:unhideWhenUsed="0" w:uiPriority="39"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nhideWhenUsed="0"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99"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99"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qFormat="1" w:unhideWhenUsed="0" w:uiPriority="99"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99" w:semiHidden="0" w:name="Balloon Text"/>
    <w:lsdException w:qFormat="1" w:unhideWhenUsed="0" w:uiPriority="59" w:semiHidden="0" w:name="Table Grid"/>
    <w:lsdException w:unhideWhenUsed="0" w:uiPriority="0" w:semiHidden="0" w:name="Table Theme"/>
    <w:lsdException w:qFormat="1" w:unhideWhenUsed="0" w:uiPriority="99" w:semiHidden="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43"/>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link w:val="44"/>
    <w:qFormat/>
    <w:uiPriority w:val="0"/>
    <w:pPr>
      <w:keepNext/>
      <w:keepLines/>
      <w:spacing w:afterLines="25" w:line="400" w:lineRule="exact"/>
      <w:outlineLvl w:val="1"/>
    </w:pPr>
    <w:rPr>
      <w:rFonts w:ascii="Arial" w:hAnsi="Arial" w:eastAsia="仿宋_GB2312"/>
      <w:b/>
      <w:bCs/>
      <w:sz w:val="24"/>
      <w:szCs w:val="32"/>
      <w:lang w:bidi="th-TH"/>
    </w:rPr>
  </w:style>
  <w:style w:type="paragraph" w:styleId="5">
    <w:name w:val="heading 3"/>
    <w:basedOn w:val="1"/>
    <w:next w:val="1"/>
    <w:link w:val="60"/>
    <w:qFormat/>
    <w:uiPriority w:val="0"/>
    <w:pPr>
      <w:keepNext/>
      <w:keepLines/>
      <w:spacing w:before="260" w:after="260" w:line="416" w:lineRule="auto"/>
      <w:outlineLvl w:val="2"/>
    </w:pPr>
    <w:rPr>
      <w:b/>
      <w:bCs/>
      <w:sz w:val="32"/>
      <w:szCs w:val="32"/>
    </w:rPr>
  </w:style>
  <w:style w:type="paragraph" w:styleId="6">
    <w:name w:val="heading 8"/>
    <w:basedOn w:val="1"/>
    <w:next w:val="1"/>
    <w:qFormat/>
    <w:uiPriority w:val="0"/>
    <w:pPr>
      <w:keepNext/>
      <w:keepLines/>
      <w:numPr>
        <w:ilvl w:val="0"/>
        <w:numId w:val="1"/>
      </w:numPr>
      <w:jc w:val="center"/>
      <w:outlineLvl w:val="7"/>
    </w:pPr>
    <w:rPr>
      <w:b/>
      <w:lang w:val="zh-CN"/>
    </w:rPr>
  </w:style>
  <w:style w:type="character" w:default="1" w:styleId="31">
    <w:name w:val="Default Paragraph Font"/>
    <w:qFormat/>
    <w:uiPriority w:val="1"/>
  </w:style>
  <w:style w:type="table" w:default="1" w:styleId="29">
    <w:name w:val="Normal Table"/>
    <w:qFormat/>
    <w:uiPriority w:val="99"/>
    <w:tblPr>
      <w:tblCellMar>
        <w:top w:w="0" w:type="dxa"/>
        <w:left w:w="108" w:type="dxa"/>
        <w:bottom w:w="0" w:type="dxa"/>
        <w:right w:w="108" w:type="dxa"/>
      </w:tblCellMar>
    </w:tblPr>
  </w:style>
  <w:style w:type="paragraph" w:customStyle="1" w:styleId="2">
    <w:name w:val="样式 黑色 行距: 最小值 26 磅"/>
    <w:basedOn w:val="1"/>
    <w:qFormat/>
    <w:uiPriority w:val="0"/>
    <w:pPr>
      <w:ind w:firstLine="200" w:firstLineChars="200"/>
      <w:jc w:val="left"/>
    </w:pPr>
    <w:rPr>
      <w:rFonts w:eastAsia="楷体_GB2312" w:cs="宋体"/>
      <w:color w:val="000000"/>
      <w:spacing w:val="6"/>
      <w:sz w:val="28"/>
      <w:szCs w:val="20"/>
    </w:rPr>
  </w:style>
  <w:style w:type="paragraph" w:styleId="7">
    <w:name w:val="List 3"/>
    <w:basedOn w:val="1"/>
    <w:next w:val="1"/>
    <w:qFormat/>
    <w:uiPriority w:val="0"/>
    <w:pPr>
      <w:ind w:left="100" w:leftChars="400" w:hanging="200" w:hangingChars="200"/>
    </w:pPr>
  </w:style>
  <w:style w:type="paragraph" w:styleId="8">
    <w:name w:val="E-mail Signature"/>
    <w:basedOn w:val="1"/>
    <w:next w:val="9"/>
    <w:qFormat/>
    <w:uiPriority w:val="0"/>
    <w:rPr>
      <w:rFonts w:ascii="宋体" w:hAnsi="宋体"/>
      <w:lang w:val="zh-CN"/>
    </w:rPr>
  </w:style>
  <w:style w:type="paragraph" w:customStyle="1" w:styleId="9">
    <w:name w:val="文章"/>
    <w:basedOn w:val="10"/>
    <w:next w:val="11"/>
    <w:qFormat/>
    <w:uiPriority w:val="0"/>
    <w:pPr>
      <w:spacing w:beforeLines="50" w:afterLines="50" w:line="360" w:lineRule="auto"/>
      <w:ind w:firstLine="480" w:firstLineChars="200"/>
    </w:pPr>
  </w:style>
  <w:style w:type="paragraph" w:styleId="10">
    <w:name w:val="Body Text Indent"/>
    <w:basedOn w:val="1"/>
    <w:link w:val="50"/>
    <w:qFormat/>
    <w:uiPriority w:val="0"/>
    <w:pPr>
      <w:spacing w:after="120"/>
      <w:ind w:left="420" w:leftChars="200"/>
    </w:pPr>
    <w:rPr>
      <w:kern w:val="0"/>
      <w:sz w:val="24"/>
      <w:szCs w:val="20"/>
    </w:rPr>
  </w:style>
  <w:style w:type="paragraph" w:styleId="11">
    <w:name w:val="List"/>
    <w:basedOn w:val="1"/>
    <w:next w:val="1"/>
    <w:qFormat/>
    <w:uiPriority w:val="0"/>
    <w:pPr>
      <w:widowControl/>
      <w:ind w:left="200" w:hanging="200" w:hangingChars="200"/>
      <w:jc w:val="left"/>
    </w:pPr>
    <w:rPr>
      <w:rFonts w:eastAsia="仿宋_GB2312"/>
      <w:kern w:val="0"/>
      <w:sz w:val="24"/>
      <w:szCs w:val="20"/>
    </w:rPr>
  </w:style>
  <w:style w:type="paragraph" w:styleId="12">
    <w:name w:val="Normal Indent"/>
    <w:basedOn w:val="1"/>
    <w:link w:val="46"/>
    <w:qFormat/>
    <w:uiPriority w:val="0"/>
    <w:pPr>
      <w:ind w:firstLine="420"/>
    </w:pPr>
    <w:rPr>
      <w:szCs w:val="20"/>
    </w:rPr>
  </w:style>
  <w:style w:type="paragraph" w:styleId="13">
    <w:name w:val="Document Map"/>
    <w:basedOn w:val="1"/>
    <w:link w:val="47"/>
    <w:qFormat/>
    <w:uiPriority w:val="99"/>
    <w:rPr>
      <w:rFonts w:ascii="宋体" w:hAnsi="Calibri"/>
      <w:sz w:val="18"/>
      <w:szCs w:val="18"/>
    </w:rPr>
  </w:style>
  <w:style w:type="paragraph" w:styleId="14">
    <w:name w:val="annotation text"/>
    <w:basedOn w:val="1"/>
    <w:link w:val="48"/>
    <w:qFormat/>
    <w:uiPriority w:val="0"/>
    <w:pPr>
      <w:jc w:val="left"/>
    </w:pPr>
    <w:rPr>
      <w:kern w:val="0"/>
      <w:sz w:val="24"/>
      <w:szCs w:val="20"/>
    </w:rPr>
  </w:style>
  <w:style w:type="paragraph" w:styleId="15">
    <w:name w:val="Body Text"/>
    <w:basedOn w:val="1"/>
    <w:next w:val="16"/>
    <w:link w:val="49"/>
    <w:qFormat/>
    <w:uiPriority w:val="0"/>
    <w:pPr>
      <w:widowControl/>
      <w:snapToGrid w:val="0"/>
      <w:spacing w:before="60" w:after="160" w:line="259" w:lineRule="auto"/>
      <w:ind w:right="113"/>
    </w:pPr>
    <w:rPr>
      <w:kern w:val="0"/>
      <w:sz w:val="18"/>
      <w:szCs w:val="20"/>
    </w:rPr>
  </w:style>
  <w:style w:type="paragraph" w:styleId="16">
    <w:name w:val="toc 5"/>
    <w:basedOn w:val="1"/>
    <w:next w:val="1"/>
    <w:qFormat/>
    <w:uiPriority w:val="39"/>
    <w:pPr>
      <w:ind w:left="1680"/>
    </w:pPr>
  </w:style>
  <w:style w:type="paragraph" w:styleId="17">
    <w:name w:val="Plain Text"/>
    <w:basedOn w:val="1"/>
    <w:qFormat/>
    <w:uiPriority w:val="0"/>
    <w:pPr>
      <w:autoSpaceDE w:val="0"/>
      <w:autoSpaceDN w:val="0"/>
      <w:adjustRightInd w:val="0"/>
      <w:spacing w:line="312" w:lineRule="atLeast"/>
      <w:textAlignment w:val="baseline"/>
    </w:pPr>
    <w:rPr>
      <w:rFonts w:ascii="宋体" w:hAnsi="Tms Rmn"/>
      <w:kern w:val="0"/>
      <w:szCs w:val="20"/>
      <w:lang w:val="zh-CN"/>
    </w:rPr>
  </w:style>
  <w:style w:type="paragraph" w:styleId="18">
    <w:name w:val="Date"/>
    <w:basedOn w:val="1"/>
    <w:next w:val="1"/>
    <w:link w:val="51"/>
    <w:qFormat/>
    <w:uiPriority w:val="0"/>
    <w:pPr>
      <w:ind w:left="100" w:leftChars="2500"/>
    </w:pPr>
    <w:rPr>
      <w:kern w:val="0"/>
      <w:sz w:val="24"/>
      <w:szCs w:val="20"/>
    </w:rPr>
  </w:style>
  <w:style w:type="paragraph" w:styleId="19">
    <w:name w:val="Body Text Indent 2"/>
    <w:basedOn w:val="1"/>
    <w:link w:val="52"/>
    <w:qFormat/>
    <w:uiPriority w:val="0"/>
    <w:pPr>
      <w:spacing w:after="120" w:line="480" w:lineRule="auto"/>
      <w:ind w:left="420" w:leftChars="200"/>
    </w:pPr>
    <w:rPr>
      <w:rFonts w:ascii="Calibri" w:hAnsi="Calibri"/>
      <w:szCs w:val="22"/>
    </w:rPr>
  </w:style>
  <w:style w:type="paragraph" w:styleId="20">
    <w:name w:val="Balloon Text"/>
    <w:basedOn w:val="1"/>
    <w:link w:val="53"/>
    <w:qFormat/>
    <w:uiPriority w:val="99"/>
    <w:rPr>
      <w:kern w:val="0"/>
      <w:sz w:val="18"/>
      <w:szCs w:val="20"/>
    </w:rPr>
  </w:style>
  <w:style w:type="paragraph" w:styleId="21">
    <w:name w:val="footer"/>
    <w:basedOn w:val="1"/>
    <w:link w:val="54"/>
    <w:qFormat/>
    <w:uiPriority w:val="99"/>
    <w:pPr>
      <w:tabs>
        <w:tab w:val="center" w:pos="4153"/>
        <w:tab w:val="right" w:pos="8306"/>
      </w:tabs>
      <w:snapToGrid w:val="0"/>
      <w:jc w:val="left"/>
    </w:pPr>
    <w:rPr>
      <w:kern w:val="0"/>
      <w:sz w:val="18"/>
      <w:szCs w:val="20"/>
    </w:rPr>
  </w:style>
  <w:style w:type="paragraph" w:styleId="22">
    <w:name w:val="header"/>
    <w:basedOn w:val="1"/>
    <w:link w:val="55"/>
    <w:qFormat/>
    <w:uiPriority w:val="99"/>
    <w:pPr>
      <w:pBdr>
        <w:bottom w:val="single" w:color="auto" w:sz="6" w:space="1"/>
      </w:pBdr>
      <w:tabs>
        <w:tab w:val="center" w:pos="4153"/>
        <w:tab w:val="right" w:pos="8306"/>
      </w:tabs>
      <w:snapToGrid w:val="0"/>
      <w:jc w:val="center"/>
    </w:pPr>
    <w:rPr>
      <w:kern w:val="0"/>
      <w:sz w:val="18"/>
      <w:szCs w:val="20"/>
    </w:rPr>
  </w:style>
  <w:style w:type="paragraph" w:styleId="23">
    <w:name w:val="toc 1"/>
    <w:basedOn w:val="1"/>
    <w:next w:val="1"/>
    <w:qFormat/>
    <w:uiPriority w:val="0"/>
  </w:style>
  <w:style w:type="paragraph" w:styleId="24">
    <w:name w:val="Body Text Indent 3"/>
    <w:basedOn w:val="1"/>
    <w:link w:val="56"/>
    <w:qFormat/>
    <w:uiPriority w:val="99"/>
    <w:pPr>
      <w:spacing w:after="120"/>
      <w:ind w:left="420" w:leftChars="200"/>
    </w:pPr>
    <w:rPr>
      <w:rFonts w:ascii="Calibri" w:hAnsi="Calibri"/>
      <w:sz w:val="16"/>
      <w:szCs w:val="16"/>
    </w:rPr>
  </w:style>
  <w:style w:type="paragraph" w:styleId="25">
    <w:name w:val="toc 2"/>
    <w:basedOn w:val="1"/>
    <w:next w:val="8"/>
    <w:qFormat/>
    <w:uiPriority w:val="0"/>
    <w:pPr>
      <w:adjustRightInd w:val="0"/>
      <w:spacing w:line="312" w:lineRule="atLeast"/>
      <w:ind w:left="420" w:leftChars="200"/>
    </w:pPr>
    <w:rPr>
      <w:kern w:val="0"/>
      <w:szCs w:val="20"/>
    </w:rPr>
  </w:style>
  <w:style w:type="paragraph" w:styleId="26">
    <w:name w:val="Normal (Web)"/>
    <w:basedOn w:val="1"/>
    <w:link w:val="57"/>
    <w:qFormat/>
    <w:uiPriority w:val="99"/>
    <w:pPr>
      <w:widowControl/>
      <w:spacing w:before="100" w:beforeAutospacing="1" w:after="100" w:afterAutospacing="1"/>
      <w:jc w:val="left"/>
    </w:pPr>
    <w:rPr>
      <w:rFonts w:ascii="宋体" w:hAnsi="宋体"/>
      <w:kern w:val="0"/>
      <w:sz w:val="24"/>
      <w:szCs w:val="20"/>
    </w:rPr>
  </w:style>
  <w:style w:type="paragraph" w:styleId="27">
    <w:name w:val="Title"/>
    <w:basedOn w:val="1"/>
    <w:next w:val="1"/>
    <w:link w:val="58"/>
    <w:qFormat/>
    <w:uiPriority w:val="10"/>
    <w:pPr>
      <w:spacing w:before="240" w:after="60"/>
      <w:jc w:val="center"/>
      <w:outlineLvl w:val="0"/>
    </w:pPr>
    <w:rPr>
      <w:rFonts w:ascii="Cambria" w:hAnsi="Cambria"/>
      <w:b/>
      <w:bCs/>
      <w:sz w:val="32"/>
      <w:szCs w:val="32"/>
    </w:rPr>
  </w:style>
  <w:style w:type="paragraph" w:styleId="28">
    <w:name w:val="annotation subject"/>
    <w:basedOn w:val="14"/>
    <w:next w:val="14"/>
    <w:link w:val="59"/>
    <w:qFormat/>
    <w:uiPriority w:val="99"/>
    <w:rPr>
      <w:b/>
    </w:rPr>
  </w:style>
  <w:style w:type="table" w:styleId="30">
    <w:name w:val="Table Grid"/>
    <w:basedOn w:val="2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qFormat/>
    <w:uiPriority w:val="22"/>
    <w:rPr>
      <w:b/>
      <w:bCs/>
    </w:rPr>
  </w:style>
  <w:style w:type="character" w:styleId="33">
    <w:name w:val="page number"/>
    <w:basedOn w:val="31"/>
    <w:qFormat/>
    <w:uiPriority w:val="0"/>
  </w:style>
  <w:style w:type="character" w:styleId="34">
    <w:name w:val="Emphasis"/>
    <w:basedOn w:val="31"/>
    <w:qFormat/>
    <w:uiPriority w:val="0"/>
    <w:rPr>
      <w:i/>
    </w:rPr>
  </w:style>
  <w:style w:type="character" w:styleId="35">
    <w:name w:val="Hyperlink"/>
    <w:qFormat/>
    <w:uiPriority w:val="99"/>
    <w:rPr>
      <w:color w:val="0563C1"/>
      <w:u w:val="single"/>
    </w:rPr>
  </w:style>
  <w:style w:type="character" w:styleId="36">
    <w:name w:val="annotation reference"/>
    <w:basedOn w:val="31"/>
    <w:qFormat/>
    <w:uiPriority w:val="99"/>
    <w:rPr>
      <w:sz w:val="21"/>
    </w:rPr>
  </w:style>
  <w:style w:type="paragraph" w:customStyle="1" w:styleId="37">
    <w:name w:val="Default1"/>
    <w:basedOn w:val="38"/>
    <w:next w:val="1"/>
    <w:qFormat/>
    <w:uiPriority w:val="0"/>
    <w:pPr>
      <w:autoSpaceDE w:val="0"/>
      <w:autoSpaceDN w:val="0"/>
      <w:adjustRightInd w:val="0"/>
    </w:pPr>
    <w:rPr>
      <w:rFonts w:ascii="宋体" w:hAnsi="Calibri" w:cs="宋体"/>
      <w:sz w:val="24"/>
      <w:szCs w:val="24"/>
    </w:rPr>
  </w:style>
  <w:style w:type="paragraph" w:customStyle="1" w:styleId="38">
    <w:name w:val="表格文字01"/>
    <w:basedOn w:val="1"/>
    <w:qFormat/>
    <w:uiPriority w:val="0"/>
    <w:pPr>
      <w:wordWrap w:val="0"/>
      <w:overflowPunct w:val="0"/>
      <w:topLinePunct/>
      <w:jc w:val="center"/>
    </w:pPr>
    <w:rPr>
      <w:rFonts w:ascii="Arial" w:hAnsi="Arial"/>
      <w:snapToGrid w:val="0"/>
      <w:color w:val="000000"/>
      <w:szCs w:val="20"/>
    </w:rPr>
  </w:style>
  <w:style w:type="paragraph" w:customStyle="1" w:styleId="39">
    <w:name w:val="正文样式1"/>
    <w:basedOn w:val="1"/>
    <w:next w:val="1"/>
    <w:qFormat/>
    <w:uiPriority w:val="0"/>
    <w:pPr>
      <w:adjustRightInd w:val="0"/>
      <w:spacing w:line="360" w:lineRule="auto"/>
      <w:ind w:firstLine="360" w:firstLineChars="150"/>
    </w:pPr>
    <w:rPr>
      <w:rFonts w:ascii="宋体" w:hAnsi="宋体"/>
      <w:color w:val="FF0000"/>
      <w:kern w:val="0"/>
      <w:sz w:val="24"/>
      <w:szCs w:val="20"/>
    </w:rPr>
  </w:style>
  <w:style w:type="paragraph" w:customStyle="1" w:styleId="40">
    <w:name w:val="Default"/>
    <w:basedOn w:val="41"/>
    <w:next w:val="7"/>
    <w:qFormat/>
    <w:uiPriority w:val="0"/>
    <w:pPr>
      <w:autoSpaceDE w:val="0"/>
      <w:autoSpaceDN w:val="0"/>
      <w:jc w:val="center"/>
    </w:pPr>
    <w:rPr>
      <w:rFonts w:ascii="Times New Roman"/>
      <w:color w:val="000000"/>
      <w:sz w:val="24"/>
      <w:szCs w:val="24"/>
    </w:rPr>
  </w:style>
  <w:style w:type="paragraph" w:customStyle="1" w:styleId="41">
    <w:name w:val="纯文本1"/>
    <w:basedOn w:val="1"/>
    <w:qFormat/>
    <w:uiPriority w:val="0"/>
    <w:pPr>
      <w:adjustRightInd w:val="0"/>
      <w:textAlignment w:val="baseline"/>
    </w:pPr>
    <w:rPr>
      <w:rFonts w:ascii="宋体" w:hAnsi="Courier New"/>
      <w:szCs w:val="20"/>
    </w:rPr>
  </w:style>
  <w:style w:type="paragraph" w:customStyle="1" w:styleId="42">
    <w:name w:val="Normal Indent1"/>
    <w:basedOn w:val="1"/>
    <w:qFormat/>
    <w:uiPriority w:val="0"/>
    <w:pPr>
      <w:ind w:firstLine="420"/>
    </w:pPr>
  </w:style>
  <w:style w:type="character" w:customStyle="1" w:styleId="43">
    <w:name w:val="标题 1 字符"/>
    <w:link w:val="3"/>
    <w:qFormat/>
    <w:uiPriority w:val="99"/>
    <w:rPr>
      <w:rFonts w:eastAsia="黑体"/>
      <w:b/>
      <w:bCs/>
      <w:color w:val="000000"/>
      <w:kern w:val="44"/>
      <w:sz w:val="30"/>
      <w:szCs w:val="30"/>
    </w:rPr>
  </w:style>
  <w:style w:type="character" w:customStyle="1" w:styleId="44">
    <w:name w:val="标题 2 字符"/>
    <w:link w:val="4"/>
    <w:qFormat/>
    <w:uiPriority w:val="0"/>
    <w:rPr>
      <w:rFonts w:ascii="Arial" w:hAnsi="Arial" w:eastAsia="仿宋_GB2312"/>
      <w:b/>
      <w:bCs/>
      <w:kern w:val="2"/>
      <w:sz w:val="24"/>
      <w:szCs w:val="32"/>
      <w:lang w:bidi="th-TH"/>
    </w:rPr>
  </w:style>
  <w:style w:type="character" w:customStyle="1" w:styleId="45">
    <w:name w:val="标题 3 Char"/>
    <w:basedOn w:val="31"/>
    <w:qFormat/>
    <w:uiPriority w:val="0"/>
    <w:rPr>
      <w:rFonts w:hint="default" w:ascii="Calibri" w:hAnsi="Calibri" w:eastAsia="宋体" w:cs="Times New Roman"/>
      <w:b/>
      <w:kern w:val="2"/>
      <w:sz w:val="32"/>
      <w:szCs w:val="32"/>
    </w:rPr>
  </w:style>
  <w:style w:type="character" w:customStyle="1" w:styleId="46">
    <w:name w:val="正文缩进 字符"/>
    <w:link w:val="12"/>
    <w:qFormat/>
    <w:uiPriority w:val="0"/>
    <w:rPr>
      <w:kern w:val="2"/>
      <w:sz w:val="21"/>
    </w:rPr>
  </w:style>
  <w:style w:type="character" w:customStyle="1" w:styleId="47">
    <w:name w:val="文档结构图 字符"/>
    <w:link w:val="13"/>
    <w:qFormat/>
    <w:uiPriority w:val="99"/>
    <w:rPr>
      <w:rFonts w:ascii="宋体" w:hAnsi="Calibri"/>
      <w:kern w:val="2"/>
      <w:sz w:val="18"/>
      <w:szCs w:val="18"/>
    </w:rPr>
  </w:style>
  <w:style w:type="character" w:customStyle="1" w:styleId="48">
    <w:name w:val="批注文字 字符"/>
    <w:link w:val="14"/>
    <w:qFormat/>
    <w:uiPriority w:val="0"/>
    <w:rPr>
      <w:rFonts w:ascii="Times New Roman" w:hAnsi="Times New Roman" w:eastAsia="宋体"/>
      <w:sz w:val="24"/>
    </w:rPr>
  </w:style>
  <w:style w:type="character" w:customStyle="1" w:styleId="49">
    <w:name w:val="正文文本 字符"/>
    <w:link w:val="15"/>
    <w:qFormat/>
    <w:uiPriority w:val="0"/>
    <w:rPr>
      <w:sz w:val="18"/>
    </w:rPr>
  </w:style>
  <w:style w:type="character" w:customStyle="1" w:styleId="50">
    <w:name w:val="正文文本缩进 字符"/>
    <w:link w:val="10"/>
    <w:qFormat/>
    <w:uiPriority w:val="0"/>
    <w:rPr>
      <w:rFonts w:ascii="Times New Roman" w:hAnsi="Times New Roman" w:eastAsia="宋体"/>
      <w:sz w:val="24"/>
    </w:rPr>
  </w:style>
  <w:style w:type="character" w:customStyle="1" w:styleId="51">
    <w:name w:val="日期 字符1"/>
    <w:link w:val="18"/>
    <w:qFormat/>
    <w:uiPriority w:val="0"/>
    <w:rPr>
      <w:rFonts w:ascii="Times New Roman" w:hAnsi="Times New Roman" w:eastAsia="宋体"/>
      <w:sz w:val="24"/>
    </w:rPr>
  </w:style>
  <w:style w:type="character" w:customStyle="1" w:styleId="52">
    <w:name w:val="正文文本缩进 2 字符"/>
    <w:link w:val="19"/>
    <w:qFormat/>
    <w:uiPriority w:val="0"/>
    <w:rPr>
      <w:rFonts w:ascii="Calibri" w:hAnsi="Calibri"/>
      <w:kern w:val="2"/>
      <w:sz w:val="21"/>
      <w:szCs w:val="22"/>
    </w:rPr>
  </w:style>
  <w:style w:type="character" w:customStyle="1" w:styleId="53">
    <w:name w:val="批注框文本 字符"/>
    <w:link w:val="20"/>
    <w:qFormat/>
    <w:uiPriority w:val="99"/>
    <w:rPr>
      <w:rFonts w:ascii="Times New Roman" w:hAnsi="Times New Roman" w:eastAsia="宋体"/>
      <w:sz w:val="18"/>
    </w:rPr>
  </w:style>
  <w:style w:type="character" w:customStyle="1" w:styleId="54">
    <w:name w:val="页脚 字符1"/>
    <w:link w:val="21"/>
    <w:qFormat/>
    <w:uiPriority w:val="99"/>
    <w:rPr>
      <w:sz w:val="18"/>
    </w:rPr>
  </w:style>
  <w:style w:type="character" w:customStyle="1" w:styleId="55">
    <w:name w:val="页眉 字符"/>
    <w:link w:val="22"/>
    <w:qFormat/>
    <w:uiPriority w:val="99"/>
    <w:rPr>
      <w:sz w:val="18"/>
    </w:rPr>
  </w:style>
  <w:style w:type="character" w:customStyle="1" w:styleId="56">
    <w:name w:val="正文文本缩进 3 字符"/>
    <w:link w:val="24"/>
    <w:qFormat/>
    <w:uiPriority w:val="99"/>
    <w:rPr>
      <w:rFonts w:ascii="Calibri" w:hAnsi="Calibri"/>
      <w:kern w:val="2"/>
      <w:sz w:val="16"/>
      <w:szCs w:val="16"/>
    </w:rPr>
  </w:style>
  <w:style w:type="character" w:customStyle="1" w:styleId="57">
    <w:name w:val="普通(网站) 字符"/>
    <w:link w:val="26"/>
    <w:qFormat/>
    <w:uiPriority w:val="0"/>
    <w:rPr>
      <w:rFonts w:ascii="宋体" w:hAnsi="宋体" w:eastAsia="宋体"/>
      <w:sz w:val="24"/>
    </w:rPr>
  </w:style>
  <w:style w:type="character" w:customStyle="1" w:styleId="58">
    <w:name w:val="标题 字符"/>
    <w:link w:val="27"/>
    <w:qFormat/>
    <w:uiPriority w:val="10"/>
    <w:rPr>
      <w:rFonts w:ascii="Cambria" w:hAnsi="Cambria"/>
      <w:b/>
      <w:bCs/>
      <w:kern w:val="2"/>
      <w:sz w:val="32"/>
      <w:szCs w:val="32"/>
    </w:rPr>
  </w:style>
  <w:style w:type="character" w:customStyle="1" w:styleId="59">
    <w:name w:val="批注主题 字符"/>
    <w:link w:val="28"/>
    <w:qFormat/>
    <w:uiPriority w:val="99"/>
    <w:rPr>
      <w:rFonts w:ascii="Times New Roman" w:hAnsi="Times New Roman" w:eastAsia="宋体"/>
      <w:b/>
      <w:kern w:val="2"/>
      <w:sz w:val="24"/>
    </w:rPr>
  </w:style>
  <w:style w:type="character" w:customStyle="1" w:styleId="60">
    <w:name w:val="标题 3 字符"/>
    <w:link w:val="5"/>
    <w:qFormat/>
    <w:uiPriority w:val="0"/>
    <w:rPr>
      <w:b/>
      <w:bCs/>
      <w:kern w:val="2"/>
      <w:sz w:val="32"/>
      <w:szCs w:val="32"/>
    </w:rPr>
  </w:style>
  <w:style w:type="character" w:styleId="61">
    <w:name w:val="Placeholder Text"/>
    <w:qFormat/>
    <w:uiPriority w:val="99"/>
    <w:rPr>
      <w:color w:val="808080"/>
    </w:rPr>
  </w:style>
  <w:style w:type="character" w:customStyle="1" w:styleId="62">
    <w:name w:val="fontstyle11"/>
    <w:qFormat/>
    <w:uiPriority w:val="0"/>
    <w:rPr>
      <w:rFonts w:hint="default" w:ascii="TimesNewRomanPS-BoldMT" w:hAnsi="TimesNewRomanPS-BoldMT"/>
      <w:b/>
      <w:bCs/>
      <w:color w:val="000000"/>
      <w:sz w:val="32"/>
      <w:szCs w:val="32"/>
    </w:rPr>
  </w:style>
  <w:style w:type="character" w:customStyle="1" w:styleId="63">
    <w:name w:val="表格 Char"/>
    <w:link w:val="64"/>
    <w:qFormat/>
    <w:uiPriority w:val="0"/>
    <w:rPr>
      <w:rFonts w:ascii="宋体"/>
      <w:sz w:val="21"/>
    </w:rPr>
  </w:style>
  <w:style w:type="paragraph" w:customStyle="1" w:styleId="64">
    <w:name w:val="表格"/>
    <w:basedOn w:val="1"/>
    <w:next w:val="1"/>
    <w:link w:val="63"/>
    <w:qFormat/>
    <w:uiPriority w:val="0"/>
    <w:pPr>
      <w:adjustRightInd w:val="0"/>
      <w:snapToGrid w:val="0"/>
      <w:spacing w:beforeLines="10" w:afterLines="10" w:line="259" w:lineRule="auto"/>
      <w:jc w:val="center"/>
    </w:pPr>
    <w:rPr>
      <w:rFonts w:ascii="宋体"/>
      <w:kern w:val="0"/>
      <w:szCs w:val="20"/>
    </w:rPr>
  </w:style>
  <w:style w:type="character" w:customStyle="1" w:styleId="65">
    <w:name w:val="报告表正文 Char Char"/>
    <w:link w:val="66"/>
    <w:qFormat/>
    <w:uiPriority w:val="0"/>
    <w:rPr>
      <w:rFonts w:eastAsia="楷体_GB2312"/>
      <w:sz w:val="24"/>
      <w:szCs w:val="24"/>
    </w:rPr>
  </w:style>
  <w:style w:type="paragraph" w:customStyle="1" w:styleId="66">
    <w:name w:val="报告表正文"/>
    <w:basedOn w:val="1"/>
    <w:link w:val="65"/>
    <w:qFormat/>
    <w:uiPriority w:val="0"/>
    <w:pPr>
      <w:spacing w:line="360" w:lineRule="auto"/>
      <w:ind w:firstLine="200" w:firstLineChars="200"/>
    </w:pPr>
    <w:rPr>
      <w:rFonts w:eastAsia="楷体_GB2312"/>
      <w:kern w:val="0"/>
      <w:sz w:val="24"/>
    </w:rPr>
  </w:style>
  <w:style w:type="character" w:customStyle="1" w:styleId="67">
    <w:name w:val="正文文本 字符1"/>
    <w:qFormat/>
    <w:uiPriority w:val="0"/>
    <w:rPr>
      <w:rFonts w:ascii="Times New Roman" w:hAnsi="Times New Roman" w:eastAsia="宋体"/>
      <w:sz w:val="24"/>
    </w:rPr>
  </w:style>
  <w:style w:type="character" w:customStyle="1" w:styleId="68">
    <w:name w:val="_Style 59"/>
    <w:qFormat/>
    <w:uiPriority w:val="99"/>
    <w:rPr>
      <w:color w:val="605E5C"/>
      <w:shd w:val="clear" w:color="auto" w:fill="E1DFDD"/>
    </w:rPr>
  </w:style>
  <w:style w:type="character" w:customStyle="1" w:styleId="69">
    <w:name w:val="批注文字 字符1"/>
    <w:qFormat/>
    <w:uiPriority w:val="0"/>
    <w:rPr>
      <w:rFonts w:ascii="Times New Roman" w:hAnsi="Times New Roman" w:eastAsia="宋体"/>
      <w:sz w:val="24"/>
    </w:rPr>
  </w:style>
  <w:style w:type="character" w:customStyle="1" w:styleId="70">
    <w:name w:val="fontstyle21"/>
    <w:qFormat/>
    <w:uiPriority w:val="0"/>
    <w:rPr>
      <w:rFonts w:hint="eastAsia" w:ascii="宋体" w:hAnsi="宋体" w:eastAsia="宋体"/>
      <w:color w:val="000000"/>
      <w:sz w:val="24"/>
      <w:szCs w:val="24"/>
    </w:rPr>
  </w:style>
  <w:style w:type="character" w:customStyle="1" w:styleId="71">
    <w:name w:val="页脚 字符"/>
    <w:basedOn w:val="31"/>
    <w:qFormat/>
    <w:uiPriority w:val="99"/>
  </w:style>
  <w:style w:type="character" w:customStyle="1" w:styleId="72">
    <w:name w:val="日期 字符"/>
    <w:qFormat/>
    <w:uiPriority w:val="0"/>
    <w:rPr>
      <w:rFonts w:ascii="Times New Roman" w:hAnsi="Times New Roman" w:eastAsia="宋体"/>
      <w:sz w:val="24"/>
    </w:rPr>
  </w:style>
  <w:style w:type="character" w:customStyle="1" w:styleId="73">
    <w:name w:val="fontstyle01"/>
    <w:qFormat/>
    <w:uiPriority w:val="0"/>
    <w:rPr>
      <w:rFonts w:hint="eastAsia" w:ascii="宋体" w:hAnsi="宋体" w:eastAsia="宋体"/>
      <w:color w:val="000000"/>
      <w:sz w:val="52"/>
      <w:szCs w:val="52"/>
    </w:rPr>
  </w:style>
  <w:style w:type="paragraph" w:customStyle="1" w:styleId="74">
    <w:name w:val="C表格标题"/>
    <w:basedOn w:val="1"/>
    <w:qFormat/>
    <w:uiPriority w:val="0"/>
    <w:pPr>
      <w:tabs>
        <w:tab w:val="left" w:pos="1081"/>
      </w:tabs>
      <w:adjustRightInd w:val="0"/>
      <w:spacing w:line="520" w:lineRule="exact"/>
      <w:jc w:val="center"/>
    </w:pPr>
    <w:rPr>
      <w:color w:val="000000"/>
      <w:szCs w:val="22"/>
    </w:rPr>
  </w:style>
  <w:style w:type="paragraph" w:customStyle="1" w:styleId="7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76">
    <w:name w:val="_Style 67"/>
    <w:qFormat/>
    <w:uiPriority w:val="99"/>
    <w:rPr>
      <w:rFonts w:ascii="Calibri" w:hAnsi="Calibri" w:eastAsia="宋体" w:cs="Times New Roman"/>
      <w:kern w:val="2"/>
      <w:sz w:val="21"/>
      <w:szCs w:val="22"/>
      <w:lang w:val="en-US" w:eastAsia="zh-CN" w:bidi="ar-SA"/>
    </w:rPr>
  </w:style>
  <w:style w:type="paragraph" w:customStyle="1" w:styleId="77">
    <w:name w:val="A表小二级标题"/>
    <w:basedOn w:val="1"/>
    <w:qFormat/>
    <w:uiPriority w:val="0"/>
    <w:pPr>
      <w:adjustRightInd w:val="0"/>
      <w:snapToGrid w:val="0"/>
      <w:spacing w:line="360" w:lineRule="auto"/>
      <w:textAlignment w:val="baseline"/>
    </w:pPr>
    <w:rPr>
      <w:b/>
      <w:bCs/>
      <w:kern w:val="0"/>
      <w:sz w:val="28"/>
      <w:szCs w:val="28"/>
    </w:rPr>
  </w:style>
  <w:style w:type="paragraph" w:customStyle="1" w:styleId="78">
    <w:name w:val="表三级标题"/>
    <w:basedOn w:val="1"/>
    <w:qFormat/>
    <w:uiPriority w:val="0"/>
    <w:pPr>
      <w:tabs>
        <w:tab w:val="left" w:pos="2940"/>
      </w:tabs>
      <w:adjustRightInd w:val="0"/>
      <w:snapToGrid w:val="0"/>
      <w:spacing w:line="360" w:lineRule="auto"/>
      <w:ind w:firstLine="482" w:firstLineChars="200"/>
    </w:pPr>
    <w:rPr>
      <w:rFonts w:ascii="Calibri" w:hAnsi="Calibri"/>
      <w:b/>
      <w:bCs/>
      <w:sz w:val="24"/>
    </w:rPr>
  </w:style>
  <w:style w:type="paragraph" w:customStyle="1" w:styleId="79">
    <w:name w:val="A表正文"/>
    <w:basedOn w:val="1"/>
    <w:qFormat/>
    <w:uiPriority w:val="0"/>
    <w:pPr>
      <w:spacing w:line="348" w:lineRule="auto"/>
      <w:ind w:firstLine="480" w:firstLineChars="200"/>
    </w:pPr>
    <w:rPr>
      <w:sz w:val="24"/>
    </w:rPr>
  </w:style>
  <w:style w:type="paragraph" w:customStyle="1" w:styleId="80">
    <w:name w:val="样式35"/>
    <w:basedOn w:val="81"/>
    <w:next w:val="82"/>
    <w:qFormat/>
    <w:uiPriority w:val="0"/>
    <w:pPr>
      <w:adjustRightInd w:val="0"/>
      <w:spacing w:beforeLines="15" w:line="312" w:lineRule="auto"/>
      <w:ind w:firstLine="567"/>
    </w:pPr>
    <w:rPr>
      <w:rFonts w:hint="eastAsia" w:ascii="宋体"/>
      <w:sz w:val="28"/>
      <w:lang w:val="en-US"/>
    </w:rPr>
  </w:style>
  <w:style w:type="paragraph" w:customStyle="1" w:styleId="81">
    <w:name w:val="表 内容"/>
    <w:basedOn w:val="1"/>
    <w:qFormat/>
    <w:uiPriority w:val="0"/>
    <w:pPr>
      <w:snapToGrid w:val="0"/>
      <w:spacing w:line="240" w:lineRule="atLeast"/>
      <w:jc w:val="center"/>
    </w:pPr>
    <w:rPr>
      <w:kern w:val="0"/>
      <w:szCs w:val="21"/>
      <w:lang w:val="zh-CN"/>
    </w:rPr>
  </w:style>
  <w:style w:type="paragraph" w:customStyle="1" w:styleId="82">
    <w:name w:val="font6"/>
    <w:basedOn w:val="1"/>
    <w:next w:val="25"/>
    <w:qFormat/>
    <w:uiPriority w:val="0"/>
    <w:pPr>
      <w:widowControl/>
      <w:spacing w:before="280" w:after="280"/>
    </w:pPr>
  </w:style>
  <w:style w:type="paragraph" w:customStyle="1" w:styleId="83">
    <w:name w:val="表二级标题"/>
    <w:basedOn w:val="1"/>
    <w:qFormat/>
    <w:uiPriority w:val="0"/>
    <w:pPr>
      <w:adjustRightInd w:val="0"/>
      <w:snapToGrid w:val="0"/>
      <w:spacing w:line="360" w:lineRule="auto"/>
      <w:textAlignment w:val="baseline"/>
    </w:pPr>
    <w:rPr>
      <w:b/>
      <w:bCs/>
      <w:kern w:val="0"/>
      <w:sz w:val="28"/>
      <w:szCs w:val="28"/>
    </w:rPr>
  </w:style>
  <w:style w:type="paragraph" w:customStyle="1" w:styleId="84">
    <w:name w:val="C表格正文"/>
    <w:basedOn w:val="1"/>
    <w:qFormat/>
    <w:uiPriority w:val="99"/>
    <w:pPr>
      <w:tabs>
        <w:tab w:val="left" w:pos="1081"/>
      </w:tabs>
      <w:adjustRightInd w:val="0"/>
      <w:spacing w:line="320" w:lineRule="exact"/>
      <w:jc w:val="center"/>
      <w:textAlignment w:val="baseline"/>
    </w:pPr>
    <w:rPr>
      <w:szCs w:val="21"/>
    </w:rPr>
  </w:style>
  <w:style w:type="paragraph" w:customStyle="1" w:styleId="85">
    <w:name w:val="A表格中文"/>
    <w:basedOn w:val="1"/>
    <w:qFormat/>
    <w:uiPriority w:val="0"/>
    <w:pPr>
      <w:adjustRightInd w:val="0"/>
      <w:ind w:left="-50" w:leftChars="-50" w:right="-50" w:rightChars="-50"/>
      <w:jc w:val="center"/>
    </w:pPr>
    <w:rPr>
      <w:bCs/>
      <w:szCs w:val="21"/>
    </w:rPr>
  </w:style>
  <w:style w:type="paragraph" w:styleId="86">
    <w:name w:val="List Paragraph"/>
    <w:basedOn w:val="1"/>
    <w:qFormat/>
    <w:uiPriority w:val="34"/>
    <w:pPr>
      <w:ind w:firstLine="420" w:firstLineChars="200"/>
    </w:pPr>
    <w:rPr>
      <w:rFonts w:ascii="Calibri" w:hAnsi="Calibri"/>
      <w:szCs w:val="22"/>
    </w:rPr>
  </w:style>
  <w:style w:type="paragraph" w:customStyle="1" w:styleId="87">
    <w:name w:val="A表三级标题"/>
    <w:basedOn w:val="1"/>
    <w:qFormat/>
    <w:uiPriority w:val="0"/>
    <w:pPr>
      <w:tabs>
        <w:tab w:val="left" w:pos="2940"/>
      </w:tabs>
      <w:adjustRightInd w:val="0"/>
      <w:snapToGrid w:val="0"/>
      <w:spacing w:line="348" w:lineRule="auto"/>
      <w:ind w:firstLine="200" w:firstLineChars="200"/>
    </w:pPr>
    <w:rPr>
      <w:b/>
      <w:bCs/>
      <w:sz w:val="24"/>
    </w:rPr>
  </w:style>
  <w:style w:type="paragraph" w:customStyle="1" w:styleId="88">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89">
    <w:name w:val="表正文"/>
    <w:basedOn w:val="1"/>
    <w:qFormat/>
    <w:uiPriority w:val="0"/>
    <w:pPr>
      <w:spacing w:line="348" w:lineRule="auto"/>
      <w:ind w:firstLine="480" w:firstLineChars="200"/>
    </w:pPr>
    <w:rPr>
      <w:sz w:val="24"/>
    </w:rPr>
  </w:style>
  <w:style w:type="paragraph" w:customStyle="1" w:styleId="90">
    <w:name w:val="C正文"/>
    <w:basedOn w:val="1"/>
    <w:qFormat/>
    <w:uiPriority w:val="0"/>
    <w:pPr>
      <w:spacing w:line="520" w:lineRule="exact"/>
      <w:ind w:firstLine="480" w:firstLineChars="200"/>
    </w:pPr>
    <w:rPr>
      <w:sz w:val="24"/>
    </w:rPr>
  </w:style>
  <w:style w:type="paragraph" w:customStyle="1" w:styleId="91">
    <w:name w:val="xl26"/>
    <w:basedOn w:val="1"/>
    <w:qFormat/>
    <w:uiPriority w:val="0"/>
    <w:pPr>
      <w:widowControl/>
      <w:pBdr>
        <w:bottom w:val="single" w:color="auto" w:sz="4" w:space="0"/>
        <w:right w:val="single" w:color="auto" w:sz="4" w:space="0"/>
      </w:pBdr>
      <w:spacing w:before="100" w:beforeAutospacing="1" w:after="100" w:afterAutospacing="1"/>
      <w:textAlignment w:val="top"/>
    </w:pPr>
    <w:rPr>
      <w:rFonts w:ascii="宋体" w:hAnsi="宋体"/>
      <w:kern w:val="0"/>
      <w:sz w:val="24"/>
    </w:rPr>
  </w:style>
  <w:style w:type="table" w:customStyle="1" w:styleId="92">
    <w:name w:val="网格型1"/>
    <w:basedOn w:val="2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3">
    <w:name w:val="网格型2"/>
    <w:basedOn w:val="29"/>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4">
    <w:name w:val="Table Normal"/>
    <w:qFormat/>
    <w:uiPriority w:val="0"/>
    <w:tblPr>
      <w:tblCellMar>
        <w:top w:w="0" w:type="dxa"/>
        <w:left w:w="0" w:type="dxa"/>
        <w:bottom w:w="0" w:type="dxa"/>
        <w:right w:w="0" w:type="dxa"/>
      </w:tblCellMar>
    </w:tblPr>
  </w:style>
  <w:style w:type="paragraph" w:customStyle="1" w:styleId="95">
    <w:name w:val="表格正文 YP"/>
    <w:basedOn w:val="1"/>
    <w:qFormat/>
    <w:uiPriority w:val="0"/>
    <w:pPr>
      <w:jc w:val="center"/>
    </w:pPr>
    <w:rPr>
      <w:rFonts w:hAnsi="宋体"/>
      <w:szCs w:val="21"/>
    </w:rPr>
  </w:style>
  <w:style w:type="paragraph" w:customStyle="1" w:styleId="96">
    <w:name w:val="表格内容"/>
    <w:basedOn w:val="1"/>
    <w:qFormat/>
    <w:uiPriority w:val="0"/>
    <w:pPr>
      <w:jc w:val="center"/>
    </w:pPr>
    <w:rPr>
      <w:szCs w:val="21"/>
      <w:lang w:val="zh-CN"/>
    </w:rPr>
  </w:style>
  <w:style w:type="paragraph" w:customStyle="1" w:styleId="97">
    <w:name w:val="报告表正文标注文字"/>
    <w:basedOn w:val="66"/>
    <w:qFormat/>
    <w:uiPriority w:val="0"/>
    <w:pPr>
      <w:ind w:firstLine="482"/>
    </w:pPr>
    <w:rPr>
      <w:b/>
      <w:color w:val="FF0000"/>
    </w:rPr>
  </w:style>
  <w:style w:type="character" w:customStyle="1" w:styleId="98">
    <w:name w:val="font11"/>
    <w:basedOn w:val="31"/>
    <w:qFormat/>
    <w:uiPriority w:val="0"/>
    <w:rPr>
      <w:rFonts w:hint="eastAsia" w:ascii="宋体" w:hAnsi="宋体" w:eastAsia="宋体" w:cs="宋体"/>
      <w:color w:val="000000"/>
      <w:sz w:val="39"/>
      <w:szCs w:val="39"/>
      <w:u w:val="none"/>
    </w:rPr>
  </w:style>
  <w:style w:type="paragraph" w:customStyle="1" w:styleId="99">
    <w:name w:val="WPSOffice手动目录 1"/>
    <w:qFormat/>
    <w:uiPriority w:val="0"/>
    <w:rPr>
      <w:rFonts w:ascii="Times New Roman" w:hAnsi="Times New Roman" w:eastAsia="宋体" w:cs="Times New Roman"/>
      <w:lang w:val="en-US" w:eastAsia="zh-CN" w:bidi="ar-SA"/>
    </w:rPr>
  </w:style>
  <w:style w:type="paragraph" w:customStyle="1" w:styleId="100">
    <w:name w:val="A正文"/>
    <w:basedOn w:val="1"/>
    <w:next w:val="15"/>
    <w:qFormat/>
    <w:uiPriority w:val="0"/>
    <w:pPr>
      <w:spacing w:line="360" w:lineRule="auto"/>
      <w:ind w:firstLine="200" w:firstLineChars="200"/>
    </w:pPr>
  </w:style>
  <w:style w:type="paragraph" w:customStyle="1" w:styleId="101">
    <w:name w:val="表格内容格式"/>
    <w:basedOn w:val="1"/>
    <w:qFormat/>
    <w:uiPriority w:val="0"/>
    <w:pPr>
      <w:widowControl/>
      <w:jc w:val="center"/>
    </w:pPr>
    <w:rPr>
      <w:bCs/>
      <w:kern w:val="0"/>
      <w:szCs w:val="21"/>
      <w:lang w:val="zh-CN"/>
    </w:rPr>
  </w:style>
  <w:style w:type="paragraph" w:customStyle="1" w:styleId="102">
    <w:name w:val="样式"/>
    <w:qFormat/>
    <w:uiPriority w:val="0"/>
    <w:pPr>
      <w:widowControl w:val="0"/>
      <w:autoSpaceDE w:val="0"/>
      <w:autoSpaceDN w:val="0"/>
      <w:adjustRightInd w:val="0"/>
    </w:pPr>
    <w:rPr>
      <w:rFonts w:ascii="Arial" w:hAnsi="Arial" w:eastAsia="宋体" w:cs="Arial"/>
      <w:sz w:val="24"/>
      <w:szCs w:val="24"/>
      <w:lang w:val="en-US" w:eastAsia="zh-CN" w:bidi="ar-SA"/>
    </w:rPr>
  </w:style>
  <w:style w:type="paragraph" w:customStyle="1" w:styleId="103">
    <w:name w:val="表格表头"/>
    <w:basedOn w:val="6"/>
    <w:qFormat/>
    <w:uiPriority w:val="0"/>
    <w:pPr>
      <w:tabs>
        <w:tab w:val="left" w:pos="210"/>
      </w:tabs>
      <w:ind w:left="0" w:firstLine="0"/>
    </w:pPr>
  </w:style>
  <w:style w:type="paragraph" w:customStyle="1" w:styleId="104">
    <w:name w:val="表格文字"/>
    <w:basedOn w:val="1"/>
    <w:qFormat/>
    <w:uiPriority w:val="0"/>
    <w:pPr>
      <w:tabs>
        <w:tab w:val="left" w:pos="-2848"/>
      </w:tabs>
      <w:spacing w:beforeLines="20" w:afterLines="20"/>
      <w:jc w:val="center"/>
    </w:pPr>
    <w:rPr>
      <w:position w:val="-10"/>
      <w:szCs w:val="20"/>
      <w:lang w:val="zh-CN"/>
    </w:rPr>
  </w:style>
  <w:style w:type="paragraph" w:customStyle="1" w:styleId="105">
    <w:name w:val="表格填充内容"/>
    <w:basedOn w:val="14"/>
    <w:qFormat/>
    <w:uiPriority w:val="0"/>
    <w:rPr>
      <w:color w:val="FF0000"/>
    </w:rPr>
  </w:style>
  <w:style w:type="paragraph" w:customStyle="1" w:styleId="106">
    <w:name w:val="省院正文1"/>
    <w:basedOn w:val="1"/>
    <w:qFormat/>
    <w:uiPriority w:val="0"/>
    <w:pPr>
      <w:spacing w:line="360" w:lineRule="auto"/>
      <w:ind w:firstLine="432" w:firstLineChars="180"/>
    </w:pPr>
    <w:rPr>
      <w:rFonts w:ascii="宋体" w:hAnsi="宋体"/>
      <w:sz w:val="24"/>
    </w:rPr>
  </w:style>
  <w:style w:type="table" w:customStyle="1" w:styleId="107">
    <w:name w:val="标准表格"/>
    <w:basedOn w:val="29"/>
    <w:qFormat/>
    <w:uiPriority w:val="99"/>
    <w:pPr>
      <w:spacing w:before="74"/>
      <w:jc w:val="center"/>
    </w:pPr>
    <w:rPr>
      <w:sz w:val="18"/>
    </w:rPr>
    <w:tblPr>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rPr>
      <w:jc w:val="center"/>
    </w:trPr>
    <w:tcPr>
      <w:shd w:val="clear" w:color="auto" w:fill="FFFFFF"/>
      <w:vAlign w:val="center"/>
    </w:tcPr>
    <w:tblStylePr w:type="firstRow">
      <w:pPr>
        <w:wordWrap/>
        <w:spacing w:before="0" w:beforeAutospacing="0" w:after="0" w:afterAutospacing="0" w:line="240" w:lineRule="auto"/>
        <w:ind w:left="0" w:leftChars="0" w:right="0" w:rightChars="0" w:firstLine="0" w:firstLineChars="0"/>
        <w:jc w:val="center"/>
      </w:pPr>
      <w:rPr>
        <w:rFonts w:eastAsia="宋体"/>
        <w:sz w:val="18"/>
      </w:rPr>
    </w:tblStylePr>
    <w:tblStylePr w:type="firstCol">
      <w:pPr>
        <w:jc w:val="center"/>
      </w:pPr>
    </w:tblStylePr>
  </w:style>
  <w:style w:type="paragraph" w:customStyle="1" w:styleId="108">
    <w:name w:val="Table Paragraph"/>
    <w:basedOn w:val="1"/>
    <w:qFormat/>
    <w:uiPriority w:val="1"/>
    <w:rPr>
      <w:rFonts w:ascii="宋体" w:hAnsi="宋体" w:cs="宋体"/>
      <w:lang w:val="zh-CN" w:bidi="zh-CN"/>
    </w:rPr>
  </w:style>
  <w:style w:type="paragraph" w:customStyle="1" w:styleId="109">
    <w:name w:val="小四 间距1.5 缩进2"/>
    <w:basedOn w:val="1"/>
    <w:qFormat/>
    <w:uiPriority w:val="0"/>
    <w:pPr>
      <w:spacing w:line="360" w:lineRule="auto"/>
      <w:ind w:firstLine="415" w:firstLineChars="173"/>
    </w:pPr>
    <w:rPr>
      <w:sz w:val="24"/>
    </w:rPr>
  </w:style>
  <w:style w:type="paragraph" w:customStyle="1" w:styleId="110">
    <w:name w:val="表格正文"/>
    <w:basedOn w:val="1"/>
    <w:qFormat/>
    <w:uiPriority w:val="0"/>
    <w:pPr>
      <w:adjustRightInd w:val="0"/>
      <w:snapToGrid w:val="0"/>
      <w:spacing w:line="240" w:lineRule="auto"/>
      <w:ind w:firstLine="0" w:firstLineChars="0"/>
      <w:jc w:val="center"/>
    </w:pPr>
    <w:rPr>
      <w:sz w:val="21"/>
      <w:szCs w:val="21"/>
    </w:rPr>
  </w:style>
  <w:style w:type="paragraph" w:styleId="111">
    <w:name w:val="No Spacing"/>
    <w:basedOn w:val="1"/>
    <w:qFormat/>
    <w:uiPriority w:val="0"/>
    <w:rPr>
      <w:rFonts w:ascii="Times New Roman" w:hAnsi="Times New Roman" w:eastAsia="宋体" w:cs="Times New Roman"/>
    </w:rPr>
  </w:style>
  <w:style w:type="paragraph" w:customStyle="1" w:styleId="112">
    <w:name w:val="报告表表格"/>
    <w:qFormat/>
    <w:uiPriority w:val="0"/>
    <w:pPr>
      <w:jc w:val="center"/>
    </w:pPr>
    <w:rPr>
      <w:rFonts w:ascii="Times New Roman" w:hAnsi="Times New Roman" w:eastAsia="宋体" w:cs="Times New Roman"/>
      <w:color w:val="000000"/>
      <w:kern w:val="2"/>
      <w:sz w:val="21"/>
      <w:szCs w:val="22"/>
      <w:lang w:val="en-US" w:eastAsia="zh-CN" w:bidi="ar-SA"/>
    </w:rPr>
  </w:style>
  <w:style w:type="paragraph" w:customStyle="1" w:styleId="113">
    <w:name w:val="Table Text"/>
    <w:basedOn w:val="1"/>
    <w:semiHidden/>
    <w:qFormat/>
    <w:uiPriority w:val="0"/>
    <w:rPr>
      <w:rFonts w:ascii="宋体" w:hAnsi="宋体" w:eastAsia="宋体" w:cs="宋体"/>
      <w:sz w:val="20"/>
      <w:szCs w:val="20"/>
      <w:lang w:val="en-US" w:eastAsia="en-US" w:bidi="ar-SA"/>
    </w:rPr>
  </w:style>
  <w:style w:type="character" w:customStyle="1" w:styleId="114">
    <w:name w:val="font61"/>
    <w:basedOn w:val="31"/>
    <w:qFormat/>
    <w:uiPriority w:val="0"/>
    <w:rPr>
      <w:rFonts w:hint="eastAsia" w:ascii="宋体" w:hAnsi="宋体" w:eastAsia="宋体" w:cs="宋体"/>
      <w:b/>
      <w:bCs/>
      <w:color w:val="000000"/>
      <w:sz w:val="21"/>
      <w:szCs w:val="21"/>
      <w:u w:val="none"/>
    </w:rPr>
  </w:style>
  <w:style w:type="character" w:customStyle="1" w:styleId="115">
    <w:name w:val="font21"/>
    <w:basedOn w:val="31"/>
    <w:qFormat/>
    <w:uiPriority w:val="0"/>
    <w:rPr>
      <w:rFonts w:hint="default" w:ascii="Times New Roman" w:hAnsi="Times New Roman" w:cs="Times New Roman"/>
      <w:b/>
      <w:bCs/>
      <w:color w:val="000000"/>
      <w:sz w:val="21"/>
      <w:szCs w:val="21"/>
      <w:u w:val="none"/>
    </w:rPr>
  </w:style>
  <w:style w:type="character" w:customStyle="1" w:styleId="116">
    <w:name w:val="font71"/>
    <w:basedOn w:val="31"/>
    <w:qFormat/>
    <w:uiPriority w:val="0"/>
    <w:rPr>
      <w:rFonts w:hint="eastAsia" w:ascii="宋体" w:hAnsi="宋体" w:eastAsia="宋体" w:cs="宋体"/>
      <w:b/>
      <w:bCs/>
      <w:color w:val="000000"/>
      <w:sz w:val="21"/>
      <w:szCs w:val="21"/>
      <w:u w:val="none"/>
    </w:rPr>
  </w:style>
  <w:style w:type="character" w:customStyle="1" w:styleId="117">
    <w:name w:val="font31"/>
    <w:basedOn w:val="31"/>
    <w:qFormat/>
    <w:uiPriority w:val="0"/>
    <w:rPr>
      <w:rFonts w:hint="default" w:ascii="Times New Roman" w:hAnsi="Times New Roman" w:cs="Times New Roman"/>
      <w:b/>
      <w:bCs/>
      <w:color w:val="000000"/>
      <w:sz w:val="21"/>
      <w:szCs w:val="21"/>
      <w:u w:val="none"/>
    </w:rPr>
  </w:style>
  <w:style w:type="character" w:customStyle="1" w:styleId="118">
    <w:name w:val="font81"/>
    <w:basedOn w:val="31"/>
    <w:qFormat/>
    <w:uiPriority w:val="0"/>
    <w:rPr>
      <w:rFonts w:hint="eastAsia" w:ascii="宋体" w:hAnsi="宋体" w:eastAsia="宋体" w:cs="宋体"/>
      <w:color w:val="000000"/>
      <w:sz w:val="21"/>
      <w:szCs w:val="21"/>
      <w:u w:val="none"/>
    </w:rPr>
  </w:style>
  <w:style w:type="character" w:customStyle="1" w:styleId="119">
    <w:name w:val="font41"/>
    <w:basedOn w:val="31"/>
    <w:qFormat/>
    <w:uiPriority w:val="0"/>
    <w:rPr>
      <w:rFonts w:hint="default" w:ascii="Times New Roman" w:hAnsi="Times New Roman" w:cs="Times New Roman"/>
      <w:color w:val="000000"/>
      <w:sz w:val="21"/>
      <w:szCs w:val="21"/>
      <w:u w:val="none"/>
    </w:rPr>
  </w:style>
  <w:style w:type="character" w:customStyle="1" w:styleId="120">
    <w:name w:val="font91"/>
    <w:basedOn w:val="31"/>
    <w:qFormat/>
    <w:uiPriority w:val="0"/>
    <w:rPr>
      <w:rFonts w:ascii="瀹嬩綋" w:hAnsi="瀹嬩綋" w:eastAsia="瀹嬩綋" w:cs="瀹嬩綋"/>
      <w:color w:val="C00000"/>
      <w:sz w:val="21"/>
      <w:szCs w:val="21"/>
      <w:u w:val="none"/>
    </w:rPr>
  </w:style>
  <w:style w:type="character" w:customStyle="1" w:styleId="121">
    <w:name w:val="font101"/>
    <w:basedOn w:val="31"/>
    <w:qFormat/>
    <w:uiPriority w:val="0"/>
    <w:rPr>
      <w:rFonts w:hint="eastAsia" w:ascii="宋体" w:hAnsi="宋体" w:eastAsia="宋体" w:cs="宋体"/>
      <w:color w:val="C00000"/>
      <w:sz w:val="21"/>
      <w:szCs w:val="21"/>
      <w:u w:val="none"/>
    </w:rPr>
  </w:style>
  <w:style w:type="character" w:customStyle="1" w:styleId="122">
    <w:name w:val="font01"/>
    <w:basedOn w:val="31"/>
    <w:qFormat/>
    <w:uiPriority w:val="0"/>
    <w:rPr>
      <w:rFonts w:hint="eastAsia" w:ascii="宋体" w:hAnsi="宋体" w:eastAsia="宋体" w:cs="宋体"/>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header" Target="header2.xml"/><Relationship Id="rId6" Type="http://schemas.openxmlformats.org/officeDocument/2006/relationships/footer" Target="footer3.xml"/><Relationship Id="rId58" Type="http://schemas.openxmlformats.org/officeDocument/2006/relationships/fontTable" Target="fontTable.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2.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jpe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1.xml"/><Relationship Id="rId39" Type="http://schemas.openxmlformats.org/officeDocument/2006/relationships/image" Target="media/image27.png"/><Relationship Id="rId38" Type="http://schemas.openxmlformats.org/officeDocument/2006/relationships/image" Target="media/image26.jpeg"/><Relationship Id="rId37" Type="http://schemas.openxmlformats.org/officeDocument/2006/relationships/image" Target="media/image25.png"/><Relationship Id="rId36" Type="http://schemas.openxmlformats.org/officeDocument/2006/relationships/image" Target="media/image24.jpe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jpe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jpe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"/>
    </extobj>
    <extobj name="ECB019B1-382A-4266-B25C-5B523AA43C14-2">
      <extobjdata type="ECB019B1-382A-4266-B25C-5B523AA43C14" data="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"/>
    </extobj>
    <extobj name="ECB019B1-382A-4266-B25C-5B523AA43C14-3">
      <extobjdata type="ECB019B1-382A-4266-B25C-5B523AA43C14" data="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"/>
    </extobj>
    <extobj name="ECB019B1-382A-4266-B25C-5B523AA43C14-4">
      <extobjdata type="ECB019B1-382A-4266-B25C-5B523AA43C14" data="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107</Pages>
  <Words>48418</Words>
  <Characters>57168</Characters>
  <Paragraphs>3705</Paragraphs>
  <TotalTime>20</TotalTime>
  <ScaleCrop>false</ScaleCrop>
  <LinksUpToDate>false</LinksUpToDate>
  <CharactersWithSpaces>57339</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段神枫</cp:lastModifiedBy>
  <cp:lastPrinted>2021-12-30T01:03:00Z</cp:lastPrinted>
  <dcterms:modified xsi:type="dcterms:W3CDTF">2025-12-31T09:23:49Z</dcterms:modified>
  <dc:title>附件2</dc:title>
  <cp:revision>280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F5A86D2F50724670B96B6883DD74905D_13</vt:lpwstr>
  </property>
  <property fmtid="{D5CDD505-2E9C-101B-9397-08002B2CF9AE}" pid="4" name="KSOTemplateDocerSaveRecord">
    <vt:lpwstr>eyJoZGlkIjoiYjE2MmI0YTk1OTUyMjkwOGIzZjY2YWQ3MzUzMWYwYTciLCJ1c2VySWQiOiI0NDE1NjU4MjkifQ==</vt:lpwstr>
  </property>
</Properties>
</file>