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600" w:lineRule="auto"/>
        <w:ind w:left="0" w:leftChars="0" w:firstLine="0" w:firstLineChars="0"/>
        <w:jc w:val="center"/>
        <w:rPr>
          <w:rFonts w:hint="eastAsia" w:ascii="黑体" w:hAnsi="黑体" w:eastAsia="黑体" w:cs="黑体"/>
          <w:b w:val="0"/>
          <w:bCs w:val="0"/>
          <w:color w:val="000000"/>
          <w:kern w:val="0"/>
          <w:sz w:val="44"/>
          <w:szCs w:val="44"/>
          <w:u w:val="none"/>
          <w:lang w:eastAsia="zh-CN"/>
        </w:rPr>
      </w:pPr>
      <w:r>
        <w:rPr>
          <w:rFonts w:hint="eastAsia" w:ascii="黑体" w:hAnsi="黑体" w:eastAsia="黑体" w:cs="黑体"/>
          <w:b w:val="0"/>
          <w:bCs w:val="0"/>
          <w:color w:val="000000"/>
          <w:kern w:val="0"/>
          <w:sz w:val="44"/>
          <w:szCs w:val="44"/>
          <w:u w:val="none"/>
          <w:lang w:eastAsia="zh-CN"/>
        </w:rPr>
        <w:t>中山市生态环境检查白名单管理办法</w:t>
      </w:r>
    </w:p>
    <w:p>
      <w:pPr>
        <w:pStyle w:val="8"/>
        <w:spacing w:line="600" w:lineRule="auto"/>
        <w:ind w:left="0" w:leftChars="0" w:firstLine="0" w:firstLineChars="0"/>
        <w:jc w:val="center"/>
        <w:rPr>
          <w:rFonts w:hint="default" w:ascii="黑体" w:hAnsi="黑体" w:eastAsia="黑体" w:cs="黑体"/>
          <w:b w:val="0"/>
          <w:bCs w:val="0"/>
          <w:color w:val="000000"/>
          <w:kern w:val="0"/>
          <w:sz w:val="44"/>
          <w:szCs w:val="44"/>
          <w:u w:val="none"/>
          <w:lang w:eastAsia="zh-CN"/>
        </w:rPr>
      </w:pPr>
      <w:r>
        <w:rPr>
          <w:rFonts w:hint="eastAsia" w:ascii="黑体" w:hAnsi="黑体" w:eastAsia="黑体" w:cs="黑体"/>
          <w:b w:val="0"/>
          <w:bCs w:val="0"/>
          <w:color w:val="000000"/>
          <w:kern w:val="0"/>
          <w:sz w:val="44"/>
          <w:szCs w:val="44"/>
          <w:u w:val="none"/>
          <w:lang w:eastAsia="zh-CN"/>
        </w:rPr>
        <w:t>（试行）</w:t>
      </w:r>
    </w:p>
    <w:p>
      <w:pPr>
        <w:pStyle w:val="2"/>
        <w:bidi w:val="0"/>
        <w:rPr>
          <w:rFonts w:hint="default" w:ascii="仿宋_GB2312" w:hAnsi="仿宋_GB2312" w:eastAsia="仿宋_GB2312" w:cs="仿宋_GB2312"/>
          <w:b/>
          <w:bCs/>
          <w:color w:val="000000"/>
          <w:kern w:val="0"/>
          <w:sz w:val="32"/>
          <w:szCs w:val="32"/>
          <w:u w:val="none"/>
          <w:lang w:val="en-US" w:eastAsia="zh-CN"/>
        </w:rPr>
      </w:pPr>
      <w:r>
        <w:rPr>
          <w:rFonts w:hint="eastAsia"/>
          <w:lang w:val="en-US" w:eastAsia="zh-CN"/>
        </w:rPr>
        <w:t xml:space="preserve">第一章 </w:t>
      </w:r>
      <w:r>
        <w:rPr>
          <w:rFonts w:hint="default"/>
          <w:lang w:val="en-US" w:eastAsia="zh-CN"/>
        </w:rPr>
        <w:t>总则</w:t>
      </w:r>
    </w:p>
    <w:p>
      <w:pPr>
        <w:keepNext w:val="0"/>
        <w:keepLines w:val="0"/>
        <w:pageBreakBefore w:val="0"/>
        <w:widowControl w:val="0"/>
        <w:numPr>
          <w:ilvl w:val="1"/>
          <w:numId w:val="1"/>
        </w:numPr>
        <w:kinsoku/>
        <w:wordWrap/>
        <w:overflowPunct/>
        <w:topLinePunct w:val="0"/>
        <w:autoSpaceDE/>
        <w:autoSpaceDN/>
        <w:bidi w:val="0"/>
        <w:adjustRightInd/>
        <w:snapToGrid/>
        <w:ind w:left="0" w:firstLine="640" w:firstLineChars="200"/>
        <w:textAlignment w:val="auto"/>
        <w:rPr>
          <w:rFonts w:hint="default"/>
          <w:lang w:val="en-US" w:eastAsia="zh-CN"/>
        </w:rPr>
      </w:pPr>
      <w:r>
        <w:rPr>
          <w:rFonts w:hint="eastAsia"/>
          <w:lang w:val="en-US" w:eastAsia="zh-CN"/>
        </w:rPr>
        <w:t>为转变监管理念，优化执法方式，全面提高执法效能，发挥生态环境守法企业在日常监管中的正面激励和示范效应，建立生态环境检查“白名单”制度，形成生态环境差异化监管工作机制。结合本市实际，制定本办法。</w:t>
      </w:r>
    </w:p>
    <w:p>
      <w:pPr>
        <w:keepNext w:val="0"/>
        <w:keepLines w:val="0"/>
        <w:pageBreakBefore w:val="0"/>
        <w:widowControl w:val="0"/>
        <w:numPr>
          <w:ilvl w:val="1"/>
          <w:numId w:val="1"/>
        </w:numPr>
        <w:kinsoku/>
        <w:wordWrap/>
        <w:overflowPunct/>
        <w:topLinePunct w:val="0"/>
        <w:autoSpaceDE/>
        <w:autoSpaceDN/>
        <w:bidi w:val="0"/>
        <w:adjustRightInd/>
        <w:snapToGrid/>
        <w:ind w:left="0" w:firstLine="640" w:firstLineChars="200"/>
        <w:textAlignment w:val="auto"/>
        <w:rPr>
          <w:rFonts w:hint="default"/>
          <w:lang w:val="en-US" w:eastAsia="zh-CN"/>
        </w:rPr>
      </w:pPr>
      <w:r>
        <w:rPr>
          <w:rFonts w:hint="eastAsia"/>
          <w:lang w:val="en-US" w:eastAsia="zh-CN"/>
        </w:rPr>
        <w:t>本办法所称生态环境检查白名单（以下简称“白名单”），是指生态环境专项执法行动中，对我市经筛选符合条件纳入</w:t>
      </w:r>
      <w:r>
        <w:rPr>
          <w:rFonts w:hint="default"/>
          <w:lang w:val="en-US" w:eastAsia="zh-CN"/>
        </w:rPr>
        <w:t>的企业事业单位和其他生产经营者</w:t>
      </w:r>
      <w:r>
        <w:rPr>
          <w:rFonts w:hint="eastAsia"/>
          <w:lang w:val="en-US" w:eastAsia="zh-CN"/>
        </w:rPr>
        <w:t>（以下合称“企业”），优先采取非现场检查方式、减少现场检查频次和加强正面激励措施的名单。</w:t>
      </w:r>
    </w:p>
    <w:p>
      <w:pPr>
        <w:keepNext w:val="0"/>
        <w:keepLines w:val="0"/>
        <w:pageBreakBefore w:val="0"/>
        <w:widowControl w:val="0"/>
        <w:numPr>
          <w:ilvl w:val="1"/>
          <w:numId w:val="1"/>
        </w:numPr>
        <w:kinsoku/>
        <w:wordWrap/>
        <w:overflowPunct/>
        <w:topLinePunct w:val="0"/>
        <w:autoSpaceDE/>
        <w:autoSpaceDN/>
        <w:bidi w:val="0"/>
        <w:adjustRightInd/>
        <w:snapToGrid/>
        <w:ind w:left="0" w:firstLine="640" w:firstLineChars="200"/>
        <w:textAlignment w:val="auto"/>
        <w:rPr>
          <w:rFonts w:hint="default"/>
          <w:lang w:val="en-US" w:eastAsia="zh-CN"/>
        </w:rPr>
      </w:pPr>
      <w:r>
        <w:rPr>
          <w:rFonts w:hint="eastAsia"/>
          <w:lang w:val="en-US" w:eastAsia="zh-CN"/>
        </w:rPr>
        <w:t>白名单内企业按废气、废水、固体废物等污染物管控情况划分成A类和B类。A类主要开展非现场检查，B类减少现场检查频次。</w:t>
      </w:r>
    </w:p>
    <w:p>
      <w:pPr>
        <w:keepNext w:val="0"/>
        <w:keepLines w:val="0"/>
        <w:pageBreakBefore w:val="0"/>
        <w:widowControl w:val="0"/>
        <w:numPr>
          <w:ilvl w:val="1"/>
          <w:numId w:val="1"/>
        </w:numPr>
        <w:kinsoku/>
        <w:wordWrap/>
        <w:overflowPunct/>
        <w:topLinePunct w:val="0"/>
        <w:autoSpaceDE/>
        <w:autoSpaceDN/>
        <w:bidi w:val="0"/>
        <w:adjustRightInd/>
        <w:snapToGrid/>
        <w:ind w:left="0" w:firstLine="640" w:firstLineChars="200"/>
        <w:textAlignment w:val="auto"/>
        <w:rPr>
          <w:rFonts w:hint="default"/>
          <w:lang w:val="en-US" w:eastAsia="zh-CN"/>
        </w:rPr>
      </w:pPr>
      <w:r>
        <w:rPr>
          <w:rFonts w:hint="eastAsia"/>
          <w:lang w:val="en-US" w:eastAsia="zh-CN"/>
        </w:rPr>
        <w:t>制定和实施生态环境检查白名单制度遵循公开公正、实事求是、差异化监管和守法激励原则。</w:t>
      </w:r>
    </w:p>
    <w:p>
      <w:pPr>
        <w:keepNext w:val="0"/>
        <w:keepLines w:val="0"/>
        <w:pageBreakBefore w:val="0"/>
        <w:widowControl w:val="0"/>
        <w:numPr>
          <w:ilvl w:val="1"/>
          <w:numId w:val="1"/>
        </w:numPr>
        <w:kinsoku/>
        <w:wordWrap/>
        <w:overflowPunct/>
        <w:topLinePunct w:val="0"/>
        <w:autoSpaceDE/>
        <w:autoSpaceDN/>
        <w:bidi w:val="0"/>
        <w:adjustRightInd/>
        <w:snapToGrid/>
        <w:ind w:left="0" w:firstLine="640" w:firstLineChars="200"/>
        <w:textAlignment w:val="auto"/>
        <w:rPr>
          <w:rFonts w:hint="default"/>
          <w:lang w:val="en-US" w:eastAsia="zh-CN"/>
        </w:rPr>
      </w:pPr>
      <w:r>
        <w:rPr>
          <w:rFonts w:hint="eastAsia"/>
          <w:lang w:val="en-US" w:eastAsia="zh-CN"/>
        </w:rPr>
        <w:t>本办法适用于中山市内生态环境专项执法行动。</w:t>
      </w:r>
    </w:p>
    <w:p>
      <w:pPr>
        <w:keepNext w:val="0"/>
        <w:keepLines w:val="0"/>
        <w:pageBreakBefore w:val="0"/>
        <w:widowControl w:val="0"/>
        <w:numPr>
          <w:ilvl w:val="1"/>
          <w:numId w:val="1"/>
        </w:numPr>
        <w:kinsoku/>
        <w:wordWrap/>
        <w:overflowPunct/>
        <w:topLinePunct w:val="0"/>
        <w:autoSpaceDE/>
        <w:autoSpaceDN/>
        <w:bidi w:val="0"/>
        <w:adjustRightInd/>
        <w:snapToGrid/>
        <w:ind w:left="0" w:firstLine="640" w:firstLineChars="200"/>
        <w:textAlignment w:val="auto"/>
        <w:rPr>
          <w:rFonts w:hint="default"/>
          <w:lang w:val="en-US" w:eastAsia="zh-CN"/>
        </w:rPr>
      </w:pPr>
      <w:r>
        <w:rPr>
          <w:rFonts w:hint="eastAsia"/>
          <w:lang w:val="en-US" w:eastAsia="zh-CN"/>
        </w:rPr>
        <w:t>中山市生态环境局负责建立健全本市生态环境检查白名单管理制度，明确纳入条件和程序、白名单有效期和差异化监管措施，并负责本行政区域内白名单企业的纳入、公开、调整等工作，同时结合本地区实际，细化落实相关监管和激励措施等工作。</w:t>
      </w:r>
    </w:p>
    <w:p>
      <w:pPr>
        <w:keepNext w:val="0"/>
        <w:keepLines w:val="0"/>
        <w:numPr>
          <w:ilvl w:val="0"/>
          <w:numId w:val="0"/>
        </w:numPr>
        <w:tabs>
          <w:tab w:val="left" w:pos="0"/>
        </w:tabs>
        <w:bidi w:val="0"/>
        <w:ind w:firstLine="640" w:firstLineChars="200"/>
        <w:rPr>
          <w:rFonts w:hint="eastAsia"/>
          <w:lang w:val="en-US" w:eastAsia="zh-CN"/>
        </w:rPr>
      </w:pPr>
      <w:r>
        <w:rPr>
          <w:rFonts w:hint="eastAsia"/>
          <w:lang w:val="en-US" w:eastAsia="zh-CN"/>
        </w:rPr>
        <w:t xml:space="preserve"> </w:t>
      </w:r>
    </w:p>
    <w:p>
      <w:pPr>
        <w:pStyle w:val="2"/>
        <w:bidi w:val="0"/>
        <w:rPr>
          <w:rFonts w:hint="eastAsia"/>
          <w:lang w:val="en-US" w:eastAsia="zh-CN"/>
        </w:rPr>
      </w:pPr>
      <w:r>
        <w:rPr>
          <w:rFonts w:hint="eastAsia"/>
          <w:lang w:val="en-US" w:eastAsia="zh-CN"/>
        </w:rPr>
        <w:t>第二章 纳入条件</w:t>
      </w:r>
    </w:p>
    <w:p>
      <w:pPr>
        <w:keepNext w:val="0"/>
        <w:keepLines w:val="0"/>
        <w:pageBreakBefore w:val="0"/>
        <w:widowControl w:val="0"/>
        <w:numPr>
          <w:ilvl w:val="1"/>
          <w:numId w:val="1"/>
        </w:numPr>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属于广东省生态环境监督执法正面清单的企业直接纳入，并从其规定管理。</w:t>
      </w:r>
    </w:p>
    <w:p>
      <w:pPr>
        <w:keepNext w:val="0"/>
        <w:keepLines w:val="0"/>
        <w:pageBreakBefore w:val="0"/>
        <w:widowControl w:val="0"/>
        <w:numPr>
          <w:ilvl w:val="1"/>
          <w:numId w:val="1"/>
        </w:numPr>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纳入白名单的企业首先应同时满足以下条件：</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640" w:firstLineChars="200"/>
        <w:textAlignment w:val="auto"/>
        <w:rPr>
          <w:rFonts w:hint="eastAsia"/>
          <w:lang w:val="en-US" w:eastAsia="zh-CN"/>
        </w:rPr>
      </w:pPr>
      <w:r>
        <w:rPr>
          <w:rFonts w:hint="eastAsia"/>
          <w:lang w:val="en-US" w:eastAsia="zh-CN"/>
        </w:rPr>
        <w:t>守法状况良好，近两年内未受到生态环境行政处罚；</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ind w:left="0" w:leftChars="0" w:firstLine="640" w:firstLineChars="200"/>
        <w:textAlignment w:val="auto"/>
        <w:rPr>
          <w:rFonts w:hint="eastAsia"/>
          <w:lang w:val="en-US" w:eastAsia="zh-CN"/>
        </w:rPr>
      </w:pPr>
      <w:r>
        <w:rPr>
          <w:rFonts w:hint="eastAsia"/>
          <w:lang w:val="en-US" w:eastAsia="zh-CN"/>
        </w:rPr>
        <w:t>（二）落实环境应急管理和风险防控措施，近两年内未发生突发环境事件。</w:t>
      </w:r>
    </w:p>
    <w:p>
      <w:pPr>
        <w:keepNext w:val="0"/>
        <w:keepLines w:val="0"/>
        <w:pageBreakBefore w:val="0"/>
        <w:widowControl w:val="0"/>
        <w:numPr>
          <w:ilvl w:val="1"/>
          <w:numId w:val="1"/>
        </w:numPr>
        <w:kinsoku/>
        <w:wordWrap/>
        <w:overflowPunct/>
        <w:topLinePunct w:val="0"/>
        <w:autoSpaceDE/>
        <w:autoSpaceDN/>
        <w:bidi w:val="0"/>
        <w:adjustRightInd/>
        <w:snapToGrid/>
        <w:ind w:left="0" w:firstLine="640" w:firstLineChars="200"/>
        <w:textAlignment w:val="auto"/>
        <w:rPr>
          <w:rFonts w:hint="default"/>
          <w:highlight w:val="none"/>
          <w:lang w:val="en-US" w:eastAsia="zh-CN"/>
        </w:rPr>
      </w:pPr>
      <w:r>
        <w:rPr>
          <w:rFonts w:hint="eastAsia"/>
          <w:highlight w:val="none"/>
          <w:lang w:val="en-US" w:eastAsia="zh-CN"/>
        </w:rPr>
        <w:t>入驻环保共性产业园的企业，其废气、废水、固体废物等污染物实现集中治污的按照A类管理，未实现的参照第（十）条相关情况分类管理。另需同时符合生态环境管理上级部门提出的其他管控要求。</w:t>
      </w:r>
    </w:p>
    <w:p>
      <w:pPr>
        <w:keepNext w:val="0"/>
        <w:keepLines w:val="0"/>
        <w:pageBreakBefore w:val="0"/>
        <w:widowControl w:val="0"/>
        <w:numPr>
          <w:ilvl w:val="1"/>
          <w:numId w:val="1"/>
        </w:numPr>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未入驻环保共性产业园的企业，按废气、废水、固体废物等污染物管控情况分类纳入：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（一）排污单位按照锅炉、工业炉窑或VOCs分级名单，分情况纳入大气专项检查A类：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textAlignment w:val="auto"/>
        <w:rPr>
          <w:rFonts w:hint="eastAsia"/>
          <w:lang w:val="en-US" w:eastAsia="zh-CN"/>
        </w:rPr>
      </w:pPr>
      <w:r>
        <w:rPr>
          <w:rFonts w:hint="eastAsia"/>
          <w:lang w:val="en-US" w:eastAsia="zh-CN"/>
        </w:rPr>
        <w:t>1.属于锅炉、工业炉窑或VOCs分级名单中A类的，主要排放口配备大气污染源在线监控设施并与市生态环境局的监控设施进行联网；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2.不属于锅炉、工业炉窑或VOCs分级名单中A类的，</w:t>
      </w:r>
      <w:r>
        <w:rPr>
          <w:rFonts w:hint="eastAsia"/>
          <w:highlight w:val="none"/>
          <w:lang w:val="en-US" w:eastAsia="zh-CN"/>
        </w:rPr>
        <w:t>需同时符合以下条件：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（1）主要排放口配备大气污染源在线监控设施并与市生态环境局的监控设施进行联网；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（2）采取有效措施实时追踪大气污染治理设施开关状态或与产污设备的联动状态，并与市生态环境局的监控设施进行联网；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（3）针对厂界无组织排放监控点位配备污染源在线监控设施并与市生态环境局的监控设施进行联网。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（二）</w:t>
      </w:r>
      <w:r>
        <w:rPr>
          <w:rFonts w:hint="eastAsia"/>
          <w:lang w:val="en-US" w:eastAsia="zh-CN"/>
        </w:rPr>
        <w:t>排污单位要采取有效措施实时记录及远传用排水信息，并与市生态环境局的监控设施进行联网，同时符合以下条件之一的纳入水专项检查A类：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1.废水纳入集中式污水治理设施的；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2.废水纳入市政污水管网的，按要求申领排水许可证并从其规定管理；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3.废水处理后直接排放的，对废水总排口与一类污染物车间排口配备水污染源在线监控设施并与市生态环境局的监控设施进行联网；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4.零散废水转移处理的，对零散废水贮存设施配套视频监控与液位计量，并与市生态环境局的监控设施进行联网。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三）对固体废物贮存场所配备视频监控设备、智能称重设施，并与市生态环境局的监控设施进行联网，使用中山市固体废物在线监控平台进行危险废物贮存和出入库管理（形成出入库管理台账），纳入固废专项检查A类。通过考核验收的“无废工厂”，纳入下一年度的固废专项检查A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（四）对各环保重点关注点位（含大气污染治理设施、水污染治理设施、废水收集设施、固体废物贮存场所）使用中山市企业环境自主管理平台进行常态化自检自查，分别纳入大气、水或固废专项检查B类。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（五）废气、废水、固体废物等污染物管控情况同时满足A类、B类纳入条件的，按A类进行管理。</w:t>
      </w:r>
    </w:p>
    <w:p>
      <w:pPr>
        <w:keepNext w:val="0"/>
        <w:keepLines w:val="0"/>
        <w:pageBreakBefore w:val="0"/>
        <w:widowControl w:val="0"/>
        <w:numPr>
          <w:ilvl w:val="1"/>
          <w:numId w:val="1"/>
        </w:numPr>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符合下列情形之一的，不得纳入白名单：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ascii="Times New Roman" w:hAnsi="Times New Roman" w:eastAsia="仿宋_GB2312" w:cstheme="minorBidi"/>
          <w:kern w:val="2"/>
          <w:sz w:val="32"/>
          <w:szCs w:val="24"/>
          <w:lang w:val="en-US" w:eastAsia="zh-CN" w:bidi="ar-SA"/>
        </w:rPr>
        <w:t>（一）</w:t>
      </w:r>
      <w:r>
        <w:rPr>
          <w:rFonts w:hint="eastAsia"/>
          <w:lang w:val="en-US" w:eastAsia="zh-CN"/>
        </w:rPr>
        <w:t>涉及生活垃圾集中焚烧、危险废物（含医疗废物）收集、贮存和处置经营活动、城乡生活污水集中处理、工业集聚区工业污水集中处理、</w:t>
      </w:r>
      <w:r>
        <w:rPr>
          <w:rFonts w:hint="eastAsia"/>
          <w:lang w:eastAsia="zh-CN"/>
        </w:rPr>
        <w:t>共性工厂、</w:t>
      </w:r>
      <w:r>
        <w:rPr>
          <w:rFonts w:hint="eastAsia"/>
          <w:lang w:val="en-US" w:eastAsia="zh-CN"/>
        </w:rPr>
        <w:t>环保共性产业园公辅设施的企业；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（二）较大及以上环境风险等级的企业；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（三）上一评价周期环境信用评价等级为最差的企业；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lang w:val="en-US" w:eastAsia="zh-CN"/>
        </w:rPr>
        <w:t>（四）近三年内存在通过偷排、篡改或伪造监测数据、不正常运行污染防治设施等逃避监管的方式排放污染物的严重环境违法行为或存在污染环境犯罪的企业；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default"/>
          <w:lang w:val="en-US" w:eastAsia="zh-CN"/>
        </w:rPr>
      </w:pPr>
      <w:r>
        <w:rPr>
          <w:rFonts w:hint="eastAsia"/>
          <w:lang w:val="en-US" w:eastAsia="zh-CN"/>
        </w:rPr>
        <w:t>（五）其他不适宜纳入的企业。</w:t>
      </w:r>
    </w:p>
    <w:p>
      <w:pPr>
        <w:pStyle w:val="2"/>
        <w:bidi w:val="0"/>
        <w:rPr>
          <w:rFonts w:hint="default"/>
          <w:lang w:val="en-US" w:eastAsia="zh-CN"/>
        </w:rPr>
      </w:pPr>
      <w:r>
        <w:rPr>
          <w:rFonts w:hint="eastAsia"/>
          <w:lang w:val="en-US" w:eastAsia="zh-CN"/>
        </w:rPr>
        <w:t xml:space="preserve">第三章 </w:t>
      </w:r>
      <w:r>
        <w:rPr>
          <w:rFonts w:hint="default"/>
          <w:lang w:val="en-US" w:eastAsia="zh-CN"/>
        </w:rPr>
        <w:t>白名单管理</w:t>
      </w:r>
    </w:p>
    <w:p>
      <w:pPr>
        <w:keepNext w:val="0"/>
        <w:keepLines w:val="0"/>
        <w:pageBreakBefore w:val="0"/>
        <w:widowControl w:val="0"/>
        <w:numPr>
          <w:ilvl w:val="1"/>
          <w:numId w:val="1"/>
        </w:numPr>
        <w:kinsoku/>
        <w:wordWrap/>
        <w:overflowPunct/>
        <w:topLinePunct w:val="0"/>
        <w:autoSpaceDE/>
        <w:autoSpaceDN/>
        <w:bidi w:val="0"/>
        <w:adjustRightInd/>
        <w:snapToGrid/>
        <w:ind w:left="0" w:leftChars="0" w:firstLine="640" w:firstLineChars="200"/>
        <w:textAlignment w:val="auto"/>
        <w:rPr>
          <w:rFonts w:hint="eastAsia"/>
          <w:lang w:val="en-US" w:eastAsia="zh-CN"/>
        </w:rPr>
      </w:pPr>
      <w:r>
        <w:rPr>
          <w:rFonts w:hint="eastAsia"/>
          <w:lang w:val="en-US" w:eastAsia="zh-CN"/>
        </w:rPr>
        <w:t>市生态环境局应对符合纳入条件企业进行初步筛选，征求相关业务科室、各镇街意见，形成白名单，通过生态环境官网等主流媒体平台向社会征集意见，并公布投诉举报途径，主动接受社会监督。公开征集期不少于五个工作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firstLine="640" w:firstLineChars="200"/>
        <w:textAlignment w:val="auto"/>
        <w:rPr>
          <w:rFonts w:hint="default"/>
          <w:lang w:val="en-US" w:eastAsia="zh-CN"/>
        </w:rPr>
      </w:pPr>
      <w:r>
        <w:rPr>
          <w:rFonts w:hint="eastAsia"/>
          <w:lang w:val="en-US" w:eastAsia="zh-CN"/>
        </w:rPr>
        <w:t>允许未在名单内但</w:t>
      </w:r>
      <w:bookmarkStart w:id="0" w:name="_GoBack"/>
      <w:bookmarkEnd w:id="0"/>
      <w:r>
        <w:rPr>
          <w:rFonts w:hint="eastAsia"/>
          <w:lang w:val="en-US" w:eastAsia="zh-CN"/>
        </w:rPr>
        <w:t>满足相关条件的企业填写企业自评申报表自行申报纳入，市生态环境局将对申报企业符合性开展评估。</w:t>
      </w:r>
    </w:p>
    <w:p>
      <w:pPr>
        <w:keepNext w:val="0"/>
        <w:keepLines w:val="0"/>
        <w:pageBreakBefore w:val="0"/>
        <w:widowControl w:val="0"/>
        <w:numPr>
          <w:ilvl w:val="1"/>
          <w:numId w:val="1"/>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市生态环境局应向社会公开白名单信息如下：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（一）企业名称、所在地、统一社会信用代码、所属行业、排污许可证编号（排污登记编号）、排放的主要污染物、所属类别；</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（二）有效期；</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（三）监督投诉电话。</w:t>
      </w:r>
    </w:p>
    <w:p>
      <w:pPr>
        <w:keepNext w:val="0"/>
        <w:keepLines w:val="0"/>
        <w:pageBreakBefore w:val="0"/>
        <w:widowControl w:val="0"/>
        <w:numPr>
          <w:ilvl w:val="1"/>
          <w:numId w:val="1"/>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白名单实施动态管理，市生态环境局应每年定期公布白名单，将符合条件的企业及时纳入。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按照退出机制，企业不再符合纳入条件的，应及时将其移出白名单并向社会公开。</w:t>
      </w:r>
    </w:p>
    <w:p>
      <w:pPr>
        <w:pStyle w:val="2"/>
        <w:bidi w:val="0"/>
        <w:rPr>
          <w:rFonts w:hint="default"/>
          <w:lang w:val="en-US" w:eastAsia="zh-CN"/>
        </w:rPr>
      </w:pPr>
      <w:r>
        <w:rPr>
          <w:rFonts w:hint="eastAsia"/>
          <w:lang w:val="en-US" w:eastAsia="zh-CN"/>
        </w:rPr>
        <w:t xml:space="preserve">第四章 </w:t>
      </w:r>
      <w:r>
        <w:rPr>
          <w:rFonts w:hint="default"/>
          <w:lang w:val="en-US" w:eastAsia="zh-CN"/>
        </w:rPr>
        <w:t>监督执法方式</w:t>
      </w:r>
    </w:p>
    <w:p>
      <w:pPr>
        <w:keepNext w:val="0"/>
        <w:keepLines w:val="0"/>
        <w:pageBreakBefore w:val="0"/>
        <w:widowControl w:val="0"/>
        <w:numPr>
          <w:ilvl w:val="1"/>
          <w:numId w:val="1"/>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入驻环保共性产业园的企业，主要针对其所属园区管理机构/公辅设施进行现场检查，除“日常双随机”抽查外原则上不安排生态环境专项执法现场检查；</w:t>
      </w:r>
    </w:p>
    <w:p>
      <w:pPr>
        <w:keepNext w:val="0"/>
        <w:keepLines w:val="0"/>
        <w:pageBreakBefore w:val="0"/>
        <w:widowControl w:val="0"/>
        <w:numPr>
          <w:ilvl w:val="1"/>
          <w:numId w:val="1"/>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未入驻环保共性产业园的企业，按以下方式分类执行：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（一）对符合第十条第（一）、（二）、（三）款的企业，除“日常双随机”抽查外，安排生态环境专项执法时，原则上针对各A类污染物（废气、废水、固体废物等）开展非现场检查；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（二）对符合第十条第（四）款的企业，原则上每年至多对各B类污染物（废气、废水、固体废物等）安排一次生态环境专项执法现场检查，现场检查发现问题除外。</w:t>
      </w:r>
    </w:p>
    <w:p>
      <w:pPr>
        <w:keepNext w:val="0"/>
        <w:keepLines w:val="0"/>
        <w:pageBreakBefore w:val="0"/>
        <w:widowControl w:val="0"/>
        <w:numPr>
          <w:ilvl w:val="1"/>
          <w:numId w:val="1"/>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白名单内企业存在以下情形之一的，生态环境部门应开展现场检查：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（一）生态环境部门通过非现场检查方式发现企业存在环境问题线索，需进行现场调查的；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（二）涉及群众举报投诉、网络舆情、媒体曝光、上级交办、其他移送环境问题线索的；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（三）发生突发环境事件的；</w:t>
      </w:r>
    </w:p>
    <w:p>
      <w:pPr>
        <w:keepNext w:val="0"/>
        <w:keepLines w:val="0"/>
        <w:pageBreakBefore w:val="0"/>
        <w:widowControl/>
        <w:numPr>
          <w:ilvl w:val="0"/>
          <w:numId w:val="0"/>
        </w:numPr>
        <w:tabs>
          <w:tab w:val="left" w:pos="0"/>
        </w:tabs>
        <w:kinsoku/>
        <w:wordWrap/>
        <w:overflowPunct/>
        <w:topLinePunct w:val="0"/>
        <w:autoSpaceDE/>
        <w:autoSpaceDN/>
        <w:bidi w:val="0"/>
        <w:adjustRightInd/>
        <w:snapToGrid/>
        <w:ind w:firstLine="640" w:firstLineChars="200"/>
        <w:textAlignment w:val="auto"/>
        <w:rPr>
          <w:rFonts w:hint="default" w:ascii="仿宋" w:hAnsi="仿宋" w:cs="仿宋"/>
          <w:sz w:val="28"/>
          <w:szCs w:val="28"/>
          <w:lang w:val="en-US" w:eastAsia="zh-CN"/>
        </w:rPr>
      </w:pPr>
      <w:r>
        <w:rPr>
          <w:rFonts w:hint="eastAsia"/>
          <w:lang w:val="en-US" w:eastAsia="zh-CN"/>
        </w:rPr>
        <w:t>（四）其他需要现场检查的情形。</w:t>
      </w:r>
    </w:p>
    <w:p>
      <w:pPr>
        <w:pStyle w:val="2"/>
        <w:bidi w:val="0"/>
        <w:rPr>
          <w:rFonts w:hint="default"/>
          <w:lang w:val="en-US" w:eastAsia="zh-CN"/>
        </w:rPr>
      </w:pPr>
      <w:r>
        <w:rPr>
          <w:rFonts w:hint="eastAsia"/>
          <w:lang w:val="en-US" w:eastAsia="zh-CN"/>
        </w:rPr>
        <w:t xml:space="preserve">第五章 </w:t>
      </w:r>
      <w:r>
        <w:rPr>
          <w:rFonts w:hint="default"/>
          <w:lang w:val="en-US" w:eastAsia="zh-CN"/>
        </w:rPr>
        <w:t>激励与退出机制</w:t>
      </w:r>
    </w:p>
    <w:p>
      <w:pPr>
        <w:keepNext w:val="0"/>
        <w:keepLines w:val="0"/>
        <w:pageBreakBefore w:val="0"/>
        <w:widowControl w:val="0"/>
        <w:numPr>
          <w:ilvl w:val="1"/>
          <w:numId w:val="1"/>
        </w:numPr>
        <w:kinsoku/>
        <w:wordWrap/>
        <w:overflowPunct/>
        <w:topLinePunct w:val="0"/>
        <w:autoSpaceDE/>
        <w:autoSpaceDN/>
        <w:bidi w:val="0"/>
        <w:adjustRightInd/>
        <w:snapToGrid/>
        <w:ind w:left="0" w:firstLine="640" w:firstLineChars="200"/>
        <w:textAlignment w:val="auto"/>
        <w:rPr>
          <w:rFonts w:hint="default"/>
          <w:highlight w:val="none"/>
          <w:lang w:val="en-US" w:eastAsia="zh-CN"/>
        </w:rPr>
      </w:pPr>
      <w:r>
        <w:rPr>
          <w:rFonts w:hint="eastAsia"/>
          <w:highlight w:val="none"/>
          <w:lang w:val="en-US" w:eastAsia="zh-CN"/>
        </w:rPr>
        <w:t>生态环境部门对纳入白名单的企业，采取以下正向激励措施：</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ind w:left="0" w:firstLine="640" w:firstLineChars="200"/>
        <w:textAlignment w:val="auto"/>
        <w:rPr>
          <w:rFonts w:hint="default"/>
          <w:highlight w:val="none"/>
          <w:lang w:val="en-US" w:eastAsia="zh-CN"/>
        </w:rPr>
      </w:pPr>
      <w:r>
        <w:rPr>
          <w:rFonts w:hint="eastAsia"/>
          <w:highlight w:val="none"/>
          <w:lang w:val="en-US" w:eastAsia="zh-CN"/>
        </w:rPr>
        <w:t>审慎采取查封、扣押等强制措施和限制生产、停产整治措施；</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ind w:left="0" w:firstLine="640" w:firstLineChars="200"/>
        <w:textAlignment w:val="auto"/>
        <w:rPr>
          <w:rFonts w:hint="default"/>
          <w:highlight w:val="none"/>
          <w:lang w:val="en-US" w:eastAsia="zh-CN"/>
        </w:rPr>
      </w:pPr>
      <w:r>
        <w:rPr>
          <w:rFonts w:hint="eastAsia"/>
          <w:highlight w:val="none"/>
          <w:lang w:val="en-US" w:eastAsia="zh-CN"/>
        </w:rPr>
        <w:t>违法行为轻微并及时改正，没有造成危害后果的，不予行政处罚；有证据足以证明没有主观过错的，不予行政处罚；</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ind w:left="0" w:firstLine="640" w:firstLineChars="200"/>
        <w:textAlignment w:val="auto"/>
        <w:rPr>
          <w:rFonts w:hint="default"/>
          <w:highlight w:val="none"/>
          <w:lang w:val="en-US" w:eastAsia="zh-CN"/>
        </w:rPr>
      </w:pPr>
      <w:r>
        <w:rPr>
          <w:rFonts w:hint="eastAsia"/>
          <w:highlight w:val="none"/>
          <w:lang w:val="en-US" w:eastAsia="zh-CN"/>
        </w:rPr>
        <w:t>初次环境违法且危害后果轻微并及时改正的，可依法不予行政处罚；</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ind w:left="0" w:firstLine="640" w:firstLineChars="200"/>
        <w:textAlignment w:val="auto"/>
        <w:rPr>
          <w:rFonts w:hint="default"/>
          <w:highlight w:val="none"/>
          <w:lang w:val="en-US" w:eastAsia="zh-CN"/>
        </w:rPr>
      </w:pPr>
      <w:r>
        <w:rPr>
          <w:rFonts w:hint="eastAsia"/>
          <w:highlight w:val="none"/>
          <w:lang w:val="en-US" w:eastAsia="zh-CN"/>
        </w:rPr>
        <w:t>组织政企交流活动时优先选择名单内企业。活动类型包括但不仅限于环保法律法规集中宣贯会议、企业环境管理痛点难点座谈、环保标杆企业经验分享等；</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ind w:left="0" w:firstLine="640" w:firstLineChars="200"/>
        <w:textAlignment w:val="auto"/>
        <w:rPr>
          <w:rFonts w:hint="default"/>
          <w:highlight w:val="none"/>
          <w:lang w:val="en-US" w:eastAsia="zh-CN"/>
        </w:rPr>
      </w:pPr>
      <w:r>
        <w:rPr>
          <w:rFonts w:hint="eastAsia"/>
          <w:highlight w:val="none"/>
          <w:lang w:val="en-US" w:eastAsia="zh-CN"/>
        </w:rPr>
        <w:t>优先列入生态环境部门有关评优评奖活动；</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ind w:left="0" w:firstLine="640" w:firstLineChars="200"/>
        <w:textAlignment w:val="auto"/>
        <w:rPr>
          <w:rFonts w:hint="default"/>
          <w:highlight w:val="none"/>
          <w:lang w:val="en-US" w:eastAsia="zh-CN"/>
        </w:rPr>
      </w:pPr>
      <w:r>
        <w:rPr>
          <w:rFonts w:hint="eastAsia"/>
          <w:highlight w:val="none"/>
          <w:lang w:val="en-US" w:eastAsia="zh-CN"/>
        </w:rPr>
        <w:t>其他正向激励措施。</w:t>
      </w:r>
    </w:p>
    <w:p>
      <w:pPr>
        <w:keepNext w:val="0"/>
        <w:keepLines w:val="0"/>
        <w:pageBreakBefore w:val="0"/>
        <w:widowControl w:val="0"/>
        <w:numPr>
          <w:ilvl w:val="1"/>
          <w:numId w:val="1"/>
        </w:numPr>
        <w:kinsoku/>
        <w:wordWrap/>
        <w:overflowPunct/>
        <w:topLinePunct w:val="0"/>
        <w:autoSpaceDE/>
        <w:autoSpaceDN/>
        <w:bidi w:val="0"/>
        <w:adjustRightInd/>
        <w:snapToGrid/>
        <w:ind w:left="0" w:firstLine="640" w:firstLineChars="200"/>
        <w:textAlignment w:val="auto"/>
        <w:rPr>
          <w:rFonts w:hint="default"/>
          <w:lang w:val="en-US" w:eastAsia="zh-CN"/>
        </w:rPr>
      </w:pPr>
      <w:r>
        <w:rPr>
          <w:rFonts w:hint="eastAsia"/>
          <w:lang w:val="en-US" w:eastAsia="zh-CN"/>
        </w:rPr>
        <w:t>白名单企业发生以下情形之一的，生态环境部门应将其移出白名单：</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（一）因环境违法行为受到行政处罚的；</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lang w:val="en-US" w:eastAsia="zh-CN"/>
        </w:rPr>
      </w:pPr>
      <w:r>
        <w:rPr>
          <w:rFonts w:hint="eastAsia"/>
          <w:lang w:val="en-US" w:eastAsia="zh-CN"/>
        </w:rPr>
        <w:t>（二）相关自动监控设备日常运行维护管理不到位，在设备运行状况、监控数据质量、设备联网状态等方面存在问题，经指出后未及时处理或未有改善的；</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default"/>
          <w:highlight w:val="none"/>
          <w:lang w:val="en-US" w:eastAsia="zh-CN"/>
        </w:rPr>
      </w:pPr>
      <w:r>
        <w:rPr>
          <w:rFonts w:hint="eastAsia"/>
          <w:highlight w:val="none"/>
          <w:lang w:val="en-US" w:eastAsia="zh-CN"/>
        </w:rPr>
        <w:t>（三）常态化自检自查记录出现异常，经提醒未及时处理或有所改善的；</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default"/>
          <w:lang w:val="en-US" w:eastAsia="zh-CN"/>
        </w:rPr>
      </w:pPr>
      <w:r>
        <w:rPr>
          <w:rFonts w:hint="eastAsia"/>
          <w:lang w:val="en-US" w:eastAsia="zh-CN"/>
        </w:rPr>
        <w:t>（四）其他应当移出的情形。</w:t>
      </w:r>
    </w:p>
    <w:p>
      <w:pPr>
        <w:pStyle w:val="2"/>
        <w:bidi w:val="0"/>
        <w:rPr>
          <w:rFonts w:hint="default"/>
          <w:lang w:val="en-US" w:eastAsia="zh-CN"/>
        </w:rPr>
      </w:pPr>
      <w:r>
        <w:rPr>
          <w:rFonts w:hint="eastAsia"/>
          <w:lang w:val="en-US" w:eastAsia="zh-CN"/>
        </w:rPr>
        <w:t xml:space="preserve">第六章 </w:t>
      </w:r>
      <w:r>
        <w:rPr>
          <w:rFonts w:hint="default"/>
          <w:lang w:val="en-US" w:eastAsia="zh-CN"/>
        </w:rPr>
        <w:t>附则</w:t>
      </w:r>
    </w:p>
    <w:p>
      <w:pPr>
        <w:keepNext w:val="0"/>
        <w:keepLines w:val="0"/>
        <w:pageBreakBefore w:val="0"/>
        <w:widowControl w:val="0"/>
        <w:numPr>
          <w:ilvl w:val="1"/>
          <w:numId w:val="1"/>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本办法由中山市生态环境局负责解释。</w:t>
      </w:r>
    </w:p>
    <w:p>
      <w:pPr>
        <w:keepNext w:val="0"/>
        <w:keepLines w:val="0"/>
        <w:pageBreakBefore w:val="0"/>
        <w:widowControl w:val="0"/>
        <w:numPr>
          <w:ilvl w:val="1"/>
          <w:numId w:val="1"/>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本办法自发布之日起三十日后实施，试行一年。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5DF52"/>
    <w:multiLevelType w:val="singleLevel"/>
    <w:tmpl w:val="C8E5DF52"/>
    <w:lvl w:ilvl="0" w:tentative="0">
      <w:start w:val="1"/>
      <w:numFmt w:val="chineseCounting"/>
      <w:suff w:val="nothing"/>
      <w:lvlText w:val="（%1）"/>
      <w:lvlJc w:val="left"/>
      <w:rPr>
        <w:rFonts w:hint="eastAsia"/>
      </w:rPr>
    </w:lvl>
  </w:abstractNum>
  <w:abstractNum w:abstractNumId="1">
    <w:nsid w:val="CA756FC5"/>
    <w:multiLevelType w:val="multilevel"/>
    <w:tmpl w:val="CA756FC5"/>
    <w:lvl w:ilvl="0" w:tentative="0">
      <w:start w:val="1"/>
      <w:numFmt w:val="chineseCounting"/>
      <w:suff w:val="nothing"/>
      <w:lvlText w:val="第%1章　"/>
      <w:lvlJc w:val="left"/>
      <w:pPr>
        <w:tabs>
          <w:tab w:val="left" w:pos="0"/>
        </w:tabs>
        <w:ind w:left="0" w:firstLine="402"/>
      </w:pPr>
      <w:rPr>
        <w:rFonts w:hint="eastAsia"/>
      </w:rPr>
    </w:lvl>
    <w:lvl w:ilvl="1" w:tentative="0">
      <w:start w:val="1"/>
      <w:numFmt w:val="chineseCounting"/>
      <w:suff w:val="nothing"/>
      <w:lvlText w:val="第%2条　"/>
      <w:lvlJc w:val="left"/>
      <w:pPr>
        <w:tabs>
          <w:tab w:val="left" w:pos="0"/>
        </w:tabs>
        <w:ind w:left="0" w:firstLine="402"/>
      </w:pPr>
      <w:rPr>
        <w:rFonts w:hint="eastAsia" w:ascii="仿宋_GB2312" w:hAnsi="仿宋_GB2312" w:eastAsia="仿宋_GB2312" w:cs="仿宋_GB2312"/>
        <w:b/>
        <w:bCs/>
        <w:sz w:val="32"/>
        <w:szCs w:val="32"/>
      </w:rPr>
    </w:lvl>
    <w:lvl w:ilvl="2" w:tentative="0">
      <w:start w:val="1"/>
      <w:numFmt w:val="none"/>
      <w:suff w:val="nothing"/>
      <w:lvlText w:val=""/>
      <w:lvlJc w:val="left"/>
      <w:pPr>
        <w:ind w:left="0" w:firstLine="402"/>
      </w:pPr>
      <w:rPr>
        <w:rFonts w:hint="eastAsia" w:ascii="宋体" w:hAnsi="宋体" w:eastAsia="宋体" w:cs="宋体"/>
      </w:rPr>
    </w:lvl>
    <w:lvl w:ilvl="3" w:tentative="0">
      <w:start w:val="1"/>
      <w:numFmt w:val="none"/>
      <w:suff w:val="nothing"/>
      <w:lvlText w:val=""/>
      <w:lvlJc w:val="left"/>
      <w:pPr>
        <w:ind w:left="0" w:firstLine="402"/>
      </w:pPr>
      <w:rPr>
        <w:rFonts w:hint="eastAsia" w:ascii="宋体" w:hAnsi="宋体" w:eastAsia="宋体" w:cs="宋体"/>
      </w:rPr>
    </w:lvl>
    <w:lvl w:ilvl="4" w:tentative="0">
      <w:start w:val="1"/>
      <w:numFmt w:val="none"/>
      <w:suff w:val="nothing"/>
      <w:lvlText w:val=""/>
      <w:lvlJc w:val="left"/>
      <w:pPr>
        <w:ind w:left="0" w:firstLine="402"/>
      </w:pPr>
      <w:rPr>
        <w:rFonts w:hint="eastAsia" w:ascii="宋体" w:hAnsi="宋体" w:eastAsia="宋体" w:cs="宋体"/>
      </w:rPr>
    </w:lvl>
    <w:lvl w:ilvl="5" w:tentative="0">
      <w:start w:val="1"/>
      <w:numFmt w:val="none"/>
      <w:suff w:val="nothing"/>
      <w:lvlText w:val=""/>
      <w:lvlJc w:val="left"/>
      <w:pPr>
        <w:ind w:left="0" w:firstLine="402"/>
      </w:pPr>
      <w:rPr>
        <w:rFonts w:hint="eastAsia" w:ascii="宋体" w:hAnsi="宋体" w:eastAsia="宋体" w:cs="宋体"/>
      </w:rPr>
    </w:lvl>
    <w:lvl w:ilvl="6" w:tentative="0">
      <w:start w:val="1"/>
      <w:numFmt w:val="none"/>
      <w:suff w:val="nothing"/>
      <w:lvlText w:val=""/>
      <w:lvlJc w:val="left"/>
      <w:pPr>
        <w:ind w:left="0" w:firstLine="402"/>
      </w:pPr>
      <w:rPr>
        <w:rFonts w:hint="eastAsia" w:ascii="宋体" w:hAnsi="宋体" w:eastAsia="宋体" w:cs="宋体"/>
      </w:rPr>
    </w:lvl>
    <w:lvl w:ilvl="7" w:tentative="0">
      <w:start w:val="1"/>
      <w:numFmt w:val="none"/>
      <w:suff w:val="nothing"/>
      <w:lvlText w:val=""/>
      <w:lvlJc w:val="left"/>
      <w:pPr>
        <w:ind w:left="0" w:firstLine="402"/>
      </w:pPr>
      <w:rPr>
        <w:rFonts w:hint="eastAsia" w:ascii="宋体" w:hAnsi="宋体" w:eastAsia="宋体" w:cs="宋体"/>
      </w:rPr>
    </w:lvl>
    <w:lvl w:ilvl="8" w:tentative="0">
      <w:start w:val="1"/>
      <w:numFmt w:val="none"/>
      <w:suff w:val="nothing"/>
      <w:lvlText w:val=""/>
      <w:lvlJc w:val="left"/>
      <w:pPr>
        <w:ind w:left="0" w:firstLine="402"/>
      </w:pPr>
      <w:rPr>
        <w:rFonts w:hint="eastAsia" w:ascii="宋体" w:hAnsi="宋体" w:eastAsia="宋体" w:cs="宋体"/>
      </w:rPr>
    </w:lvl>
  </w:abstractNum>
  <w:abstractNum w:abstractNumId="2">
    <w:nsid w:val="FDC63CFE"/>
    <w:multiLevelType w:val="singleLevel"/>
    <w:tmpl w:val="FDC63CF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NzUwNzIxYzJmZDRkNzk2N2EwMTQzYTQ2YTM4OWUifQ=="/>
  </w:docVars>
  <w:rsids>
    <w:rsidRoot w:val="00000000"/>
    <w:rsid w:val="00F27441"/>
    <w:rsid w:val="016A6FD7"/>
    <w:rsid w:val="01C20BC1"/>
    <w:rsid w:val="028265A2"/>
    <w:rsid w:val="02FA25DD"/>
    <w:rsid w:val="03000FCD"/>
    <w:rsid w:val="05972365"/>
    <w:rsid w:val="06C453DB"/>
    <w:rsid w:val="0AA71D0A"/>
    <w:rsid w:val="0AE047D1"/>
    <w:rsid w:val="0BCA3494"/>
    <w:rsid w:val="0D780CCE"/>
    <w:rsid w:val="0D8F72D0"/>
    <w:rsid w:val="0F334EAC"/>
    <w:rsid w:val="11366ED6"/>
    <w:rsid w:val="114535BD"/>
    <w:rsid w:val="114A472F"/>
    <w:rsid w:val="1444190A"/>
    <w:rsid w:val="14535FF1"/>
    <w:rsid w:val="14830684"/>
    <w:rsid w:val="15C82B6E"/>
    <w:rsid w:val="16612C47"/>
    <w:rsid w:val="172779EC"/>
    <w:rsid w:val="1844637C"/>
    <w:rsid w:val="184E796B"/>
    <w:rsid w:val="185D743E"/>
    <w:rsid w:val="18B21538"/>
    <w:rsid w:val="18C96881"/>
    <w:rsid w:val="19A37D67"/>
    <w:rsid w:val="1A881A08"/>
    <w:rsid w:val="1AA747ED"/>
    <w:rsid w:val="1AEF31FA"/>
    <w:rsid w:val="1AFF658A"/>
    <w:rsid w:val="1B245302"/>
    <w:rsid w:val="1B8C337F"/>
    <w:rsid w:val="1C454471"/>
    <w:rsid w:val="1EA36395"/>
    <w:rsid w:val="1ED8781E"/>
    <w:rsid w:val="1F882FF2"/>
    <w:rsid w:val="1FA7316B"/>
    <w:rsid w:val="20450EE3"/>
    <w:rsid w:val="219043E0"/>
    <w:rsid w:val="22010E3A"/>
    <w:rsid w:val="239D4B92"/>
    <w:rsid w:val="23D74548"/>
    <w:rsid w:val="24A7216D"/>
    <w:rsid w:val="24B403E6"/>
    <w:rsid w:val="24F353B2"/>
    <w:rsid w:val="26813BD5"/>
    <w:rsid w:val="27C84603"/>
    <w:rsid w:val="27F751B9"/>
    <w:rsid w:val="289A5B44"/>
    <w:rsid w:val="291C47AB"/>
    <w:rsid w:val="296C74E1"/>
    <w:rsid w:val="29B83993"/>
    <w:rsid w:val="2ACF2BC5"/>
    <w:rsid w:val="2B141BDE"/>
    <w:rsid w:val="2B275DB5"/>
    <w:rsid w:val="2C1D2D14"/>
    <w:rsid w:val="2C387B4E"/>
    <w:rsid w:val="2C736DD8"/>
    <w:rsid w:val="2C877375"/>
    <w:rsid w:val="2C9034E6"/>
    <w:rsid w:val="2D346567"/>
    <w:rsid w:val="2F282694"/>
    <w:rsid w:val="2F350375"/>
    <w:rsid w:val="2FDB323A"/>
    <w:rsid w:val="30647164"/>
    <w:rsid w:val="30803872"/>
    <w:rsid w:val="30B55C11"/>
    <w:rsid w:val="30E42053"/>
    <w:rsid w:val="30F32296"/>
    <w:rsid w:val="315076E8"/>
    <w:rsid w:val="316D2048"/>
    <w:rsid w:val="31741628"/>
    <w:rsid w:val="32715B68"/>
    <w:rsid w:val="32892EB1"/>
    <w:rsid w:val="329655CE"/>
    <w:rsid w:val="32D05A70"/>
    <w:rsid w:val="34E063F6"/>
    <w:rsid w:val="357A11D7"/>
    <w:rsid w:val="35B34918"/>
    <w:rsid w:val="35BD2BA5"/>
    <w:rsid w:val="35E25A06"/>
    <w:rsid w:val="375810A4"/>
    <w:rsid w:val="37965B9A"/>
    <w:rsid w:val="37EB4694"/>
    <w:rsid w:val="37F54B45"/>
    <w:rsid w:val="37FF7608"/>
    <w:rsid w:val="38A87E0A"/>
    <w:rsid w:val="38B53E3A"/>
    <w:rsid w:val="38E86458"/>
    <w:rsid w:val="392E030F"/>
    <w:rsid w:val="394C2E8B"/>
    <w:rsid w:val="397C551E"/>
    <w:rsid w:val="3A612966"/>
    <w:rsid w:val="3A7300FE"/>
    <w:rsid w:val="3B5612E6"/>
    <w:rsid w:val="3B6D2169"/>
    <w:rsid w:val="3BA322AD"/>
    <w:rsid w:val="3BDF936F"/>
    <w:rsid w:val="3C0F5501"/>
    <w:rsid w:val="3CFD647A"/>
    <w:rsid w:val="3E1D6BA4"/>
    <w:rsid w:val="3E710149"/>
    <w:rsid w:val="3E7DBBA0"/>
    <w:rsid w:val="41DF44C0"/>
    <w:rsid w:val="422F5CAA"/>
    <w:rsid w:val="426344AA"/>
    <w:rsid w:val="436764B7"/>
    <w:rsid w:val="469D5BA8"/>
    <w:rsid w:val="46C47598"/>
    <w:rsid w:val="48C37705"/>
    <w:rsid w:val="4BEC62A5"/>
    <w:rsid w:val="4BFB6776"/>
    <w:rsid w:val="4C520360"/>
    <w:rsid w:val="4CBD7ED0"/>
    <w:rsid w:val="4F2460A7"/>
    <w:rsid w:val="500B0F52"/>
    <w:rsid w:val="50612CA7"/>
    <w:rsid w:val="510307DA"/>
    <w:rsid w:val="512E4EF8"/>
    <w:rsid w:val="52037FF2"/>
    <w:rsid w:val="543A1E06"/>
    <w:rsid w:val="5531163F"/>
    <w:rsid w:val="55805F3E"/>
    <w:rsid w:val="55935C72"/>
    <w:rsid w:val="55CB540B"/>
    <w:rsid w:val="55F63476"/>
    <w:rsid w:val="56375511"/>
    <w:rsid w:val="569D042A"/>
    <w:rsid w:val="57F819E2"/>
    <w:rsid w:val="58C93758"/>
    <w:rsid w:val="59161D0E"/>
    <w:rsid w:val="598002BB"/>
    <w:rsid w:val="599E4BE5"/>
    <w:rsid w:val="59BC506B"/>
    <w:rsid w:val="5A250E62"/>
    <w:rsid w:val="5AD7215D"/>
    <w:rsid w:val="5AE1122D"/>
    <w:rsid w:val="5C5D2B35"/>
    <w:rsid w:val="5C826AB0"/>
    <w:rsid w:val="5D526412"/>
    <w:rsid w:val="5DFC708F"/>
    <w:rsid w:val="5E174F66"/>
    <w:rsid w:val="5E8C7D42"/>
    <w:rsid w:val="5FBD83F2"/>
    <w:rsid w:val="5FC03B07"/>
    <w:rsid w:val="61BD1A71"/>
    <w:rsid w:val="648B3FB8"/>
    <w:rsid w:val="658B0713"/>
    <w:rsid w:val="65960E66"/>
    <w:rsid w:val="65DB2953"/>
    <w:rsid w:val="65E47E23"/>
    <w:rsid w:val="66692E15"/>
    <w:rsid w:val="66D63C10"/>
    <w:rsid w:val="67001F3F"/>
    <w:rsid w:val="67C5345F"/>
    <w:rsid w:val="6841155D"/>
    <w:rsid w:val="6AB26742"/>
    <w:rsid w:val="6AF40B09"/>
    <w:rsid w:val="6B321631"/>
    <w:rsid w:val="6B9B2D32"/>
    <w:rsid w:val="6DA5461D"/>
    <w:rsid w:val="702423CA"/>
    <w:rsid w:val="70484EB2"/>
    <w:rsid w:val="70AB1C6A"/>
    <w:rsid w:val="70EE1B56"/>
    <w:rsid w:val="70F133F4"/>
    <w:rsid w:val="71912880"/>
    <w:rsid w:val="71F719F5"/>
    <w:rsid w:val="72AE5A41"/>
    <w:rsid w:val="73D70FC8"/>
    <w:rsid w:val="74511707"/>
    <w:rsid w:val="75183646"/>
    <w:rsid w:val="77CC5CC0"/>
    <w:rsid w:val="7A846CA3"/>
    <w:rsid w:val="7B6344EE"/>
    <w:rsid w:val="7B7FD1E5"/>
    <w:rsid w:val="7BDF249A"/>
    <w:rsid w:val="7D8103E3"/>
    <w:rsid w:val="7DD86068"/>
    <w:rsid w:val="7E6D6CB7"/>
    <w:rsid w:val="7E7FC2CA"/>
    <w:rsid w:val="7EDFCD90"/>
    <w:rsid w:val="7F74591C"/>
    <w:rsid w:val="7FBFE7E5"/>
    <w:rsid w:val="BB84576C"/>
    <w:rsid w:val="DDBF6AE0"/>
    <w:rsid w:val="EFDF8868"/>
    <w:rsid w:val="FE453E7F"/>
    <w:rsid w:val="FE9FF31F"/>
    <w:rsid w:val="FFDF47DE"/>
    <w:rsid w:val="FFEB0C6B"/>
    <w:rsid w:val="FFFB7627"/>
    <w:rsid w:val="FFFBA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b/>
      <w:sz w:val="30"/>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customStyle="1" w:styleId="8">
    <w:name w:val="Body text|1"/>
    <w:basedOn w:val="1"/>
    <w:qFormat/>
    <w:uiPriority w:val="0"/>
    <w:pPr>
      <w:spacing w:line="444"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2843</Words>
  <Characters>2857</Characters>
  <Lines>0</Lines>
  <Paragraphs>0</Paragraphs>
  <TotalTime>7</TotalTime>
  <ScaleCrop>false</ScaleCrop>
  <LinksUpToDate>false</LinksUpToDate>
  <CharactersWithSpaces>2864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user</cp:lastModifiedBy>
  <dcterms:modified xsi:type="dcterms:W3CDTF">2023-06-16T11:29:46Z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DC53A74A93DB4816881C1D8EC20243D3_13</vt:lpwstr>
  </property>
</Properties>
</file>